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A020B" w14:textId="77777777" w:rsidR="00502831" w:rsidRDefault="00000000">
      <w:pPr>
        <w:pStyle w:val="BodyText"/>
        <w:spacing w:before="112"/>
        <w:ind w:left="21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13E023F" wp14:editId="32E903D4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84" cy="6045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3044A6CC" wp14:editId="54BF9E39">
            <wp:simplePos x="0" y="0"/>
            <wp:positionH relativeFrom="page">
              <wp:posOffset>521461</wp:posOffset>
            </wp:positionH>
            <wp:positionV relativeFrom="paragraph">
              <wp:posOffset>-3175</wp:posOffset>
            </wp:positionV>
            <wp:extent cx="655307" cy="6619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7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8AD1D0F" w14:textId="77777777" w:rsidR="00502831" w:rsidRDefault="00000000">
      <w:pPr>
        <w:spacing w:before="276"/>
        <w:ind w:left="2944" w:right="2722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Sciences Chennai- 602105</w:t>
      </w:r>
    </w:p>
    <w:p w14:paraId="2440CA14" w14:textId="397EED51" w:rsidR="00502831" w:rsidRDefault="00000000">
      <w:pPr>
        <w:pStyle w:val="BodyText"/>
        <w:tabs>
          <w:tab w:val="left" w:pos="6759"/>
        </w:tabs>
        <w:spacing w:before="276"/>
      </w:pPr>
      <w:r>
        <w:t xml:space="preserve">Student </w:t>
      </w:r>
      <w:r>
        <w:rPr>
          <w:spacing w:val="-2"/>
        </w:rPr>
        <w:t>Name:</w:t>
      </w:r>
      <w:r w:rsidR="003D1E43">
        <w:rPr>
          <w:spacing w:val="-2"/>
        </w:rPr>
        <w:t xml:space="preserve"> MONISH. L</w:t>
      </w:r>
      <w:r>
        <w:tab/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  <w:r w:rsidR="003D1E43">
        <w:rPr>
          <w:spacing w:val="-4"/>
        </w:rPr>
        <w:t xml:space="preserve"> 1972260035</w:t>
      </w:r>
    </w:p>
    <w:p w14:paraId="64951E08" w14:textId="7DDAC4A4" w:rsidR="00502831" w:rsidRDefault="00000000">
      <w:pPr>
        <w:pStyle w:val="BodyText"/>
        <w:tabs>
          <w:tab w:val="left" w:pos="6759"/>
        </w:tabs>
      </w:pPr>
      <w:r>
        <w:t xml:space="preserve">Course </w:t>
      </w:r>
      <w:r>
        <w:rPr>
          <w:spacing w:val="-2"/>
        </w:rPr>
        <w:t>Code</w:t>
      </w:r>
      <w:r>
        <w:rPr>
          <w:b w:val="0"/>
          <w:spacing w:val="-2"/>
        </w:rPr>
        <w:t>:</w:t>
      </w:r>
      <w:r w:rsidR="003D1E43">
        <w:rPr>
          <w:b w:val="0"/>
          <w:spacing w:val="-2"/>
        </w:rPr>
        <w:t xml:space="preserve"> </w:t>
      </w:r>
      <w:r w:rsidR="003D1E43" w:rsidRPr="003D1E43">
        <w:rPr>
          <w:bCs w:val="0"/>
          <w:spacing w:val="-2"/>
        </w:rPr>
        <w:t>CSA0702</w:t>
      </w:r>
      <w:r>
        <w:rPr>
          <w:b w:val="0"/>
        </w:rPr>
        <w:tab/>
      </w:r>
      <w:r>
        <w:rPr>
          <w:spacing w:val="-2"/>
        </w:rPr>
        <w:t>Slot:</w:t>
      </w:r>
      <w:r w:rsidR="003D1E43">
        <w:rPr>
          <w:spacing w:val="-2"/>
        </w:rPr>
        <w:t xml:space="preserve"> C</w:t>
      </w:r>
    </w:p>
    <w:p w14:paraId="47ADFEA9" w14:textId="21C2AD53" w:rsidR="00502831" w:rsidRDefault="00000000">
      <w:pPr>
        <w:pStyle w:val="BodyText"/>
        <w:rPr>
          <w:b w:val="0"/>
        </w:rPr>
      </w:pPr>
      <w:r>
        <w:t xml:space="preserve">Course </w:t>
      </w:r>
      <w:r>
        <w:rPr>
          <w:spacing w:val="-2"/>
        </w:rPr>
        <w:t>Name</w:t>
      </w:r>
      <w:r>
        <w:rPr>
          <w:b w:val="0"/>
          <w:spacing w:val="-2"/>
        </w:rPr>
        <w:t>:</w:t>
      </w:r>
      <w:r w:rsidR="003D1E43">
        <w:rPr>
          <w:b w:val="0"/>
          <w:spacing w:val="-2"/>
        </w:rPr>
        <w:t xml:space="preserve"> </w:t>
      </w:r>
      <w:r w:rsidR="003D1E43" w:rsidRPr="003D1E43">
        <w:rPr>
          <w:bCs w:val="0"/>
          <w:spacing w:val="-2"/>
        </w:rPr>
        <w:t>Computer Network</w:t>
      </w:r>
    </w:p>
    <w:p w14:paraId="790F667E" w14:textId="65AB923D" w:rsidR="00502831" w:rsidRDefault="00000000" w:rsidP="006722AB">
      <w:pPr>
        <w:pStyle w:val="BodyText"/>
        <w:spacing w:line="276" w:lineRule="auto"/>
      </w:pPr>
      <w:r>
        <w:t xml:space="preserve">Course </w:t>
      </w:r>
      <w:r>
        <w:rPr>
          <w:spacing w:val="-2"/>
        </w:rPr>
        <w:t>Faculty:</w:t>
      </w:r>
      <w:r w:rsidR="003D1E43">
        <w:rPr>
          <w:spacing w:val="-2"/>
        </w:rPr>
        <w:t xml:space="preserve">  Dr. G Kumaran</w:t>
      </w:r>
    </w:p>
    <w:p w14:paraId="5EDBEC74" w14:textId="77777777" w:rsidR="00502831" w:rsidRDefault="00502831" w:rsidP="006722AB">
      <w:pPr>
        <w:spacing w:before="11" w:line="276" w:lineRule="auto"/>
        <w:rPr>
          <w:b/>
          <w:sz w:val="1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0"/>
      </w:tblGrid>
      <w:tr w:rsidR="00502831" w14:paraId="5F48194D" w14:textId="77777777">
        <w:trPr>
          <w:trHeight w:val="275"/>
        </w:trPr>
        <w:tc>
          <w:tcPr>
            <w:tcW w:w="10450" w:type="dxa"/>
          </w:tcPr>
          <w:p w14:paraId="360B0192" w14:textId="25F4DFE0" w:rsidR="00502831" w:rsidRDefault="00000000" w:rsidP="006722AB">
            <w:pPr>
              <w:pStyle w:val="TableParagraph"/>
              <w:spacing w:line="276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Title:</w:t>
            </w:r>
            <w:r w:rsidR="00911293" w:rsidRPr="00911293">
              <w:rPr>
                <w:b/>
                <w:bCs/>
                <w:color w:val="000000" w:themeColor="text1"/>
              </w:rPr>
              <w:t xml:space="preserve"> </w:t>
            </w:r>
            <w:r w:rsidR="00911293" w:rsidRPr="00911293">
              <w:rPr>
                <w:b/>
                <w:bCs/>
                <w:spacing w:val="-2"/>
                <w:sz w:val="24"/>
              </w:rPr>
              <w:t>For a network node under variable load (P), can a Priority Queuing model (I), rather than a single FIFO queue (C), improve QoS measures like waiting time and throughput (O)?</w:t>
            </w:r>
          </w:p>
        </w:tc>
      </w:tr>
      <w:tr w:rsidR="00502831" w14:paraId="6E5B5066" w14:textId="77777777">
        <w:trPr>
          <w:trHeight w:val="551"/>
        </w:trPr>
        <w:tc>
          <w:tcPr>
            <w:tcW w:w="10450" w:type="dxa"/>
          </w:tcPr>
          <w:p w14:paraId="7E5A6ED8" w14:textId="77777777" w:rsidR="00502831" w:rsidRDefault="00000000">
            <w:pPr>
              <w:pStyle w:val="TableParagraph"/>
              <w:spacing w:line="270" w:lineRule="atLeast"/>
              <w:ind w:left="114" w:right="150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:rsidR="00502831" w14:paraId="63B92FF8" w14:textId="77777777" w:rsidTr="00F47D8F">
        <w:trPr>
          <w:trHeight w:val="2385"/>
        </w:trPr>
        <w:tc>
          <w:tcPr>
            <w:tcW w:w="10450" w:type="dxa"/>
          </w:tcPr>
          <w:p w14:paraId="402843AE" w14:textId="01B2D2F6" w:rsidR="00502831" w:rsidRDefault="00911293">
            <w:pPr>
              <w:pStyle w:val="TableParagraph"/>
              <w:rPr>
                <w:sz w:val="24"/>
              </w:rPr>
            </w:pPr>
            <w:r w:rsidRPr="00911293">
              <w:rPr>
                <w:noProof/>
                <w:sz w:val="24"/>
              </w:rPr>
              <w:drawing>
                <wp:inline distT="0" distB="0" distL="0" distR="0" wp14:anchorId="4453DC57" wp14:editId="338B8A09">
                  <wp:extent cx="2392680" cy="1364790"/>
                  <wp:effectExtent l="0" t="0" r="7620" b="6985"/>
                  <wp:docPr id="1171938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384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027" cy="1401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11293">
              <w:rPr>
                <w:noProof/>
                <w:sz w:val="24"/>
              </w:rPr>
              <w:drawing>
                <wp:inline distT="0" distB="0" distL="0" distR="0" wp14:anchorId="61268077" wp14:editId="0DD08DC1">
                  <wp:extent cx="2453640" cy="1376061"/>
                  <wp:effectExtent l="0" t="0" r="3810" b="0"/>
                  <wp:docPr id="1937107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072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14" cy="1405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4D7605" wp14:editId="3E742EF7">
                  <wp:extent cx="1722120" cy="1291590"/>
                  <wp:effectExtent l="0" t="0" r="0" b="3810"/>
                  <wp:docPr id="144133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29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831" w14:paraId="7E84B961" w14:textId="77777777">
        <w:trPr>
          <w:trHeight w:val="551"/>
        </w:trPr>
        <w:tc>
          <w:tcPr>
            <w:tcW w:w="10450" w:type="dxa"/>
          </w:tcPr>
          <w:p w14:paraId="52721B0E" w14:textId="493A182A" w:rsidR="00502831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 w:rsidR="00911293" w:rsidRPr="00911293">
              <w:rPr>
                <w:spacing w:val="-3"/>
                <w:sz w:val="24"/>
              </w:rPr>
              <w:t>Modelled the 3-stage tandem queue and Packet Tracer topologies Built and ran Packet Tracer Models A and B; recorded end-to-end delay</w:t>
            </w:r>
          </w:p>
        </w:tc>
      </w:tr>
      <w:tr w:rsidR="00502831" w14:paraId="64B4A16B" w14:textId="77777777" w:rsidTr="00082DAB">
        <w:trPr>
          <w:trHeight w:val="5944"/>
        </w:trPr>
        <w:tc>
          <w:tcPr>
            <w:tcW w:w="10450" w:type="dxa"/>
          </w:tcPr>
          <w:p w14:paraId="6007061D" w14:textId="6AE7D19A" w:rsidR="00F47D8F" w:rsidRPr="00F47D8F" w:rsidRDefault="006722AB" w:rsidP="00F47D8F">
            <w:pPr>
              <w:pStyle w:val="TableParagraph"/>
              <w:spacing w:before="240"/>
              <w:jc w:val="both"/>
              <w:rPr>
                <w:sz w:val="24"/>
              </w:rPr>
            </w:pPr>
            <w:r w:rsidRPr="00F47D8F">
              <w:rPr>
                <w:sz w:val="24"/>
              </w:rPr>
              <w:t xml:space="preserve">Module 1 – Single-Queue vs Network-of-Queues investigates whether modelling a chain of network devices as a 3-stage tandem network of queues captures congestion more realistically than reducing the whole path to a single FIFO queue and server. My contribution covered the problem framing (PICO), the single-queue baseline model, and the tandem queue simulation in Cisco Packet Tracer. </w:t>
            </w:r>
          </w:p>
          <w:p w14:paraId="0CB254CF" w14:textId="77777777" w:rsidR="00F47D8F" w:rsidRPr="00F47D8F" w:rsidRDefault="006722AB" w:rsidP="00833193">
            <w:pPr>
              <w:pStyle w:val="TableParagraph"/>
              <w:spacing w:before="240" w:after="240"/>
              <w:jc w:val="both"/>
              <w:rPr>
                <w:sz w:val="24"/>
              </w:rPr>
            </w:pPr>
            <w:r w:rsidRPr="00F47D8F">
              <w:rPr>
                <w:sz w:val="24"/>
              </w:rPr>
              <w:t xml:space="preserve">The baseline (Model A) reduces the entire path to one Queue + Server; it is simple to </w:t>
            </w:r>
            <w:proofErr w:type="spellStart"/>
            <w:r w:rsidRPr="00F47D8F">
              <w:rPr>
                <w:sz w:val="24"/>
              </w:rPr>
              <w:t>analyse</w:t>
            </w:r>
            <w:proofErr w:type="spellEnd"/>
            <w:r w:rsidRPr="00F47D8F">
              <w:rPr>
                <w:sz w:val="24"/>
              </w:rPr>
              <w:t xml:space="preserve"> and useful as an M/M/1 theoretical reference, but it cannot </w:t>
            </w:r>
            <w:proofErr w:type="spellStart"/>
            <w:r w:rsidRPr="00F47D8F">
              <w:rPr>
                <w:sz w:val="24"/>
              </w:rPr>
              <w:t>localise</w:t>
            </w:r>
            <w:proofErr w:type="spellEnd"/>
            <w:r w:rsidRPr="00F47D8F">
              <w:rPr>
                <w:sz w:val="24"/>
              </w:rPr>
              <w:t xml:space="preserve"> congestion to a specific device and can mask intermediate bottlenecks. The tandem model (Model B) instead represents each device — router, switch, gateway — as its own Q/S stage, with end-to-end delay </w:t>
            </w:r>
            <w:proofErr w:type="spellStart"/>
            <w:r w:rsidRPr="00F47D8F">
              <w:rPr>
                <w:sz w:val="24"/>
              </w:rPr>
              <w:t>W_total</w:t>
            </w:r>
            <w:proofErr w:type="spellEnd"/>
            <w:r w:rsidRPr="00F47D8F">
              <w:rPr>
                <w:sz w:val="24"/>
              </w:rPr>
              <w:t xml:space="preserve"> = (Wq1+S1) + (Wq2+S2) + (Wq3+S3), following Jackson-network theory that each Poisson-arrival stage behaves as an independent M/M/1 queue. </w:t>
            </w:r>
          </w:p>
          <w:p w14:paraId="448B7D12" w14:textId="77777777" w:rsidR="00F47D8F" w:rsidRPr="00F47D8F" w:rsidRDefault="006722AB" w:rsidP="006722AB">
            <w:pPr>
              <w:pStyle w:val="TableParagraph"/>
              <w:spacing w:before="240" w:after="240"/>
              <w:jc w:val="both"/>
              <w:rPr>
                <w:sz w:val="24"/>
              </w:rPr>
            </w:pPr>
            <w:r w:rsidRPr="00F47D8F">
              <w:rPr>
                <w:sz w:val="24"/>
              </w:rPr>
              <w:t xml:space="preserve">Both models were built and simulated in Cisco Packet Tracer under identical traffic conditions (λ, μ, packet size, duration). Model A confirmed all pings successful with negligible delay on a Gigabit link; Model B introduced a </w:t>
            </w:r>
            <w:proofErr w:type="gramStart"/>
            <w:r w:rsidRPr="00F47D8F">
              <w:rPr>
                <w:sz w:val="24"/>
              </w:rPr>
              <w:t>64 kbps</w:t>
            </w:r>
            <w:proofErr w:type="gramEnd"/>
            <w:r w:rsidRPr="00F47D8F">
              <w:rPr>
                <w:sz w:val="24"/>
              </w:rPr>
              <w:t xml:space="preserve"> serial link between routers to expose a realistic bottleneck, with traffic verified reaching Server1. </w:t>
            </w:r>
          </w:p>
          <w:p w14:paraId="44C8C183" w14:textId="306C4478" w:rsidR="00502831" w:rsidRDefault="006722AB" w:rsidP="006722AB">
            <w:pPr>
              <w:pStyle w:val="TableParagraph"/>
              <w:spacing w:before="240" w:after="240"/>
              <w:jc w:val="both"/>
              <w:rPr>
                <w:sz w:val="24"/>
              </w:rPr>
            </w:pPr>
            <w:r w:rsidRPr="00F47D8F">
              <w:rPr>
                <w:sz w:val="24"/>
              </w:rPr>
              <w:t xml:space="preserve">Results showed an average end-to-end delay of 1.5 </w:t>
            </w:r>
            <w:proofErr w:type="spellStart"/>
            <w:r w:rsidRPr="00F47D8F">
              <w:rPr>
                <w:sz w:val="24"/>
              </w:rPr>
              <w:t>ms</w:t>
            </w:r>
            <w:proofErr w:type="spellEnd"/>
            <w:r w:rsidRPr="00F47D8F">
              <w:rPr>
                <w:sz w:val="24"/>
              </w:rPr>
              <w:t xml:space="preserve"> for the single-queue baseline versus 45.2 </w:t>
            </w:r>
            <w:proofErr w:type="spellStart"/>
            <w:r w:rsidRPr="00F47D8F">
              <w:rPr>
                <w:sz w:val="24"/>
              </w:rPr>
              <w:t>ms</w:t>
            </w:r>
            <w:proofErr w:type="spellEnd"/>
            <w:r w:rsidRPr="00F47D8F">
              <w:rPr>
                <w:sz w:val="24"/>
              </w:rPr>
              <w:t xml:space="preserve"> for the 3-stage tandem model — a 43.7 </w:t>
            </w:r>
            <w:proofErr w:type="spellStart"/>
            <w:r w:rsidRPr="00F47D8F">
              <w:rPr>
                <w:sz w:val="24"/>
              </w:rPr>
              <w:t>ms</w:t>
            </w:r>
            <w:proofErr w:type="spellEnd"/>
            <w:r w:rsidRPr="00F47D8F">
              <w:rPr>
                <w:sz w:val="24"/>
              </w:rPr>
              <w:t xml:space="preserve"> (+2,913%) increase — confirming that per-device queue modelling exposes local congestion that a single queue abstraction completely masks, supporting per-hop metrics as a basis for targeted traffic management and linking directly to transport-layer QoS tuning (CO4). No simulation result reported here is fabricated.</w:t>
            </w:r>
          </w:p>
        </w:tc>
      </w:tr>
    </w:tbl>
    <w:p w14:paraId="4D3D141F" w14:textId="3E69FA83" w:rsidR="00502831" w:rsidRDefault="00502831">
      <w:pPr>
        <w:spacing w:before="3"/>
        <w:rPr>
          <w:b/>
          <w:sz w:val="24"/>
        </w:rPr>
      </w:pPr>
    </w:p>
    <w:p w14:paraId="3B39BE15" w14:textId="77777777" w:rsidR="00502831" w:rsidRDefault="00000000">
      <w:pPr>
        <w:pStyle w:val="BodyText"/>
        <w:tabs>
          <w:tab w:val="left" w:pos="8919"/>
        </w:tabs>
        <w:spacing w:before="1"/>
      </w:pPr>
      <w:r>
        <w:t xml:space="preserve">Student </w:t>
      </w:r>
      <w:r>
        <w:rPr>
          <w:spacing w:val="-2"/>
        </w:rPr>
        <w:t>Signature</w:t>
      </w:r>
      <w:r>
        <w:tab/>
        <w:t>Guide</w:t>
      </w:r>
      <w:r>
        <w:rPr>
          <w:spacing w:val="-2"/>
        </w:rPr>
        <w:t xml:space="preserve"> Signature</w:t>
      </w:r>
    </w:p>
    <w:sectPr w:rsidR="00502831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31"/>
    <w:rsid w:val="00082DAB"/>
    <w:rsid w:val="0019228D"/>
    <w:rsid w:val="003D1E43"/>
    <w:rsid w:val="003E724B"/>
    <w:rsid w:val="004830BA"/>
    <w:rsid w:val="004B1051"/>
    <w:rsid w:val="00502831"/>
    <w:rsid w:val="006722AB"/>
    <w:rsid w:val="00833193"/>
    <w:rsid w:val="00911293"/>
    <w:rsid w:val="00A678DC"/>
    <w:rsid w:val="00A976F5"/>
    <w:rsid w:val="00DE3B2C"/>
    <w:rsid w:val="00F4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CA53"/>
  <w15:docId w15:val="{BB487045-6188-4FE2-914E-300D59F8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</dc:creator>
  <cp:lastModifiedBy>Monish L</cp:lastModifiedBy>
  <cp:revision>4</cp:revision>
  <dcterms:created xsi:type="dcterms:W3CDTF">2026-09-06T15:40:00Z</dcterms:created>
  <dcterms:modified xsi:type="dcterms:W3CDTF">2026-09-06T16:03:00Z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2026-09-06T00:00:00Z</vt:filetime>
  </property>
</Properties>
</file>