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ahoma" w:cs="Tahoma" w:eastAsia="Tahoma" w:hAnsi="Tahoma"/>
          <w:b w:val="1"/>
          <w:color w:val="3366ff"/>
          <w:sz w:val="16"/>
          <w:szCs w:val="16"/>
        </w:rPr>
      </w:pPr>
      <w:r w:rsidDel="00000000" w:rsidR="00000000" w:rsidRPr="00000000">
        <w:rPr>
          <w:rtl w:val="0"/>
        </w:rPr>
      </w:r>
    </w:p>
    <w:p w:rsidR="00000000" w:rsidDel="00000000" w:rsidP="00000000" w:rsidRDefault="00000000" w:rsidRPr="00000000" w14:paraId="00000002">
      <w:pPr>
        <w:jc w:val="center"/>
        <w:rPr>
          <w:rFonts w:ascii="Tahoma" w:cs="Tahoma" w:eastAsia="Tahoma" w:hAnsi="Tahoma"/>
          <w:b w:val="1"/>
          <w:color w:val="3366ff"/>
          <w:sz w:val="16"/>
          <w:szCs w:val="16"/>
        </w:rPr>
      </w:pPr>
      <w:r w:rsidDel="00000000" w:rsidR="00000000" w:rsidRPr="00000000">
        <w:rPr>
          <w:rFonts w:ascii="Tahoma" w:cs="Tahoma" w:eastAsia="Tahoma" w:hAnsi="Tahoma"/>
          <w:b w:val="1"/>
          <w:color w:val="3366ff"/>
          <w:sz w:val="16"/>
          <w:szCs w:val="16"/>
          <w:rtl w:val="0"/>
        </w:rPr>
        <w:t xml:space="preserve">TRANSFUSION IN CHILDREN</w:t>
      </w:r>
    </w:p>
    <w:p w:rsidR="00000000" w:rsidDel="00000000" w:rsidP="00000000" w:rsidRDefault="00000000" w:rsidRPr="00000000" w14:paraId="00000003">
      <w:pPr>
        <w:rPr>
          <w:rFonts w:ascii="Tahoma" w:cs="Tahoma" w:eastAsia="Tahoma" w:hAnsi="Tahoma"/>
          <w:color w:val="3366ff"/>
          <w:sz w:val="16"/>
          <w:szCs w:val="16"/>
        </w:rPr>
      </w:pPr>
      <w:r w:rsidDel="00000000" w:rsidR="00000000" w:rsidRPr="00000000">
        <w:rPr>
          <w:rtl w:val="0"/>
        </w:rPr>
      </w:r>
    </w:p>
    <w:p w:rsidR="00000000" w:rsidDel="00000000" w:rsidP="00000000" w:rsidRDefault="00000000" w:rsidRPr="00000000" w14:paraId="00000004">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Pediatric transfusion is a complex area of medicine spanning a wide age range from intrauterine life to young adults. The clinician must balance the risks and benefits of transfusion in each age group and be aware of the indications for specific component therapy. Compared to adult practice, there is a relative lack of high quality research to form evidence-based guidelines. </w:t>
      </w:r>
    </w:p>
    <w:p w:rsidR="00000000" w:rsidDel="00000000" w:rsidP="00000000" w:rsidRDefault="00000000" w:rsidRPr="00000000" w14:paraId="00000005">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6">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Given the potential risks of transfusion, blood conservation strategies eg. use of cell saver, should be employed where feasible. Blood component therapy rather than whole blood transfusion is preferred. Risks, benefits and alternatives to transfusion should be discussed with the parents/ guardian of the patient preoperatively.</w:t>
      </w:r>
    </w:p>
    <w:p w:rsidR="00000000" w:rsidDel="00000000" w:rsidP="00000000" w:rsidRDefault="00000000" w:rsidRPr="00000000" w14:paraId="00000007">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8">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goals of transfusion are 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4" w:right="0" w:hanging="29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Maintain oxygen transport</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4" w:right="0" w:hanging="29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Maintain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normovolaemia</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4" w:right="0" w:hanging="29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Correct ongoing bleeding</w:t>
      </w:r>
      <w:r w:rsidDel="00000000" w:rsidR="00000000" w:rsidRPr="00000000">
        <w:rPr>
          <w:rtl w:val="0"/>
        </w:rPr>
      </w:r>
    </w:p>
    <w:p w:rsidR="00000000" w:rsidDel="00000000" w:rsidP="00000000" w:rsidRDefault="00000000" w:rsidRPr="00000000" w14:paraId="0000000C">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D">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Before the start of any surgery where bleeding risk is high, adequate blood products should be available in </w:t>
      </w:r>
      <w:r w:rsidDel="00000000" w:rsidR="00000000" w:rsidRPr="00000000">
        <w:rPr>
          <w:rFonts w:ascii="Tahoma" w:cs="Tahoma" w:eastAsia="Tahoma" w:hAnsi="Tahoma"/>
          <w:sz w:val="16"/>
          <w:szCs w:val="16"/>
          <w:rtl w:val="0"/>
        </w:rPr>
        <w:t xml:space="preserve">theatre</w:t>
      </w:r>
      <w:r w:rsidDel="00000000" w:rsidR="00000000" w:rsidRPr="00000000">
        <w:rPr>
          <w:rFonts w:ascii="Tahoma" w:cs="Tahoma" w:eastAsia="Tahoma" w:hAnsi="Tahoma"/>
          <w:sz w:val="16"/>
          <w:szCs w:val="16"/>
          <w:rtl w:val="0"/>
        </w:rPr>
        <w:t xml:space="preserve">. There is no universal ‘transfusion trigger’ in children. Transfusion thresholds will vary depending on the child’s initial hematocrit, underlying medical problems, and degree </w:t>
      </w:r>
      <w:r w:rsidDel="00000000" w:rsidR="00000000" w:rsidRPr="00000000">
        <w:rPr>
          <w:rFonts w:ascii="Tahoma" w:cs="Tahoma" w:eastAsia="Tahoma" w:hAnsi="Tahoma"/>
          <w:sz w:val="16"/>
          <w:szCs w:val="16"/>
          <w:rtl w:val="0"/>
        </w:rPr>
        <w:t xml:space="preserve">of ongoing</w:t>
      </w:r>
      <w:r w:rsidDel="00000000" w:rsidR="00000000" w:rsidRPr="00000000">
        <w:rPr>
          <w:rFonts w:ascii="Tahoma" w:cs="Tahoma" w:eastAsia="Tahoma" w:hAnsi="Tahoma"/>
          <w:sz w:val="16"/>
          <w:szCs w:val="16"/>
          <w:rtl w:val="0"/>
        </w:rPr>
        <w:t xml:space="preserve"> bleeding in proportion to the total blood volume of the child. Point of care monitoring such as Haemocue is useful for monitoring haematocrit and ROTEM™ can guide transfusion therapy, if indicated. </w:t>
      </w:r>
    </w:p>
    <w:p w:rsidR="00000000" w:rsidDel="00000000" w:rsidP="00000000" w:rsidRDefault="00000000" w:rsidRPr="00000000" w14:paraId="0000000E">
      <w:pPr>
        <w:jc w:val="both"/>
        <w:rPr>
          <w:rFonts w:ascii="Tahoma" w:cs="Tahoma" w:eastAsia="Tahoma" w:hAnsi="Tahoma"/>
          <w:sz w:val="16"/>
          <w:szCs w:val="16"/>
        </w:rPr>
      </w:pPr>
      <w:r w:rsidDel="00000000" w:rsidR="00000000" w:rsidRPr="00000000">
        <w:br w:type="page"/>
      </w:r>
      <w:r w:rsidDel="00000000" w:rsidR="00000000" w:rsidRPr="00000000">
        <w:rPr>
          <w:rtl w:val="0"/>
        </w:rPr>
      </w:r>
    </w:p>
    <w:tbl>
      <w:tblPr>
        <w:tblStyle w:val="Table1"/>
        <w:tblW w:w="51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0"/>
        <w:gridCol w:w="2553"/>
        <w:tblGridChange w:id="0">
          <w:tblGrid>
            <w:gridCol w:w="2550"/>
            <w:gridCol w:w="2553"/>
          </w:tblGrid>
        </w:tblGridChange>
      </w:tblGrid>
      <w:tr>
        <w:trPr>
          <w:cantSplit w:val="0"/>
          <w:trHeight w:val="230" w:hRule="atLeast"/>
          <w:tblHeader w:val="0"/>
        </w:trPr>
        <w:tc>
          <w:tcPr>
            <w:gridSpan w:val="2"/>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0F">
            <w:pPr>
              <w:spacing w:after="40" w:before="40" w:line="288" w:lineRule="auto"/>
              <w:jc w:val="both"/>
              <w:rPr>
                <w:rFonts w:ascii="Tahoma" w:cs="Tahoma" w:eastAsia="Tahoma" w:hAnsi="Tahoma"/>
                <w:b w:val="1"/>
                <w:color w:val="000000"/>
                <w:sz w:val="16"/>
                <w:szCs w:val="16"/>
                <w:u w:val="single"/>
              </w:rPr>
            </w:pPr>
            <w:r w:rsidDel="00000000" w:rsidR="00000000" w:rsidRPr="00000000">
              <w:rPr>
                <w:rFonts w:ascii="Tahoma" w:cs="Tahoma" w:eastAsia="Tahoma" w:hAnsi="Tahoma"/>
                <w:b w:val="1"/>
                <w:sz w:val="16"/>
                <w:szCs w:val="16"/>
                <w:rtl w:val="0"/>
              </w:rPr>
              <w:t xml:space="preserve">Blood volume in children</w:t>
            </w:r>
            <w:r w:rsidDel="00000000" w:rsidR="00000000" w:rsidRPr="00000000">
              <w:rPr>
                <w:rtl w:val="0"/>
              </w:rPr>
            </w:r>
          </w:p>
        </w:tc>
      </w:tr>
      <w:tr>
        <w:trPr>
          <w:cantSplit w:val="0"/>
          <w:trHeight w:val="230" w:hRule="atLeast"/>
          <w:tblHeader w:val="0"/>
        </w:trPr>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011">
            <w:pPr>
              <w:spacing w:after="40" w:before="40" w:line="288" w:lineRule="auto"/>
              <w:jc w:val="both"/>
              <w:rPr>
                <w:rFonts w:ascii="Tahoma" w:cs="Tahoma" w:eastAsia="Tahoma" w:hAnsi="Tahoma"/>
                <w:color w:val="000000"/>
                <w:sz w:val="16"/>
                <w:szCs w:val="16"/>
              </w:rPr>
            </w:pPr>
            <w:r w:rsidDel="00000000" w:rsidR="00000000" w:rsidRPr="00000000">
              <w:rPr>
                <w:rFonts w:ascii="Tahoma" w:cs="Tahoma" w:eastAsia="Tahoma" w:hAnsi="Tahoma"/>
                <w:b w:val="1"/>
                <w:sz w:val="16"/>
                <w:szCs w:val="16"/>
                <w:rtl w:val="0"/>
              </w:rPr>
              <w:t xml:space="preserve">Age</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012">
            <w:pPr>
              <w:spacing w:after="40" w:before="40" w:line="288" w:lineRule="auto"/>
              <w:jc w:val="both"/>
              <w:rPr>
                <w:rFonts w:ascii="Tahoma" w:cs="Tahoma" w:eastAsia="Tahoma" w:hAnsi="Tahoma"/>
                <w:color w:val="4f81bd"/>
                <w:sz w:val="16"/>
                <w:szCs w:val="16"/>
              </w:rPr>
            </w:pPr>
            <w:r w:rsidDel="00000000" w:rsidR="00000000" w:rsidRPr="00000000">
              <w:rPr>
                <w:rFonts w:ascii="Tahoma" w:cs="Tahoma" w:eastAsia="Tahoma" w:hAnsi="Tahoma"/>
                <w:b w:val="1"/>
                <w:sz w:val="16"/>
                <w:szCs w:val="16"/>
                <w:rtl w:val="0"/>
              </w:rPr>
              <w:t xml:space="preserve">Estimated blood volume </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13">
            <w:pPr>
              <w:spacing w:after="40" w:before="40" w:line="288" w:lineRule="auto"/>
              <w:jc w:val="both"/>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Premature infant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14">
            <w:pPr>
              <w:spacing w:after="40" w:before="40" w:line="288" w:lineRule="auto"/>
              <w:jc w:val="both"/>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90-100 ml/kg</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15">
            <w:pPr>
              <w:spacing w:after="40" w:before="40" w:line="288" w:lineRule="auto"/>
              <w:jc w:val="both"/>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Newborn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16">
            <w:pPr>
              <w:spacing w:after="40" w:before="40" w:line="288" w:lineRule="auto"/>
              <w:jc w:val="both"/>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80-90 ml/kg</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17">
            <w:pPr>
              <w:spacing w:after="40" w:before="40" w:line="288" w:lineRule="auto"/>
              <w:jc w:val="both"/>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Infant &lt;1 year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18">
            <w:pPr>
              <w:spacing w:after="40" w:before="40" w:line="288" w:lineRule="auto"/>
              <w:jc w:val="both"/>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75-80 ml/kg</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19">
            <w:pPr>
              <w:spacing w:after="40" w:before="40" w:line="288" w:lineRule="auto"/>
              <w:jc w:val="both"/>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Child &gt;1 year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1A">
            <w:pPr>
              <w:spacing w:after="40" w:before="40" w:line="288" w:lineRule="auto"/>
              <w:jc w:val="both"/>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70-75 ml/kg</w:t>
            </w:r>
            <w:r w:rsidDel="00000000" w:rsidR="00000000" w:rsidRPr="00000000">
              <w:rPr>
                <w:rtl w:val="0"/>
              </w:rPr>
            </w:r>
          </w:p>
        </w:tc>
      </w:tr>
    </w:tbl>
    <w:p w:rsidR="00000000" w:rsidDel="00000000" w:rsidP="00000000" w:rsidRDefault="00000000" w:rsidRPr="00000000" w14:paraId="0000001B">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1C">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Blood Loss and Replacement</w:t>
      </w:r>
    </w:p>
    <w:p w:rsidR="00000000" w:rsidDel="00000000" w:rsidP="00000000" w:rsidRDefault="00000000" w:rsidRPr="00000000" w14:paraId="0000001D">
      <w:pPr>
        <w:jc w:val="both"/>
        <w:rPr>
          <w:rFonts w:ascii="Tahoma" w:cs="Tahoma" w:eastAsia="Tahoma" w:hAnsi="Tahoma"/>
          <w:sz w:val="16"/>
          <w:szCs w:val="16"/>
        </w:rPr>
      </w:pPr>
      <w:r w:rsidDel="00000000" w:rsidR="00000000" w:rsidRPr="00000000">
        <w:rPr>
          <w:rtl w:val="0"/>
        </w:rPr>
      </w:r>
    </w:p>
    <w:tbl>
      <w:tblPr>
        <w:tblStyle w:val="Table2"/>
        <w:tblW w:w="4778.0" w:type="dxa"/>
        <w:jc w:val="left"/>
        <w:tblInd w:w="41.99999999999999" w:type="dxa"/>
        <w:tblBorders>
          <w:top w:color="ff0000" w:space="0" w:sz="12" w:val="single"/>
          <w:left w:color="ff0000" w:space="0" w:sz="12" w:val="single"/>
          <w:bottom w:color="ff0000" w:space="0" w:sz="12" w:val="single"/>
          <w:right w:color="ff0000" w:space="0" w:sz="12" w:val="single"/>
          <w:insideH w:color="000000" w:space="0" w:sz="0" w:val="nil"/>
          <w:insideV w:color="000000" w:space="0" w:sz="0" w:val="nil"/>
        </w:tblBorders>
        <w:tblLayout w:type="fixed"/>
        <w:tblLook w:val="0000"/>
      </w:tblPr>
      <w:tblGrid>
        <w:gridCol w:w="1801"/>
        <w:gridCol w:w="2977"/>
        <w:tblGridChange w:id="0">
          <w:tblGrid>
            <w:gridCol w:w="1801"/>
            <w:gridCol w:w="2977"/>
          </w:tblGrid>
        </w:tblGridChange>
      </w:tblGrid>
      <w:tr>
        <w:trPr>
          <w:cantSplit w:val="0"/>
          <w:tblHeader w:val="0"/>
        </w:trPr>
        <w:tc>
          <w:tcPr>
            <w:vMerge w:val="restart"/>
            <w:vAlign w:val="center"/>
          </w:tcPr>
          <w:p w:rsidR="00000000" w:rsidDel="00000000" w:rsidP="00000000" w:rsidRDefault="00000000" w:rsidRPr="00000000" w14:paraId="0000001E">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Allowable blood loss =</w:t>
            </w:r>
          </w:p>
        </w:tc>
        <w:tc>
          <w:tcPr>
            <w:tcBorders>
              <w:bottom w:color="000000" w:space="0" w:sz="4" w:val="single"/>
            </w:tcBorders>
          </w:tcPr>
          <w:p w:rsidR="00000000" w:rsidDel="00000000" w:rsidP="00000000" w:rsidRDefault="00000000" w:rsidRPr="00000000" w14:paraId="0000001F">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Estimated blood volume x  (Hct</w:t>
            </w:r>
            <w:r w:rsidDel="00000000" w:rsidR="00000000" w:rsidRPr="00000000">
              <w:rPr>
                <w:rFonts w:ascii="Tahoma" w:cs="Tahoma" w:eastAsia="Tahoma" w:hAnsi="Tahoma"/>
                <w:sz w:val="16"/>
                <w:szCs w:val="16"/>
                <w:vertAlign w:val="subscript"/>
                <w:rtl w:val="0"/>
              </w:rPr>
              <w:t xml:space="preserve">i</w:t>
            </w:r>
            <w:r w:rsidDel="00000000" w:rsidR="00000000" w:rsidRPr="00000000">
              <w:rPr>
                <w:rFonts w:ascii="Tahoma" w:cs="Tahoma" w:eastAsia="Tahoma" w:hAnsi="Tahoma"/>
                <w:sz w:val="16"/>
                <w:szCs w:val="16"/>
                <w:rtl w:val="0"/>
              </w:rPr>
              <w:t xml:space="preserve"> – Hct</w:t>
            </w:r>
            <w:r w:rsidDel="00000000" w:rsidR="00000000" w:rsidRPr="00000000">
              <w:rPr>
                <w:rFonts w:ascii="Tahoma" w:cs="Tahoma" w:eastAsia="Tahoma" w:hAnsi="Tahoma"/>
                <w:sz w:val="16"/>
                <w:szCs w:val="16"/>
                <w:vertAlign w:val="subscript"/>
                <w:rtl w:val="0"/>
              </w:rPr>
              <w:t xml:space="preserve">p</w:t>
            </w:r>
            <w:r w:rsidDel="00000000" w:rsidR="00000000" w:rsidRPr="00000000">
              <w:rPr>
                <w:rFonts w:ascii="Tahoma" w:cs="Tahoma" w:eastAsia="Tahoma" w:hAnsi="Tahoma"/>
                <w:sz w:val="16"/>
                <w:szCs w:val="16"/>
                <w:rtl w:val="0"/>
              </w:rPr>
              <w:t xml:space="preserve">)</w:t>
            </w:r>
          </w:p>
        </w:tc>
      </w:tr>
      <w:tr>
        <w:trPr>
          <w:cantSplit w:val="0"/>
          <w:tblHeader w:val="0"/>
        </w:trPr>
        <w:tc>
          <w:tcPr>
            <w:vMerge w:val="continue"/>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ahoma" w:cs="Tahoma" w:eastAsia="Tahoma" w:hAnsi="Tahoma"/>
                <w:sz w:val="16"/>
                <w:szCs w:val="16"/>
              </w:rPr>
            </w:pPr>
            <w:r w:rsidDel="00000000" w:rsidR="00000000" w:rsidRPr="00000000">
              <w:rPr>
                <w:rtl w:val="0"/>
              </w:rPr>
            </w:r>
          </w:p>
        </w:tc>
        <w:tc>
          <w:tcPr>
            <w:tcBorders>
              <w:top w:color="000000" w:space="0" w:sz="4" w:val="single"/>
              <w:bottom w:color="ff0000" w:space="0" w:sz="12" w:val="single"/>
            </w:tcBorders>
          </w:tcPr>
          <w:p w:rsidR="00000000" w:rsidDel="00000000" w:rsidP="00000000" w:rsidRDefault="00000000" w:rsidRPr="00000000" w14:paraId="00000021">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Hct</w:t>
            </w:r>
            <w:r w:rsidDel="00000000" w:rsidR="00000000" w:rsidRPr="00000000">
              <w:rPr>
                <w:rFonts w:ascii="Tahoma" w:cs="Tahoma" w:eastAsia="Tahoma" w:hAnsi="Tahoma"/>
                <w:sz w:val="16"/>
                <w:szCs w:val="16"/>
                <w:vertAlign w:val="subscript"/>
                <w:rtl w:val="0"/>
              </w:rPr>
              <w:t xml:space="preserve">i</w:t>
            </w:r>
            <w:r w:rsidDel="00000000" w:rsidR="00000000" w:rsidRPr="00000000">
              <w:rPr>
                <w:rtl w:val="0"/>
              </w:rPr>
            </w:r>
          </w:p>
        </w:tc>
      </w:tr>
    </w:tbl>
    <w:p w:rsidR="00000000" w:rsidDel="00000000" w:rsidP="00000000" w:rsidRDefault="00000000" w:rsidRPr="00000000" w14:paraId="00000022">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3">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Hct</w:t>
      </w:r>
      <w:r w:rsidDel="00000000" w:rsidR="00000000" w:rsidRPr="00000000">
        <w:rPr>
          <w:rFonts w:ascii="Tahoma" w:cs="Tahoma" w:eastAsia="Tahoma" w:hAnsi="Tahoma"/>
          <w:sz w:val="16"/>
          <w:szCs w:val="16"/>
          <w:vertAlign w:val="subscript"/>
          <w:rtl w:val="0"/>
        </w:rPr>
        <w:t xml:space="preserve">i</w:t>
      </w:r>
      <w:r w:rsidDel="00000000" w:rsidR="00000000" w:rsidRPr="00000000">
        <w:rPr>
          <w:rFonts w:ascii="Tahoma" w:cs="Tahoma" w:eastAsia="Tahoma" w:hAnsi="Tahoma"/>
          <w:sz w:val="16"/>
          <w:szCs w:val="16"/>
          <w:rtl w:val="0"/>
        </w:rPr>
        <w:t xml:space="preserve"> = initial haematocrit</w:t>
      </w:r>
    </w:p>
    <w:p w:rsidR="00000000" w:rsidDel="00000000" w:rsidP="00000000" w:rsidRDefault="00000000" w:rsidRPr="00000000" w14:paraId="00000024">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Hct</w:t>
      </w:r>
      <w:r w:rsidDel="00000000" w:rsidR="00000000" w:rsidRPr="00000000">
        <w:rPr>
          <w:rFonts w:ascii="Tahoma" w:cs="Tahoma" w:eastAsia="Tahoma" w:hAnsi="Tahoma"/>
          <w:sz w:val="16"/>
          <w:szCs w:val="16"/>
          <w:vertAlign w:val="subscript"/>
          <w:rtl w:val="0"/>
        </w:rPr>
        <w:t xml:space="preserve">p</w:t>
      </w:r>
      <w:r w:rsidDel="00000000" w:rsidR="00000000" w:rsidRPr="00000000">
        <w:rPr>
          <w:rFonts w:ascii="Tahoma" w:cs="Tahoma" w:eastAsia="Tahoma" w:hAnsi="Tahoma"/>
          <w:sz w:val="16"/>
          <w:szCs w:val="16"/>
          <w:rtl w:val="0"/>
        </w:rPr>
        <w:t xml:space="preserve"> = lowest allowable perioperative haematocrit</w:t>
      </w:r>
    </w:p>
    <w:p w:rsidR="00000000" w:rsidDel="00000000" w:rsidP="00000000" w:rsidRDefault="00000000" w:rsidRPr="00000000" w14:paraId="00000025">
      <w:pPr>
        <w:jc w:val="both"/>
        <w:rPr>
          <w:rFonts w:ascii="Tahoma" w:cs="Tahoma" w:eastAsia="Tahoma" w:hAnsi="Tahoma"/>
          <w:sz w:val="16"/>
          <w:szCs w:val="16"/>
        </w:rPr>
      </w:pPr>
      <w:r w:rsidDel="00000000" w:rsidR="00000000" w:rsidRPr="00000000">
        <w:br w:type="page"/>
      </w:r>
      <w:r w:rsidDel="00000000" w:rsidR="00000000" w:rsidRPr="00000000">
        <w:rPr>
          <w:rtl w:val="0"/>
        </w:rPr>
      </w:r>
    </w:p>
    <w:tbl>
      <w:tblPr>
        <w:tblStyle w:val="Table3"/>
        <w:tblW w:w="5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1095"/>
        <w:gridCol w:w="990"/>
        <w:gridCol w:w="1995"/>
        <w:tblGridChange w:id="0">
          <w:tblGrid>
            <w:gridCol w:w="1035"/>
            <w:gridCol w:w="1095"/>
            <w:gridCol w:w="990"/>
            <w:gridCol w:w="1995"/>
          </w:tblGrid>
        </w:tblGridChange>
      </w:tblGrid>
      <w:tr>
        <w:trPr>
          <w:cantSplit w:val="0"/>
          <w:trHeight w:val="230" w:hRule="atLeast"/>
          <w:tblHeader w:val="0"/>
        </w:trPr>
        <w:tc>
          <w:tcPr>
            <w:gridSpan w:val="4"/>
            <w:tcBorders>
              <w:top w:color="ffffff" w:space="0" w:sz="8" w:val="single"/>
              <w:left w:color="ffffff" w:space="0" w:sz="8" w:val="single"/>
              <w:bottom w:color="ffffff" w:space="0" w:sz="24" w:val="single"/>
              <w:right w:color="ffffff"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26">
            <w:pPr>
              <w:spacing w:after="40" w:before="40" w:line="288" w:lineRule="auto"/>
              <w:ind w:left="-90" w:firstLine="0"/>
              <w:jc w:val="both"/>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Normal and acceptable haematocrit (Hct) values in </w:t>
            </w:r>
            <w:r w:rsidDel="00000000" w:rsidR="00000000" w:rsidRPr="00000000">
              <w:rPr>
                <w:rFonts w:ascii="Tahoma" w:cs="Tahoma" w:eastAsia="Tahoma" w:hAnsi="Tahoma"/>
                <w:b w:val="1"/>
                <w:sz w:val="16"/>
                <w:szCs w:val="16"/>
                <w:rtl w:val="0"/>
              </w:rPr>
              <w:t xml:space="preserve">paediatric</w:t>
            </w:r>
            <w:r w:rsidDel="00000000" w:rsidR="00000000" w:rsidRPr="00000000">
              <w:rPr>
                <w:rFonts w:ascii="Tahoma" w:cs="Tahoma" w:eastAsia="Tahoma" w:hAnsi="Tahoma"/>
                <w:b w:val="1"/>
                <w:sz w:val="16"/>
                <w:szCs w:val="16"/>
                <w:rtl w:val="0"/>
              </w:rPr>
              <w:t xml:space="preserve"> patients</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2A">
            <w:pPr>
              <w:spacing w:after="40" w:before="40" w:line="288"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Age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2B">
            <w:pPr>
              <w:spacing w:after="40" w:before="40" w:line="288" w:lineRule="auto"/>
              <w:jc w:val="center"/>
              <w:rPr>
                <w:rFonts w:ascii="Tahoma" w:cs="Tahoma" w:eastAsia="Tahoma" w:hAnsi="Tahoma"/>
                <w:b w:val="1"/>
                <w:color w:val="000000"/>
                <w:sz w:val="16"/>
                <w:szCs w:val="16"/>
                <w:u w:val="single"/>
              </w:rPr>
            </w:pPr>
            <w:r w:rsidDel="00000000" w:rsidR="00000000" w:rsidRPr="00000000">
              <w:rPr>
                <w:rFonts w:ascii="Tahoma" w:cs="Tahoma" w:eastAsia="Tahoma" w:hAnsi="Tahoma"/>
                <w:b w:val="1"/>
                <w:sz w:val="16"/>
                <w:szCs w:val="16"/>
                <w:rtl w:val="0"/>
              </w:rPr>
              <w:t xml:space="preserve">Normal Hct (mean)</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02C">
            <w:pPr>
              <w:spacing w:after="40" w:before="40" w:line="288"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Normal Hct (range)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02D">
            <w:pPr>
              <w:spacing w:after="40" w:before="40" w:line="288"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Acceptable Hct (in well compensated patients with no cardiorespiratory disease)</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2E">
            <w:pPr>
              <w:spacing w:after="40" w:before="40" w:line="288" w:lineRule="auto"/>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Premature infant</w:t>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2F">
            <w:pPr>
              <w:spacing w:after="40" w:before="40" w:line="288" w:lineRule="auto"/>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45</w:t>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30">
            <w:pPr>
              <w:spacing w:after="40" w:before="40" w:line="288" w:lineRule="auto"/>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40-45</w:t>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31">
            <w:pPr>
              <w:spacing w:after="40" w:before="40" w:line="288" w:lineRule="auto"/>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35</w:t>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32">
            <w:pPr>
              <w:spacing w:after="40" w:before="40" w:line="288" w:lineRule="auto"/>
              <w:jc w:val="center"/>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Newborn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33">
            <w:pPr>
              <w:spacing w:after="40" w:before="40" w:line="288" w:lineRule="auto"/>
              <w:jc w:val="center"/>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54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34">
            <w:pPr>
              <w:spacing w:after="40" w:before="40" w:line="288" w:lineRule="auto"/>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45-65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35">
            <w:pPr>
              <w:spacing w:after="40" w:before="40" w:line="288" w:lineRule="auto"/>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30-35</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36">
            <w:pPr>
              <w:spacing w:after="40" w:before="40" w:line="288" w:lineRule="auto"/>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3 months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37">
            <w:pPr>
              <w:spacing w:after="40" w:before="40" w:line="288" w:lineRule="auto"/>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36</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38">
            <w:pPr>
              <w:spacing w:after="40" w:before="40" w:line="288" w:lineRule="auto"/>
              <w:jc w:val="center"/>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30-42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39">
            <w:pPr>
              <w:spacing w:after="40" w:before="40" w:line="288" w:lineRule="auto"/>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25</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3A">
            <w:pPr>
              <w:spacing w:after="40" w:before="40" w:line="288" w:lineRule="auto"/>
              <w:jc w:val="center"/>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1 year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3B">
            <w:pPr>
              <w:spacing w:after="40" w:before="40" w:line="288" w:lineRule="auto"/>
              <w:jc w:val="center"/>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38</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3C">
            <w:pPr>
              <w:spacing w:after="40" w:before="40" w:line="288" w:lineRule="auto"/>
              <w:jc w:val="center"/>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34-42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3D">
            <w:pPr>
              <w:spacing w:after="40" w:before="40" w:line="288" w:lineRule="auto"/>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20-25</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3E">
            <w:pPr>
              <w:spacing w:after="40" w:before="40" w:line="288" w:lineRule="auto"/>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6 years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3F">
            <w:pPr>
              <w:spacing w:after="40" w:before="40" w:line="288" w:lineRule="auto"/>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38</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40">
            <w:pPr>
              <w:spacing w:after="40" w:before="40" w:line="288" w:lineRule="auto"/>
              <w:jc w:val="center"/>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35-43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41">
            <w:pPr>
              <w:spacing w:after="40" w:before="40" w:line="288" w:lineRule="auto"/>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20-25</w:t>
            </w:r>
            <w:r w:rsidDel="00000000" w:rsidR="00000000" w:rsidRPr="00000000">
              <w:rPr>
                <w:rtl w:val="0"/>
              </w:rPr>
            </w:r>
          </w:p>
        </w:tc>
      </w:tr>
    </w:tbl>
    <w:p w:rsidR="00000000" w:rsidDel="00000000" w:rsidP="00000000" w:rsidRDefault="00000000" w:rsidRPr="00000000" w14:paraId="00000042">
      <w:pPr>
        <w:jc w:val="both"/>
        <w:rPr>
          <w:rFonts w:ascii="Tahoma" w:cs="Tahoma" w:eastAsia="Tahoma" w:hAnsi="Tahoma"/>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43">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44">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Packed Cells / Whole Blood</w:t>
      </w:r>
    </w:p>
    <w:p w:rsidR="00000000" w:rsidDel="00000000" w:rsidP="00000000" w:rsidRDefault="00000000" w:rsidRPr="00000000" w14:paraId="00000045">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Indications for Red Blood Cell (RBC) transfusion:</w:t>
      </w:r>
    </w:p>
    <w:tbl>
      <w:tblPr>
        <w:tblStyle w:val="Table4"/>
        <w:tblW w:w="51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0"/>
        <w:gridCol w:w="1710"/>
        <w:tblGridChange w:id="0">
          <w:tblGrid>
            <w:gridCol w:w="3390"/>
            <w:gridCol w:w="1710"/>
          </w:tblGrid>
        </w:tblGridChange>
      </w:tblGrid>
      <w:tr>
        <w:trPr>
          <w:cantSplit w:val="0"/>
          <w:trHeight w:val="230" w:hRule="atLeast"/>
          <w:tblHeader w:val="0"/>
        </w:trPr>
        <w:tc>
          <w:tcPr>
            <w:gridSpan w:val="2"/>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46">
            <w:pPr>
              <w:spacing w:after="40" w:before="40" w:line="288" w:lineRule="auto"/>
              <w:rPr>
                <w:rFonts w:ascii="Tahoma" w:cs="Tahoma" w:eastAsia="Tahoma" w:hAnsi="Tahoma"/>
                <w:b w:val="1"/>
                <w:color w:val="000000"/>
                <w:sz w:val="16"/>
                <w:szCs w:val="16"/>
                <w:u w:val="single"/>
              </w:rPr>
            </w:pPr>
            <w:r w:rsidDel="00000000" w:rsidR="00000000" w:rsidRPr="00000000">
              <w:rPr>
                <w:rFonts w:ascii="Tahoma" w:cs="Tahoma" w:eastAsia="Tahoma" w:hAnsi="Tahoma"/>
                <w:b w:val="1"/>
                <w:sz w:val="16"/>
                <w:szCs w:val="16"/>
                <w:rtl w:val="0"/>
              </w:rPr>
              <w:t xml:space="preserve">Common RBC transfusion triggers</w:t>
            </w:r>
            <w:r w:rsidDel="00000000" w:rsidR="00000000" w:rsidRPr="00000000">
              <w:rPr>
                <w:rtl w:val="0"/>
              </w:rPr>
            </w:r>
          </w:p>
        </w:tc>
      </w:tr>
      <w:tr>
        <w:trPr>
          <w:cantSplit w:val="0"/>
          <w:trHeight w:val="230" w:hRule="atLeast"/>
          <w:tblHeader w:val="0"/>
        </w:trPr>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048">
            <w:pPr>
              <w:spacing w:after="40" w:before="40" w:line="288" w:lineRule="auto"/>
              <w:rPr>
                <w:rFonts w:ascii="Tahoma" w:cs="Tahoma" w:eastAsia="Tahoma" w:hAnsi="Tahoma"/>
                <w:color w:val="000000"/>
                <w:sz w:val="16"/>
                <w:szCs w:val="16"/>
              </w:rPr>
            </w:pPr>
            <w:r w:rsidDel="00000000" w:rsidR="00000000" w:rsidRPr="00000000">
              <w:rPr>
                <w:rFonts w:ascii="Tahoma" w:cs="Tahoma" w:eastAsia="Tahoma" w:hAnsi="Tahoma"/>
                <w:b w:val="1"/>
                <w:sz w:val="16"/>
                <w:szCs w:val="16"/>
                <w:rtl w:val="0"/>
              </w:rPr>
              <w:t xml:space="preserve">Clinical Situation</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049">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b w:val="1"/>
                <w:sz w:val="16"/>
                <w:szCs w:val="16"/>
                <w:rtl w:val="0"/>
              </w:rPr>
              <w:t xml:space="preserve">Hb Transfusion Trigger (g/dL)</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4A">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Neonate in ICU</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4B">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12</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4C">
            <w:pPr>
              <w:spacing w:after="40" w:before="40"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Patients undergoing chemotherapy- stable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4D">
            <w:pPr>
              <w:spacing w:after="40" w:before="40"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8</w:t>
            </w:r>
            <w:r w:rsidDel="00000000" w:rsidR="00000000" w:rsidRPr="00000000">
              <w:rPr>
                <w:rtl w:val="0"/>
              </w:rPr>
            </w:r>
          </w:p>
        </w:tc>
      </w:tr>
      <w:tr>
        <w:trPr>
          <w:cantSplit w:val="0"/>
          <w:trHeight w:val="566"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4E">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Patients undergoing chemotherapy- unstable/ febrile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4F">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9</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50">
            <w:pPr>
              <w:spacing w:after="40" w:before="40"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Patients with chronic </w:t>
            </w:r>
            <w:r w:rsidDel="00000000" w:rsidR="00000000" w:rsidRPr="00000000">
              <w:rPr>
                <w:rFonts w:ascii="Tahoma" w:cs="Tahoma" w:eastAsia="Tahoma" w:hAnsi="Tahoma"/>
                <w:sz w:val="16"/>
                <w:szCs w:val="16"/>
                <w:rtl w:val="0"/>
              </w:rPr>
              <w:t xml:space="preserve">anaemia</w:t>
            </w:r>
            <w:r w:rsidDel="00000000" w:rsidR="00000000" w:rsidRPr="00000000">
              <w:rPr>
                <w:rFonts w:ascii="Tahoma" w:cs="Tahoma" w:eastAsia="Tahoma" w:hAnsi="Tahoma"/>
                <w:sz w:val="16"/>
                <w:szCs w:val="16"/>
                <w:rtl w:val="0"/>
              </w:rPr>
              <w:t xml:space="preserve"> on regular transfusion therapy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51">
            <w:pPr>
              <w:spacing w:after="40" w:before="40"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9</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Hb &lt; 8g/dL, although lower thresholds may be acceptable in asymptomatic children.</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Consider the need for RBC transfusion when &gt;</w:t>
      </w:r>
      <w:r w:rsidDel="00000000" w:rsidR="00000000" w:rsidRPr="00000000">
        <w:rPr>
          <w:rFonts w:ascii="Tahoma" w:cs="Tahoma" w:eastAsia="Tahoma" w:hAnsi="Tahoma"/>
          <w:sz w:val="16"/>
          <w:szCs w:val="16"/>
          <w:rtl w:val="0"/>
        </w:rPr>
        <w:t xml:space="preserve">40 ml</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/kg crystalloids have been given or the blood loss exceeds 15% of the child’s blood volume (depending on the initial Hb). </w:t>
      </w:r>
      <w:r w:rsidDel="00000000" w:rsidR="00000000" w:rsidRPr="00000000">
        <w:rPr>
          <w:rtl w:val="0"/>
        </w:rPr>
      </w:r>
    </w:p>
    <w:p w:rsidR="00000000" w:rsidDel="00000000" w:rsidP="00000000" w:rsidRDefault="00000000" w:rsidRPr="00000000" w14:paraId="00000055">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6">
      <w:pPr>
        <w:jc w:val="both"/>
        <w:rPr>
          <w:rFonts w:ascii="Tahoma" w:cs="Tahoma" w:eastAsia="Tahoma" w:hAnsi="Tahoma"/>
          <w:sz w:val="16"/>
          <w:szCs w:val="16"/>
        </w:rPr>
      </w:pPr>
      <w:r w:rsidDel="00000000" w:rsidR="00000000" w:rsidRPr="00000000">
        <w:br w:type="page"/>
      </w:r>
      <w:r w:rsidDel="00000000" w:rsidR="00000000" w:rsidRPr="00000000">
        <w:rPr>
          <w:rFonts w:ascii="Tahoma" w:cs="Tahoma" w:eastAsia="Tahoma" w:hAnsi="Tahoma"/>
          <w:sz w:val="16"/>
          <w:szCs w:val="16"/>
          <w:rtl w:val="0"/>
        </w:rPr>
        <w:t xml:space="preserve">Transfusion may be indicated at higher thresholds in children with cyanotic heart disease.</w:t>
      </w:r>
    </w:p>
    <w:p w:rsidR="00000000" w:rsidDel="00000000" w:rsidP="00000000" w:rsidRDefault="00000000" w:rsidRPr="00000000" w14:paraId="00000057">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 </w:t>
      </w:r>
    </w:p>
    <w:tbl>
      <w:tblPr>
        <w:tblStyle w:val="Table5"/>
        <w:tblW w:w="3825.276073619632" w:type="dxa"/>
        <w:jc w:val="left"/>
        <w:tblInd w:w="27.99999999999999" w:type="dxa"/>
        <w:tblBorders>
          <w:top w:color="ff0000" w:space="0" w:sz="12" w:val="single"/>
          <w:left w:color="ff0000" w:space="0" w:sz="12" w:val="single"/>
          <w:bottom w:color="ff0000" w:space="0" w:sz="12" w:val="single"/>
          <w:right w:color="ff0000" w:space="0" w:sz="12" w:val="single"/>
          <w:insideH w:color="000000" w:space="0" w:sz="0" w:val="nil"/>
          <w:insideV w:color="000000" w:space="0" w:sz="0" w:val="nil"/>
        </w:tblBorders>
        <w:tblLayout w:type="fixed"/>
        <w:tblLook w:val="0000"/>
      </w:tblPr>
      <w:tblGrid>
        <w:gridCol w:w="3825.276073619632"/>
        <w:tblGridChange w:id="0">
          <w:tblGrid>
            <w:gridCol w:w="3825.276073619632"/>
          </w:tblGrid>
        </w:tblGridChange>
      </w:tblGrid>
      <w:tr>
        <w:trPr>
          <w:cantSplit w:val="0"/>
          <w:tblHeader w:val="0"/>
        </w:trPr>
        <w:tc>
          <w:tcPr>
            <w:vAlign w:val="center"/>
          </w:tcPr>
          <w:p w:rsidR="00000000" w:rsidDel="00000000" w:rsidP="00000000" w:rsidRDefault="00000000" w:rsidRPr="00000000" w14:paraId="00000058">
            <w:pPr>
              <w:spacing w:after="60" w:before="6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Whole blood: </w:t>
            </w:r>
            <w:r w:rsidDel="00000000" w:rsidR="00000000" w:rsidRPr="00000000">
              <w:rPr>
                <w:rFonts w:ascii="Tahoma" w:cs="Tahoma" w:eastAsia="Tahoma" w:hAnsi="Tahoma"/>
                <w:sz w:val="16"/>
                <w:szCs w:val="16"/>
                <w:rtl w:val="0"/>
              </w:rPr>
              <w:t xml:space="preserve">6 ml</w:t>
            </w:r>
            <w:r w:rsidDel="00000000" w:rsidR="00000000" w:rsidRPr="00000000">
              <w:rPr>
                <w:rFonts w:ascii="Tahoma" w:cs="Tahoma" w:eastAsia="Tahoma" w:hAnsi="Tahoma"/>
                <w:sz w:val="16"/>
                <w:szCs w:val="16"/>
                <w:rtl w:val="0"/>
              </w:rPr>
              <w:t xml:space="preserve">/kg will increase Hb by 1g/dl</w:t>
            </w:r>
          </w:p>
        </w:tc>
      </w:tr>
      <w:tr>
        <w:trPr>
          <w:cantSplit w:val="0"/>
          <w:tblHeader w:val="0"/>
        </w:trPr>
        <w:tc>
          <w:tcPr>
            <w:vAlign w:val="center"/>
          </w:tcPr>
          <w:p w:rsidR="00000000" w:rsidDel="00000000" w:rsidP="00000000" w:rsidRDefault="00000000" w:rsidRPr="00000000" w14:paraId="00000059">
            <w:pPr>
              <w:spacing w:after="60" w:before="6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Packed cells: 4ml/kg will increase Hb by 1g/dl</w:t>
            </w:r>
          </w:p>
        </w:tc>
      </w:tr>
    </w:tbl>
    <w:p w:rsidR="00000000" w:rsidDel="00000000" w:rsidP="00000000" w:rsidRDefault="00000000" w:rsidRPr="00000000" w14:paraId="0000005A">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B">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C">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administration of blood should be guided by the intraoperative measurement of haematocrit/ </w:t>
      </w:r>
      <w:r w:rsidDel="00000000" w:rsidR="00000000" w:rsidRPr="00000000">
        <w:rPr>
          <w:rFonts w:ascii="Tahoma" w:cs="Tahoma" w:eastAsia="Tahoma" w:hAnsi="Tahoma"/>
          <w:sz w:val="16"/>
          <w:szCs w:val="16"/>
          <w:rtl w:val="0"/>
        </w:rPr>
        <w:t xml:space="preserve">haemoglobin</w:t>
      </w:r>
      <w:r w:rsidDel="00000000" w:rsidR="00000000" w:rsidRPr="00000000">
        <w:rPr>
          <w:rFonts w:ascii="Tahoma" w:cs="Tahoma" w:eastAsia="Tahoma" w:hAnsi="Tahoma"/>
          <w:sz w:val="16"/>
          <w:szCs w:val="16"/>
          <w:rtl w:val="0"/>
        </w:rPr>
        <w:t xml:space="preserve">, and the clinical status of the patient. </w:t>
      </w:r>
    </w:p>
    <w:p w:rsidR="00000000" w:rsidDel="00000000" w:rsidP="00000000" w:rsidRDefault="00000000" w:rsidRPr="00000000" w14:paraId="0000005D">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5E">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Platelets</w:t>
      </w:r>
    </w:p>
    <w:tbl>
      <w:tblPr>
        <w:tblStyle w:val="Table6"/>
        <w:tblW w:w="51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835"/>
        <w:tblGridChange w:id="0">
          <w:tblGrid>
            <w:gridCol w:w="2268"/>
            <w:gridCol w:w="2835"/>
          </w:tblGrid>
        </w:tblGridChange>
      </w:tblGrid>
      <w:tr>
        <w:trPr>
          <w:cantSplit w:val="0"/>
          <w:trHeight w:val="230" w:hRule="atLeast"/>
          <w:tblHeader w:val="0"/>
        </w:trPr>
        <w:tc>
          <w:tcPr>
            <w:gridSpan w:val="2"/>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5F">
            <w:pPr>
              <w:spacing w:after="40" w:before="40" w:line="288" w:lineRule="auto"/>
              <w:rPr>
                <w:rFonts w:ascii="Tahoma" w:cs="Tahoma" w:eastAsia="Tahoma" w:hAnsi="Tahoma"/>
                <w:b w:val="1"/>
                <w:color w:val="000000"/>
                <w:sz w:val="16"/>
                <w:szCs w:val="16"/>
                <w:u w:val="single"/>
              </w:rPr>
            </w:pPr>
            <w:r w:rsidDel="00000000" w:rsidR="00000000" w:rsidRPr="00000000">
              <w:rPr>
                <w:rFonts w:ascii="Tahoma" w:cs="Tahoma" w:eastAsia="Tahoma" w:hAnsi="Tahoma"/>
                <w:b w:val="1"/>
                <w:sz w:val="16"/>
                <w:szCs w:val="16"/>
                <w:rtl w:val="0"/>
              </w:rPr>
              <w:t xml:space="preserve">Indications for platelet transfusion</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61">
            <w:pPr>
              <w:spacing w:after="40" w:before="40"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Surgery/ Invasive procedure</w:t>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62">
            <w:pPr>
              <w:spacing w:after="40" w:before="40"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Platelets &lt;50 000/dl</w:t>
            </w:r>
          </w:p>
          <w:p w:rsidR="00000000" w:rsidDel="00000000" w:rsidP="00000000" w:rsidRDefault="00000000" w:rsidRPr="00000000" w14:paraId="00000063">
            <w:pPr>
              <w:spacing w:after="40" w:before="40"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However, higher counts may be needed in surgeries with high risk of bleeding eg. intracranial neurosurgery and cardiac surgery</w:t>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64">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Platelet function defects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65">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Transfuse if there is bleeding or high risk of bleeding, regardless of actual platelet count. </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66">
            <w:pPr>
              <w:spacing w:after="40" w:before="40"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Bleeding/ Massive transfusion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tcPr>
          <w:p w:rsidR="00000000" w:rsidDel="00000000" w:rsidP="00000000" w:rsidRDefault="00000000" w:rsidRPr="00000000" w14:paraId="00000067">
            <w:pPr>
              <w:spacing w:after="40" w:before="40"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Maintain platelet count 100 000/dl in the presence of DIC and traumatic brain injury.</w:t>
            </w:r>
            <w:r w:rsidDel="00000000" w:rsidR="00000000" w:rsidRPr="00000000">
              <w:rPr>
                <w:rtl w:val="0"/>
              </w:rPr>
            </w:r>
          </w:p>
        </w:tc>
      </w:tr>
    </w:tbl>
    <w:p w:rsidR="00000000" w:rsidDel="00000000" w:rsidP="00000000" w:rsidRDefault="00000000" w:rsidRPr="00000000" w14:paraId="00000068">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69">
      <w:pPr>
        <w:jc w:val="both"/>
        <w:rPr>
          <w:rFonts w:ascii="Tahoma" w:cs="Tahoma" w:eastAsia="Tahoma" w:hAnsi="Tahoma"/>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6A">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Volume required for transfusion: 5 to </w:t>
      </w:r>
      <w:r w:rsidDel="00000000" w:rsidR="00000000" w:rsidRPr="00000000">
        <w:rPr>
          <w:rFonts w:ascii="Tahoma" w:cs="Tahoma" w:eastAsia="Tahoma" w:hAnsi="Tahoma"/>
          <w:sz w:val="16"/>
          <w:szCs w:val="16"/>
          <w:rtl w:val="0"/>
        </w:rPr>
        <w:t xml:space="preserve">20 ml</w:t>
      </w:r>
      <w:r w:rsidDel="00000000" w:rsidR="00000000" w:rsidRPr="00000000">
        <w:rPr>
          <w:rFonts w:ascii="Tahoma" w:cs="Tahoma" w:eastAsia="Tahoma" w:hAnsi="Tahoma"/>
          <w:sz w:val="16"/>
          <w:szCs w:val="16"/>
          <w:rtl w:val="0"/>
        </w:rPr>
        <w:t xml:space="preserve">/kg.</w:t>
      </w:r>
    </w:p>
    <w:p w:rsidR="00000000" w:rsidDel="00000000" w:rsidP="00000000" w:rsidRDefault="00000000" w:rsidRPr="00000000" w14:paraId="0000006B">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Transfusion of </w:t>
      </w:r>
      <w:r w:rsidDel="00000000" w:rsidR="00000000" w:rsidRPr="00000000">
        <w:rPr>
          <w:rFonts w:ascii="Tahoma" w:cs="Tahoma" w:eastAsia="Tahoma" w:hAnsi="Tahoma"/>
          <w:sz w:val="16"/>
          <w:szCs w:val="16"/>
          <w:rtl w:val="0"/>
        </w:rPr>
        <w:t xml:space="preserve">5-10 ml/kg</w:t>
      </w:r>
      <w:r w:rsidDel="00000000" w:rsidR="00000000" w:rsidRPr="00000000">
        <w:rPr>
          <w:rFonts w:ascii="Tahoma" w:cs="Tahoma" w:eastAsia="Tahoma" w:hAnsi="Tahoma"/>
          <w:sz w:val="16"/>
          <w:szCs w:val="16"/>
          <w:rtl w:val="0"/>
        </w:rPr>
        <w:t xml:space="preserve"> platelets will raise platelet count by 30-50 x 10</w:t>
      </w:r>
      <w:r w:rsidDel="00000000" w:rsidR="00000000" w:rsidRPr="00000000">
        <w:rPr>
          <w:rFonts w:ascii="Tahoma" w:cs="Tahoma" w:eastAsia="Tahoma" w:hAnsi="Tahoma"/>
          <w:sz w:val="16"/>
          <w:szCs w:val="16"/>
          <w:vertAlign w:val="superscript"/>
          <w:rtl w:val="0"/>
        </w:rPr>
        <w:t xml:space="preserve">9</w:t>
      </w:r>
      <w:r w:rsidDel="00000000" w:rsidR="00000000" w:rsidRPr="00000000">
        <w:rPr>
          <w:rFonts w:ascii="Tahoma" w:cs="Tahoma" w:eastAsia="Tahoma" w:hAnsi="Tahoma"/>
          <w:sz w:val="16"/>
          <w:szCs w:val="16"/>
          <w:rtl w:val="0"/>
        </w:rPr>
        <w:t xml:space="preserve">/L.</w:t>
      </w:r>
    </w:p>
    <w:p w:rsidR="00000000" w:rsidDel="00000000" w:rsidP="00000000" w:rsidRDefault="00000000" w:rsidRPr="00000000" w14:paraId="0000006C">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6D">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 Singapore, platelets for </w:t>
      </w:r>
      <w:r w:rsidDel="00000000" w:rsidR="00000000" w:rsidRPr="00000000">
        <w:rPr>
          <w:rFonts w:ascii="Tahoma" w:cs="Tahoma" w:eastAsia="Tahoma" w:hAnsi="Tahoma"/>
          <w:sz w:val="16"/>
          <w:szCs w:val="16"/>
          <w:rtl w:val="0"/>
        </w:rPr>
        <w:t xml:space="preserve">paediatric</w:t>
      </w:r>
      <w:r w:rsidDel="00000000" w:rsidR="00000000" w:rsidRPr="00000000">
        <w:rPr>
          <w:rFonts w:ascii="Tahoma" w:cs="Tahoma" w:eastAsia="Tahoma" w:hAnsi="Tahoma"/>
          <w:sz w:val="16"/>
          <w:szCs w:val="16"/>
          <w:rtl w:val="0"/>
        </w:rPr>
        <w:t xml:space="preserve"> patients can be ordered as single units of “apheresed platelets </w:t>
      </w:r>
      <w:r w:rsidDel="00000000" w:rsidR="00000000" w:rsidRPr="00000000">
        <w:rPr>
          <w:rFonts w:ascii="Tahoma" w:cs="Tahoma" w:eastAsia="Tahoma" w:hAnsi="Tahoma"/>
          <w:sz w:val="16"/>
          <w:szCs w:val="16"/>
          <w:rtl w:val="0"/>
        </w:rPr>
        <w:t xml:space="preserve">paediatric</w:t>
      </w:r>
      <w:r w:rsidDel="00000000" w:rsidR="00000000" w:rsidRPr="00000000">
        <w:rPr>
          <w:rFonts w:ascii="Tahoma" w:cs="Tahoma" w:eastAsia="Tahoma" w:hAnsi="Tahoma"/>
          <w:sz w:val="16"/>
          <w:szCs w:val="16"/>
          <w:rtl w:val="0"/>
        </w:rPr>
        <w:t xml:space="preserve"> (APP)” or cell-separated platelets (CSP). </w:t>
      </w:r>
    </w:p>
    <w:p w:rsidR="00000000" w:rsidDel="00000000" w:rsidP="00000000" w:rsidRDefault="00000000" w:rsidRPr="00000000" w14:paraId="0000006E">
      <w:pPr>
        <w:jc w:val="both"/>
        <w:rPr>
          <w:rFonts w:ascii="Tahoma" w:cs="Tahoma" w:eastAsia="Tahoma" w:hAnsi="Tahoma"/>
          <w:sz w:val="16"/>
          <w:szCs w:val="16"/>
        </w:rPr>
      </w:pPr>
      <w:sdt>
        <w:sdtPr>
          <w:tag w:val="goog_rdk_0"/>
        </w:sdtPr>
        <w:sdtContent>
          <w:r w:rsidDel="00000000" w:rsidR="00000000" w:rsidRPr="00000000">
            <w:rPr>
              <w:rFonts w:ascii="Arial Unicode MS" w:cs="Arial Unicode MS" w:eastAsia="Arial Unicode MS" w:hAnsi="Arial Unicode MS"/>
              <w:sz w:val="16"/>
              <w:szCs w:val="16"/>
              <w:rtl w:val="0"/>
            </w:rPr>
            <w:t xml:space="preserve">1 unit of CSP ≡ 4 to 6 units of APP</w:t>
          </w:r>
        </w:sdtContent>
      </w:sdt>
    </w:p>
    <w:p w:rsidR="00000000" w:rsidDel="00000000" w:rsidP="00000000" w:rsidRDefault="00000000" w:rsidRPr="00000000" w14:paraId="0000006F">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0">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Fresh Frozen Plasma (FFP)</w:t>
      </w:r>
    </w:p>
    <w:p w:rsidR="00000000" w:rsidDel="00000000" w:rsidP="00000000" w:rsidRDefault="00000000" w:rsidRPr="00000000" w14:paraId="00000071">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Indications for FFP transfusion:</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Severe clotting factor deficiency and bleeding</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Following massive blood transfusion or bleeding post cardiopulmonary bypass, in the presence of abnormal coagulation</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Disseminated intravascular coagulopathy (DIC)</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Clotting factor replacement when no specific coagulation factor concentrates are available</w:t>
      </w:r>
      <w:r w:rsidDel="00000000" w:rsidR="00000000" w:rsidRPr="00000000">
        <w:rPr>
          <w:rtl w:val="0"/>
        </w:rPr>
      </w:r>
    </w:p>
    <w:p w:rsidR="00000000" w:rsidDel="00000000" w:rsidP="00000000" w:rsidRDefault="00000000" w:rsidRPr="00000000" w14:paraId="00000076">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7">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Volume required for transfusion: 10 to </w:t>
      </w:r>
      <w:r w:rsidDel="00000000" w:rsidR="00000000" w:rsidRPr="00000000">
        <w:rPr>
          <w:rFonts w:ascii="Tahoma" w:cs="Tahoma" w:eastAsia="Tahoma" w:hAnsi="Tahoma"/>
          <w:sz w:val="16"/>
          <w:szCs w:val="16"/>
          <w:rtl w:val="0"/>
        </w:rPr>
        <w:t xml:space="preserve">20 ml</w:t>
      </w:r>
      <w:r w:rsidDel="00000000" w:rsidR="00000000" w:rsidRPr="00000000">
        <w:rPr>
          <w:rFonts w:ascii="Tahoma" w:cs="Tahoma" w:eastAsia="Tahoma" w:hAnsi="Tahoma"/>
          <w:sz w:val="16"/>
          <w:szCs w:val="16"/>
          <w:rtl w:val="0"/>
        </w:rPr>
        <w:t xml:space="preserve">/kg.</w:t>
      </w:r>
    </w:p>
    <w:p w:rsidR="00000000" w:rsidDel="00000000" w:rsidP="00000000" w:rsidRDefault="00000000" w:rsidRPr="00000000" w14:paraId="00000078">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9">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Cryoprecipitate</w:t>
      </w:r>
    </w:p>
    <w:p w:rsidR="00000000" w:rsidDel="00000000" w:rsidP="00000000" w:rsidRDefault="00000000" w:rsidRPr="00000000" w14:paraId="0000007A">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Cryoprecipitate contains high amounts of Factor VIII, von Willebrand factor, fibrinogen and Factor XIII. </w:t>
      </w:r>
    </w:p>
    <w:p w:rsidR="00000000" w:rsidDel="00000000" w:rsidP="00000000" w:rsidRDefault="00000000" w:rsidRPr="00000000" w14:paraId="0000007B">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C">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Indications for transfusion:</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Fibrinogen deficiency, in the setting of clinical bleeding, massive transfusion, post cardiopulmonary bypass, trauma, DIC or advanced liver disease.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Volume required for transfusion: </w:t>
      </w:r>
      <w:r w:rsidDel="00000000" w:rsidR="00000000" w:rsidRPr="00000000">
        <w:rPr>
          <w:rFonts w:ascii="Tahoma" w:cs="Tahoma" w:eastAsia="Tahoma" w:hAnsi="Tahoma"/>
          <w:sz w:val="16"/>
          <w:szCs w:val="16"/>
          <w:rtl w:val="0"/>
        </w:rPr>
        <w:t xml:space="preserve">5 ml</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/kg or 1-2 units/10kg.</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Clotting factor concentrates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Indicated for replacement of specific clotting factor deficiencies.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To calculate dose required to achieve a desired concentration: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Dose of Factor VIII (FVIII) = % desired rise in plasma FVIII x body weight (kg) x 0.5</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Dose of Factor IX (FIX) = % desired rise in plasma FIX x body weight (kg)</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Recombinant Factor VIIa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Recombinant factor VIIa (rFVIIa) has been approved by the U.S FDA for use in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haemophilia</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A and B patients for the treatment of bleeding episodes and prevention of bleeding during surgical or invasive procedures in these patients. rFVIIa has also been used in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non-haemophiliac</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patients to control massive bleeding refractory to conventional therapies, as an off-label indication. The use of rFVIIa in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paediatric</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patients has been reported for rescue therapy for post cardiopulmonary bypass bleeding, postoperative/ intraoperative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haemorrhage</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bleeding due to trauma, fulminant liver failure, liver transplantation, drug-induced coagulopathies and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non-haemophiliac</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bleeding disorders.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rFVIIa dosing recommendations:</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Initial 90μg/kg, repeat doses may be given at 2 hour intervals for a maximum of 2 doses.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rFVIIa should not be mixed with other infusion solutions and administered IV, over 2-5min.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rFVIIa efficacy is optimized when coagulation factor activity, platelet number and function, blood pH, ionized calcium and body temperature are optimized.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There is currently no evidence to support prophylactic rFVIIa administration.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Special requirements for blood products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Leucodepleted “CMV negative” blood products should be given to:</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Haematopoietic stem cell transplant patients</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Solid organ transplant recipients</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Immunocompromised patients at risk of infection with intracellular organisms</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Congenital immunodeficiencies</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Premature neonates</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Intrauterine transfusions</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Patients with frequent non-haemolytic febrile transfusion reactions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Irradiated blood products should be given to patients at risk of developing graft versus host disease:</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Directed donations (from blood relatives)</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HLA selected/ matched platelet transfusions</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Granulocyte transfusions</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Intrauterine and all subsequent neonatal exchange transfusions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Congenital cellular immunodeficiency disorders, especially T-cell immunodeficiency syndromes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Haematopoietic stem cell transplant patients</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Hodgkin lymphoma</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Patients receiving nucleoside analogues</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25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Anaphylactic reaction — Severe reaction with hypoxia, hypotension</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Pre-transfusion assessment</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Review the indication to transfuse.</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Identification check prior to initiating blood transfusion is essential to prevent serious transfusion errors. </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26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Identification must include 2 unique identifiers. </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26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Correct blood product and patient identity must be double checked between 2 healthcare personnel. </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Calculate the volume to be transfused and rate of transfusion. </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26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All transfusions must be completed within 4 hours of spiking a pack. </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Clear documentation of blood product transfusion.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26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All transfusions (blood pack number, time of transfusion &amp; volume given) should be entered in the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anaesthesia</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chart and handed over to the Recovery nurse or ICU staff. </w:t>
      </w:r>
      <w:r w:rsidDel="00000000" w:rsidR="00000000" w:rsidRPr="00000000">
        <w:rPr>
          <w:rtl w:val="0"/>
        </w:rPr>
      </w:r>
    </w:p>
    <w:p w:rsidR="00000000" w:rsidDel="00000000" w:rsidP="00000000" w:rsidRDefault="00000000" w:rsidRPr="00000000" w14:paraId="000000B3">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Complications during transfusion</w:t>
      </w:r>
    </w:p>
    <w:p w:rsidR="00000000" w:rsidDel="00000000" w:rsidP="00000000" w:rsidRDefault="00000000" w:rsidRPr="00000000" w14:paraId="000000B4">
      <w:pPr>
        <w:jc w:val="both"/>
        <w:rPr>
          <w:rFonts w:ascii="Tahoma" w:cs="Tahoma" w:eastAsia="Tahoma" w:hAnsi="Tahoma"/>
          <w:sz w:val="16"/>
          <w:szCs w:val="16"/>
          <w:u w:val="single"/>
        </w:rPr>
      </w:pPr>
      <w:r w:rsidDel="00000000" w:rsidR="00000000" w:rsidRPr="00000000">
        <w:rPr>
          <w:rFonts w:ascii="Tahoma" w:cs="Tahoma" w:eastAsia="Tahoma" w:hAnsi="Tahoma"/>
          <w:sz w:val="16"/>
          <w:szCs w:val="16"/>
          <w:rtl w:val="0"/>
        </w:rPr>
        <w:t xml:space="preserve">The most common immediate adverse reactions to transfusion are fever, chills and urticaria. The temperature should be monitored as chills and urticaria may not be visible if the child is </w:t>
      </w:r>
      <w:r w:rsidDel="00000000" w:rsidR="00000000" w:rsidRPr="00000000">
        <w:rPr>
          <w:rFonts w:ascii="Tahoma" w:cs="Tahoma" w:eastAsia="Tahoma" w:hAnsi="Tahoma"/>
          <w:sz w:val="16"/>
          <w:szCs w:val="16"/>
          <w:rtl w:val="0"/>
        </w:rPr>
        <w:t xml:space="preserve">paralysed</w:t>
      </w:r>
      <w:r w:rsidDel="00000000" w:rsidR="00000000" w:rsidRPr="00000000">
        <w:rPr>
          <w:rFonts w:ascii="Tahoma" w:cs="Tahoma" w:eastAsia="Tahoma" w:hAnsi="Tahoma"/>
          <w:sz w:val="16"/>
          <w:szCs w:val="16"/>
          <w:rtl w:val="0"/>
        </w:rPr>
        <w:t xml:space="preserve"> and covered under drapes. </w:t>
      </w:r>
      <w:r w:rsidDel="00000000" w:rsidR="00000000" w:rsidRPr="00000000">
        <w:rPr>
          <w:rFonts w:ascii="Tahoma" w:cs="Tahoma" w:eastAsia="Tahoma" w:hAnsi="Tahoma"/>
          <w:sz w:val="16"/>
          <w:szCs w:val="16"/>
          <w:u w:val="single"/>
          <w:rtl w:val="0"/>
        </w:rPr>
        <w:t xml:space="preserve">All suspected transfusion reactions must be reported to the blood bank immediately.  </w:t>
      </w:r>
    </w:p>
    <w:p w:rsidR="00000000" w:rsidDel="00000000" w:rsidP="00000000" w:rsidRDefault="00000000" w:rsidRPr="00000000" w14:paraId="000000B5">
      <w:pPr>
        <w:jc w:val="both"/>
        <w:rPr>
          <w:rFonts w:ascii="Tahoma" w:cs="Tahoma" w:eastAsia="Tahoma" w:hAnsi="Tahoma"/>
          <w:sz w:val="16"/>
          <w:szCs w:val="16"/>
          <w:u w:val="single"/>
        </w:rPr>
      </w:pPr>
      <w:r w:rsidDel="00000000" w:rsidR="00000000" w:rsidRPr="00000000">
        <w:rPr>
          <w:rtl w:val="0"/>
        </w:rPr>
      </w:r>
    </w:p>
    <w:p w:rsidR="00000000" w:rsidDel="00000000" w:rsidP="00000000" w:rsidRDefault="00000000" w:rsidRPr="00000000" w14:paraId="000000B6">
      <w:pPr>
        <w:widowControl w:val="0"/>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B7">
      <w:pPr>
        <w:widowControl w:val="0"/>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Monitor for Transfusion Reactions</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26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Febrile non-haemolytic reaction — Fever, rigors, skin rash, wheezing</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26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Haemolytic reaction: presents with haemoglobinuria, loin pain</w:t>
      </w:r>
      <w:r w:rsidDel="00000000" w:rsidR="00000000" w:rsidRPr="00000000">
        <w:rPr>
          <w:rtl w:val="0"/>
        </w:rPr>
      </w:r>
    </w:p>
    <w:p w:rsidR="00000000" w:rsidDel="00000000" w:rsidP="00000000" w:rsidRDefault="00000000" w:rsidRPr="00000000" w14:paraId="000000BA">
      <w:pPr>
        <w:widowControl w:val="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BB">
      <w:pPr>
        <w:widowControl w:val="0"/>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Treatment of Transfusion Reactions</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26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STOP transfusion. Vital sign monitoring every 15 mins</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26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Allergic reaction- IV Diphenhydramine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1mg</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/kg and IV Hydrocortisone </w:t>
      </w:r>
      <w:r w:rsidDel="00000000" w:rsidR="00000000" w:rsidRPr="00000000">
        <w:rPr>
          <w:rFonts w:ascii="Tahoma" w:cs="Tahoma" w:eastAsia="Tahoma" w:hAnsi="Tahoma"/>
          <w:sz w:val="16"/>
          <w:szCs w:val="16"/>
          <w:rtl w:val="0"/>
        </w:rPr>
        <w:t xml:space="preserve">4 mg</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/kg</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26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Suspected haemolytic reaction — Repeat group and crossmatch</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266"/>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Direct </w:t>
      </w:r>
      <w:r w:rsidDel="00000000" w:rsidR="00000000" w:rsidRPr="00000000">
        <w:rPr>
          <w:rFonts w:ascii="Tahoma" w:cs="Tahoma" w:eastAsia="Tahoma" w:hAnsi="Tahoma"/>
          <w:sz w:val="16"/>
          <w:szCs w:val="16"/>
          <w:rtl w:val="0"/>
        </w:rPr>
        <w:t xml:space="preserve">Coombs</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Test (DCT). Notify and liaise with blood bank</w:t>
      </w:r>
      <w:r w:rsidDel="00000000" w:rsidR="00000000" w:rsidRPr="00000000">
        <w:rPr>
          <w:rtl w:val="0"/>
        </w:rPr>
      </w:r>
    </w:p>
    <w:p w:rsidR="00000000" w:rsidDel="00000000" w:rsidP="00000000" w:rsidRDefault="00000000" w:rsidRPr="00000000" w14:paraId="000000C0">
      <w:pPr>
        <w:jc w:val="both"/>
        <w:rPr>
          <w:rFonts w:ascii="Tahoma" w:cs="Tahoma" w:eastAsia="Tahoma" w:hAnsi="Tahoma"/>
          <w:sz w:val="16"/>
          <w:szCs w:val="16"/>
        </w:rPr>
      </w:pPr>
      <w:r w:rsidDel="00000000" w:rsidR="00000000" w:rsidRPr="00000000">
        <w:br w:type="page"/>
      </w:r>
      <w:r w:rsidDel="00000000" w:rsidR="00000000" w:rsidRPr="00000000">
        <w:rPr>
          <w:rtl w:val="0"/>
        </w:rPr>
      </w:r>
    </w:p>
    <w:tbl>
      <w:tblPr>
        <w:tblStyle w:val="Table7"/>
        <w:tblW w:w="5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1155"/>
        <w:gridCol w:w="900"/>
        <w:gridCol w:w="1080"/>
        <w:tblGridChange w:id="0">
          <w:tblGrid>
            <w:gridCol w:w="1980"/>
            <w:gridCol w:w="1155"/>
            <w:gridCol w:w="900"/>
            <w:gridCol w:w="1080"/>
          </w:tblGrid>
        </w:tblGridChange>
      </w:tblGrid>
      <w:tr>
        <w:trPr>
          <w:cantSplit w:val="0"/>
          <w:trHeight w:val="230" w:hRule="atLeast"/>
          <w:tblHeader w:val="0"/>
        </w:trPr>
        <w:tc>
          <w:tcPr>
            <w:gridSpan w:val="4"/>
            <w:tcBorders>
              <w:top w:color="ffffff" w:space="0" w:sz="8" w:val="single"/>
              <w:left w:color="ffffff" w:space="0" w:sz="8" w:val="single"/>
              <w:bottom w:color="ffffff" w:space="0" w:sz="24" w:val="single"/>
              <w:right w:color="ffffff"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C1">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sz w:val="16"/>
                <w:szCs w:val="16"/>
                <w:rtl w:val="0"/>
              </w:rPr>
              <w:t xml:space="preserve">Ideal ABO Group of Blood Component to be Transfused</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C5">
            <w:pPr>
              <w:spacing w:after="40" w:before="0" w:line="240"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Patient ABO group</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C6">
            <w:pPr>
              <w:spacing w:after="40" w:before="0" w:line="240" w:lineRule="auto"/>
              <w:rPr>
                <w:rFonts w:ascii="Tahoma" w:cs="Tahoma" w:eastAsia="Tahoma" w:hAnsi="Tahoma"/>
                <w:b w:val="1"/>
                <w:color w:val="000000"/>
                <w:sz w:val="16"/>
                <w:szCs w:val="16"/>
                <w:u w:val="single"/>
              </w:rPr>
            </w:pPr>
            <w:r w:rsidDel="00000000" w:rsidR="00000000" w:rsidRPr="00000000">
              <w:rPr>
                <w:rFonts w:ascii="Tahoma" w:cs="Tahoma" w:eastAsia="Tahoma" w:hAnsi="Tahoma"/>
                <w:b w:val="1"/>
                <w:sz w:val="16"/>
                <w:szCs w:val="16"/>
                <w:rtl w:val="0"/>
              </w:rPr>
              <w:t xml:space="preserve">RBC</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0C7">
            <w:pPr>
              <w:spacing w:after="40" w:before="0" w:line="240"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Platelets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0C8">
            <w:pPr>
              <w:spacing w:after="40" w:before="0" w:line="240"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FFP</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C9">
            <w:pPr>
              <w:spacing w:after="40" w:before="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A</w:t>
            </w:r>
          </w:p>
          <w:p w:rsidR="00000000" w:rsidDel="00000000" w:rsidP="00000000" w:rsidRDefault="00000000" w:rsidRPr="00000000" w14:paraId="000000CA">
            <w:pPr>
              <w:spacing w:after="40" w:before="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1st choice</w:t>
            </w:r>
          </w:p>
          <w:p w:rsidR="00000000" w:rsidDel="00000000" w:rsidP="00000000" w:rsidRDefault="00000000" w:rsidRPr="00000000" w14:paraId="000000CB">
            <w:pPr>
              <w:spacing w:after="40" w:before="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2nd choice</w:t>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CC">
            <w:pPr>
              <w:spacing w:after="40" w:before="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A</w:t>
            </w:r>
          </w:p>
          <w:p w:rsidR="00000000" w:rsidDel="00000000" w:rsidP="00000000" w:rsidRDefault="00000000" w:rsidRPr="00000000" w14:paraId="000000CD">
            <w:pPr>
              <w:spacing w:after="40" w:before="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O</w:t>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CE">
            <w:pPr>
              <w:spacing w:after="40" w:before="0" w:line="240"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A</w:t>
            </w:r>
          </w:p>
          <w:p w:rsidR="00000000" w:rsidDel="00000000" w:rsidP="00000000" w:rsidRDefault="00000000" w:rsidRPr="00000000" w14:paraId="000000CF">
            <w:pPr>
              <w:spacing w:after="40" w:before="0" w:line="240"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B</w:t>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D0">
            <w:pPr>
              <w:spacing w:after="40" w:before="0" w:line="240" w:lineRule="auto"/>
              <w:ind w:left="0"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  A</w:t>
            </w:r>
          </w:p>
          <w:p w:rsidR="00000000" w:rsidDel="00000000" w:rsidP="00000000" w:rsidRDefault="00000000" w:rsidRPr="00000000" w14:paraId="000000D1">
            <w:pPr>
              <w:spacing w:after="40" w:before="0" w:line="240" w:lineRule="auto"/>
              <w:ind w:left="0"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  AB</w:t>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D2">
            <w:pPr>
              <w:spacing w:after="40" w:before="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B</w:t>
            </w:r>
          </w:p>
          <w:p w:rsidR="00000000" w:rsidDel="00000000" w:rsidP="00000000" w:rsidRDefault="00000000" w:rsidRPr="00000000" w14:paraId="000000D3">
            <w:pPr>
              <w:spacing w:after="40" w:before="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1st choice</w:t>
            </w:r>
          </w:p>
          <w:p w:rsidR="00000000" w:rsidDel="00000000" w:rsidP="00000000" w:rsidRDefault="00000000" w:rsidRPr="00000000" w14:paraId="000000D4">
            <w:pPr>
              <w:spacing w:after="40" w:before="0" w:line="240"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2nd choice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D5">
            <w:pPr>
              <w:spacing w:after="40" w:before="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D6">
            <w:pPr>
              <w:spacing w:after="40" w:before="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B</w:t>
            </w:r>
          </w:p>
          <w:p w:rsidR="00000000" w:rsidDel="00000000" w:rsidP="00000000" w:rsidRDefault="00000000" w:rsidRPr="00000000" w14:paraId="000000D7">
            <w:pPr>
              <w:spacing w:after="40" w:before="0" w:line="240"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D8">
            <w:pPr>
              <w:spacing w:after="40" w:before="0" w:line="240"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D9">
            <w:pPr>
              <w:spacing w:after="40" w:before="0" w:line="240"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B</w:t>
            </w:r>
          </w:p>
          <w:p w:rsidR="00000000" w:rsidDel="00000000" w:rsidP="00000000" w:rsidRDefault="00000000" w:rsidRPr="00000000" w14:paraId="000000DA">
            <w:pPr>
              <w:spacing w:after="40" w:before="0" w:line="240" w:lineRule="auto"/>
              <w:ind w:left="142" w:firstLine="0"/>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DB">
            <w:pPr>
              <w:spacing w:after="40" w:before="0" w:line="240"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DC">
            <w:pPr>
              <w:spacing w:after="40" w:before="0" w:line="240"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B</w:t>
            </w:r>
          </w:p>
          <w:p w:rsidR="00000000" w:rsidDel="00000000" w:rsidP="00000000" w:rsidRDefault="00000000" w:rsidRPr="00000000" w14:paraId="000000DD">
            <w:pPr>
              <w:spacing w:after="40" w:before="0" w:line="240" w:lineRule="auto"/>
              <w:ind w:left="142" w:firstLine="0"/>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AB</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DE">
            <w:pPr>
              <w:spacing w:after="40" w:before="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AB</w:t>
            </w:r>
          </w:p>
          <w:p w:rsidR="00000000" w:rsidDel="00000000" w:rsidP="00000000" w:rsidRDefault="00000000" w:rsidRPr="00000000" w14:paraId="000000DF">
            <w:pPr>
              <w:spacing w:after="40" w:before="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1st choice</w:t>
            </w:r>
          </w:p>
          <w:p w:rsidR="00000000" w:rsidDel="00000000" w:rsidP="00000000" w:rsidRDefault="00000000" w:rsidRPr="00000000" w14:paraId="000000E0">
            <w:pPr>
              <w:spacing w:after="40" w:before="0" w:line="240"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2nd choice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E1">
            <w:pPr>
              <w:spacing w:after="40" w:before="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E2">
            <w:pPr>
              <w:spacing w:after="40" w:before="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AB</w:t>
            </w:r>
          </w:p>
          <w:p w:rsidR="00000000" w:rsidDel="00000000" w:rsidP="00000000" w:rsidRDefault="00000000" w:rsidRPr="00000000" w14:paraId="000000E3">
            <w:pPr>
              <w:spacing w:after="40" w:before="0" w:line="240"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A or B</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E4">
            <w:pPr>
              <w:spacing w:after="40" w:before="0" w:line="240"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E5">
            <w:pPr>
              <w:spacing w:after="40" w:before="0" w:line="240"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AB</w:t>
            </w:r>
          </w:p>
          <w:p w:rsidR="00000000" w:rsidDel="00000000" w:rsidP="00000000" w:rsidRDefault="00000000" w:rsidRPr="00000000" w14:paraId="000000E6">
            <w:pPr>
              <w:spacing w:after="40" w:before="0" w:line="240" w:lineRule="auto"/>
              <w:ind w:left="142" w:firstLine="0"/>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A or B</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E7">
            <w:pPr>
              <w:spacing w:after="40" w:before="0" w:line="240"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E8">
            <w:pPr>
              <w:spacing w:after="40" w:before="0" w:line="240"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AB</w:t>
            </w:r>
          </w:p>
          <w:p w:rsidR="00000000" w:rsidDel="00000000" w:rsidP="00000000" w:rsidRDefault="00000000" w:rsidRPr="00000000" w14:paraId="000000E9">
            <w:pPr>
              <w:spacing w:after="40" w:before="0" w:line="240" w:lineRule="auto"/>
              <w:ind w:left="142" w:firstLine="0"/>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EA">
            <w:pPr>
              <w:spacing w:after="40" w:before="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O</w:t>
            </w:r>
          </w:p>
          <w:p w:rsidR="00000000" w:rsidDel="00000000" w:rsidP="00000000" w:rsidRDefault="00000000" w:rsidRPr="00000000" w14:paraId="000000EB">
            <w:pPr>
              <w:spacing w:after="40" w:before="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1st choice</w:t>
            </w:r>
          </w:p>
          <w:p w:rsidR="00000000" w:rsidDel="00000000" w:rsidP="00000000" w:rsidRDefault="00000000" w:rsidRPr="00000000" w14:paraId="000000EC">
            <w:pPr>
              <w:spacing w:after="40" w:before="0" w:line="240"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2nd choice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ED">
            <w:pPr>
              <w:spacing w:after="40" w:before="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EE">
            <w:pPr>
              <w:spacing w:after="40" w:before="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O</w:t>
            </w:r>
          </w:p>
          <w:p w:rsidR="00000000" w:rsidDel="00000000" w:rsidP="00000000" w:rsidRDefault="00000000" w:rsidRPr="00000000" w14:paraId="000000EF">
            <w:pPr>
              <w:spacing w:after="40" w:before="0" w:line="240"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F0">
            <w:pPr>
              <w:spacing w:after="40" w:before="0" w:line="240"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F1">
            <w:pPr>
              <w:spacing w:after="40" w:before="0" w:line="240"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O</w:t>
            </w:r>
          </w:p>
          <w:p w:rsidR="00000000" w:rsidDel="00000000" w:rsidP="00000000" w:rsidRDefault="00000000" w:rsidRPr="00000000" w14:paraId="000000F2">
            <w:pPr>
              <w:spacing w:after="40" w:before="0" w:line="240" w:lineRule="auto"/>
              <w:ind w:left="142" w:firstLine="0"/>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A or B</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F3">
            <w:pPr>
              <w:spacing w:after="40" w:before="0" w:line="240"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F4">
            <w:pPr>
              <w:spacing w:after="40" w:before="0" w:line="240"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O</w:t>
            </w:r>
          </w:p>
          <w:p w:rsidR="00000000" w:rsidDel="00000000" w:rsidP="00000000" w:rsidRDefault="00000000" w:rsidRPr="00000000" w14:paraId="000000F5">
            <w:pPr>
              <w:spacing w:after="40" w:before="0" w:line="240" w:lineRule="auto"/>
              <w:ind w:left="142" w:firstLine="0"/>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A or B</w:t>
            </w:r>
            <w:r w:rsidDel="00000000" w:rsidR="00000000" w:rsidRPr="00000000">
              <w:rPr>
                <w:rtl w:val="0"/>
              </w:rPr>
            </w:r>
          </w:p>
        </w:tc>
      </w:tr>
    </w:tbl>
    <w:p w:rsidR="00000000" w:rsidDel="00000000" w:rsidP="00000000" w:rsidRDefault="00000000" w:rsidRPr="00000000" w14:paraId="000000F6">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F7">
      <w:pPr>
        <w:jc w:val="both"/>
        <w:rPr>
          <w:rFonts w:ascii="Tahoma" w:cs="Tahoma" w:eastAsia="Tahoma" w:hAnsi="Tahoma"/>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F8">
      <w:pPr>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Reference:</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i w:val="1"/>
          <w:smallCaps w:val="0"/>
          <w:strike w:val="0"/>
          <w:color w:val="000000"/>
          <w:sz w:val="16"/>
          <w:szCs w:val="16"/>
          <w:shd w:fill="auto" w:val="clear"/>
          <w:vertAlign w:val="baseline"/>
        </w:rPr>
      </w:pPr>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Guzzetta et al. Review of the off-label use of rFVIIa in pediatric cardiac surgery patients. Anesth Analg 2012; 115:364-78.</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i w:val="1"/>
          <w:smallCaps w:val="0"/>
          <w:strike w:val="0"/>
          <w:color w:val="000000"/>
          <w:sz w:val="16"/>
          <w:szCs w:val="16"/>
          <w:shd w:fill="auto" w:val="clear"/>
          <w:vertAlign w:val="baseline"/>
        </w:rPr>
      </w:pPr>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KKH Paediatric Baby Bear Handbook</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8641" w:w="5761" w:orient="portrait"/>
      <w:pgMar w:bottom="567" w:top="567" w:left="284" w:right="28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Unicode MS"/>
  <w:font w:name="Comic Sans MS"/>
  <w:font w:name="Courier New"/>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Permanent Marker" w:cs="Permanent Marker" w:eastAsia="Permanent Marker" w:hAnsi="Permanent Marker"/>
        <w:b w:val="1"/>
        <w:i w:val="0"/>
        <w:smallCaps w:val="1"/>
        <w:strike w:val="0"/>
        <w:color w:val="808080"/>
        <w:sz w:val="16"/>
        <w:szCs w:val="16"/>
        <w:u w:val="none"/>
        <w:shd w:fill="auto" w:val="clear"/>
        <w:vertAlign w:val="baseline"/>
      </w:rPr>
    </w:pPr>
    <w:bookmarkStart w:colFirst="0" w:colLast="0" w:name="_heading=h.gjdgxs" w:id="0"/>
    <w:bookmarkEnd w:id="0"/>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Paediatric</w:t>
    </w: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 </w:t>
    </w: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Anaesthesia</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Permanent Marker" w:cs="Permanent Marker" w:eastAsia="Permanent Marker" w:hAnsi="Permanent Marker"/>
        <w:b w:val="1"/>
        <w:smallCaps w:val="1"/>
        <w:color w:val="808080"/>
        <w:sz w:val="16"/>
        <w:szCs w:val="16"/>
      </w:rPr>
    </w:pPr>
    <w:bookmarkStart w:colFirst="0" w:colLast="0" w:name="_heading=h.765ms2y19fih" w:id="1"/>
    <w:bookmarkEnd w:id="1"/>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209C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05977"/>
    <w:pPr>
      <w:ind w:left="720"/>
      <w:contextualSpacing w:val="1"/>
    </w:pPr>
  </w:style>
  <w:style w:type="table" w:styleId="TableGrid">
    <w:name w:val="Table Grid"/>
    <w:basedOn w:val="TableNormal"/>
    <w:uiPriority w:val="59"/>
    <w:rsid w:val="00530288"/>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Header">
    <w:name w:val="header"/>
    <w:basedOn w:val="Normal"/>
    <w:link w:val="HeaderChar"/>
    <w:rsid w:val="00C65B07"/>
    <w:pPr>
      <w:tabs>
        <w:tab w:val="center" w:pos="4680"/>
        <w:tab w:val="right" w:pos="9360"/>
      </w:tabs>
    </w:pPr>
  </w:style>
  <w:style w:type="character" w:styleId="HeaderChar" w:customStyle="1">
    <w:name w:val="Header Char"/>
    <w:basedOn w:val="DefaultParagraphFont"/>
    <w:link w:val="Header"/>
    <w:rsid w:val="00C65B07"/>
  </w:style>
  <w:style w:type="paragraph" w:styleId="Footer">
    <w:name w:val="footer"/>
    <w:basedOn w:val="Normal"/>
    <w:link w:val="FooterChar"/>
    <w:uiPriority w:val="99"/>
    <w:rsid w:val="00C65B07"/>
    <w:pPr>
      <w:tabs>
        <w:tab w:val="center" w:pos="4680"/>
        <w:tab w:val="right" w:pos="9360"/>
      </w:tabs>
    </w:pPr>
  </w:style>
  <w:style w:type="character" w:styleId="FooterChar" w:customStyle="1">
    <w:name w:val="Footer Char"/>
    <w:basedOn w:val="DefaultParagraphFont"/>
    <w:link w:val="Footer"/>
    <w:uiPriority w:val="99"/>
    <w:rsid w:val="00C65B0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D41vxDVqhR78c8Abj4ZagYDS3w==">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2016-11-21T09:12:00Z</dcterms:created>
  <dc:creator>Olivia Wijeweera</dc:creator>
</cp:coreProperties>
</file>