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ahoma" w:cs="Tahoma" w:eastAsia="Tahoma" w:hAnsi="Tahoma"/>
          <w:b w:val="1"/>
          <w:smallCaps w:val="1"/>
          <w:color w:val="000000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b w:val="1"/>
          <w:color w:val="3366ff"/>
          <w:sz w:val="16"/>
          <w:szCs w:val="16"/>
          <w:rtl w:val="0"/>
        </w:rPr>
        <w:t xml:space="preserve">MALIGNANT HYPERTHERMIA (MH)</w:t>
      </w:r>
      <w:r w:rsidDel="00000000" w:rsidR="00000000" w:rsidRPr="00000000">
        <w:rPr>
          <w:rFonts w:ascii="Tahoma" w:cs="Tahoma" w:eastAsia="Tahoma" w:hAnsi="Tahoma"/>
          <w:b w:val="1"/>
          <w:color w:val="3366ff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90" w:firstLine="0"/>
        <w:jc w:val="both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Malignant Hyperthermia</w:t>
      </w:r>
    </w:p>
    <w:p w:rsidR="00000000" w:rsidDel="00000000" w:rsidP="00000000" w:rsidRDefault="00000000" w:rsidRPr="00000000" w14:paraId="00000004">
      <w:pPr>
        <w:spacing w:line="240" w:lineRule="auto"/>
        <w:ind w:left="90" w:firstLine="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Malignant Hyperthermia is a pharmacogenetic disorder that causes hypermetabolism by skeletal muscle in susceptible patients on exposure to volatile anesthetic gases such as Desflurane, Isoflurane, Sevoflurane, Halothane, and/or the depolarizing skeletal muscle relaxant succinylcholine</w:t>
      </w:r>
    </w:p>
    <w:p w:rsidR="00000000" w:rsidDel="00000000" w:rsidP="00000000" w:rsidRDefault="00000000" w:rsidRPr="00000000" w14:paraId="00000005">
      <w:pPr>
        <w:spacing w:line="240" w:lineRule="auto"/>
        <w:ind w:left="90" w:firstLine="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90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Rarely, non-pharmacogenetic triggers such as heat and rigorous exercise can precipitate MH.</w:t>
      </w:r>
    </w:p>
    <w:p w:rsidR="00000000" w:rsidDel="00000000" w:rsidP="00000000" w:rsidRDefault="00000000" w:rsidRPr="00000000" w14:paraId="00000007">
      <w:pPr>
        <w:spacing w:line="240" w:lineRule="auto"/>
        <w:ind w:left="90" w:firstLine="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90" w:firstLine="0"/>
        <w:jc w:val="both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Incidence:</w:t>
      </w:r>
    </w:p>
    <w:p w:rsidR="00000000" w:rsidDel="00000000" w:rsidP="00000000" w:rsidRDefault="00000000" w:rsidRPr="00000000" w14:paraId="00000009">
      <w:pPr>
        <w:spacing w:line="240" w:lineRule="auto"/>
        <w:ind w:left="90" w:firstLine="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Incidence is estimated at 1:10,000 and 1: 150,000 of all general anaesthetics.</w:t>
      </w:r>
    </w:p>
    <w:p w:rsidR="00000000" w:rsidDel="00000000" w:rsidP="00000000" w:rsidRDefault="00000000" w:rsidRPr="00000000" w14:paraId="0000000A">
      <w:pPr>
        <w:spacing w:line="240" w:lineRule="auto"/>
        <w:ind w:left="90" w:firstLine="0"/>
        <w:jc w:val="both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90" w:firstLine="0"/>
        <w:jc w:val="both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Pathophysiology:</w:t>
      </w:r>
    </w:p>
    <w:p w:rsidR="00000000" w:rsidDel="00000000" w:rsidP="00000000" w:rsidRDefault="00000000" w:rsidRPr="00000000" w14:paraId="0000000C">
      <w:pPr>
        <w:spacing w:line="240" w:lineRule="auto"/>
        <w:ind w:left="90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MH occurs because of a genetic autosomal dominant disorder involving a mutation on the ryanodine receptor (type 1: RyR1) or the dihydropyridine receptor. This mutation causes an uncontrollably high release of calcium (Ca2+) from the sarcoplasmic reticulum of skeletal muscles after exposure to the triggering agent which causes prolonged muscular contractions and a hypermetabolic reaction. </w:t>
      </w:r>
    </w:p>
    <w:p w:rsidR="00000000" w:rsidDel="00000000" w:rsidP="00000000" w:rsidRDefault="00000000" w:rsidRPr="00000000" w14:paraId="0000000D">
      <w:pPr>
        <w:spacing w:line="240" w:lineRule="auto"/>
        <w:ind w:left="90" w:right="-118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The signs of the hypermetabolic reaction include tachycardia, hypercarbia, severe rhabdomyolysis, muscle rigidity, mixed metabolic and respiratory acidosis and even mortality if treatment is delayed.</w:t>
      </w:r>
    </w:p>
    <w:p w:rsidR="00000000" w:rsidDel="00000000" w:rsidP="00000000" w:rsidRDefault="00000000" w:rsidRPr="00000000" w14:paraId="0000000E">
      <w:pPr>
        <w:spacing w:line="240" w:lineRule="auto"/>
        <w:ind w:left="90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90" w:firstLine="0"/>
        <w:rPr>
          <w:rFonts w:ascii="Tahoma" w:cs="Tahoma" w:eastAsia="Tahoma" w:hAnsi="Tahoma"/>
          <w:b w:val="1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Recognition</w:t>
      </w:r>
    </w:p>
    <w:p w:rsidR="00000000" w:rsidDel="00000000" w:rsidP="00000000" w:rsidRDefault="00000000" w:rsidRPr="00000000" w14:paraId="00000010">
      <w:pPr>
        <w:spacing w:line="240" w:lineRule="auto"/>
        <w:ind w:left="90" w:firstLine="0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Malignant hyperthermia manifests with the following signs: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40" w:lineRule="auto"/>
        <w:ind w:left="7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Early signs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144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Increase in the level of end-tidal carbon dioxide (ETCO2)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144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Tachycardia with or without increase in blood pressure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40" w:lineRule="auto"/>
        <w:ind w:left="144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Muscle rigidity which may manifest as masseter spasm after exposure to the triggering agent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ind w:left="144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Respiratory acidosis</w:t>
      </w:r>
    </w:p>
    <w:p w:rsidR="00000000" w:rsidDel="00000000" w:rsidP="00000000" w:rsidRDefault="00000000" w:rsidRPr="00000000" w14:paraId="00000016">
      <w:pPr>
        <w:tabs>
          <w:tab w:val="left" w:leader="none" w:pos="1006"/>
        </w:tabs>
        <w:spacing w:line="240" w:lineRule="auto"/>
        <w:ind w:left="360" w:hanging="9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Late signs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Increase in core temperature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Mixed metabolic and respiratory acidosis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Rhabdomyolysis leading to hyperkalemia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Electrolyte imbalance: hypocalcaemia and </w:t>
      </w: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hyperphosphatemia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Cardiac dysrhythmias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Acute Kidney injury due to myoglobinurea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Disseminated intravascular coagulation may occur as a sequelae</w:t>
      </w:r>
    </w:p>
    <w:p w:rsidR="00000000" w:rsidDel="00000000" w:rsidP="00000000" w:rsidRDefault="00000000" w:rsidRPr="00000000" w14:paraId="0000001F">
      <w:pPr>
        <w:spacing w:line="240" w:lineRule="auto"/>
        <w:ind w:left="90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360" w:hanging="360"/>
        <w:rPr>
          <w:rFonts w:ascii="Tahoma" w:cs="Tahoma" w:eastAsia="Tahoma" w:hAnsi="Tahoma"/>
          <w:b w:val="1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Immediate management:</w:t>
      </w:r>
    </w:p>
    <w:p w:rsidR="00000000" w:rsidDel="00000000" w:rsidP="00000000" w:rsidRDefault="00000000" w:rsidRPr="00000000" w14:paraId="00000021">
      <w:pPr>
        <w:spacing w:line="240" w:lineRule="auto"/>
        <w:ind w:left="360" w:firstLine="0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The principle of management of malignant hyperthermia employs taking measures to stop the reaction and prevention and management of sequelae of malignant hyperthermia</w:t>
      </w:r>
    </w:p>
    <w:p w:rsidR="00000000" w:rsidDel="00000000" w:rsidP="00000000" w:rsidRDefault="00000000" w:rsidRPr="00000000" w14:paraId="00000022">
      <w:pPr>
        <w:spacing w:line="240" w:lineRule="auto"/>
        <w:ind w:left="360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After calling for help three approaches need to be followed: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240" w:lineRule="auto"/>
        <w:ind w:left="7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Removal of the triggering agent</w:t>
      </w:r>
      <w:r w:rsidDel="00000000" w:rsidR="00000000" w:rsidRPr="00000000">
        <w:rPr>
          <w:rFonts w:ascii="Tahoma" w:cs="Tahoma" w:eastAsia="Tahoma" w:hAnsi="Tahoma"/>
          <w:sz w:val="16"/>
          <w:szCs w:val="1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144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Turn off the vaporizer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144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Provide  100% supplemental Oxygen at a flow rate of 10L/min or more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144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Insert  activated charcoal filters on both inspiratory and expiratory limbs of the circuit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144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Increase the minute ventilation of the patient to a level twice or thrice the baseline.</w:t>
      </w:r>
    </w:p>
    <w:p w:rsidR="00000000" w:rsidDel="00000000" w:rsidP="00000000" w:rsidRDefault="00000000" w:rsidRPr="00000000" w14:paraId="00000028">
      <w:pPr>
        <w:spacing w:line="240" w:lineRule="auto"/>
        <w:ind w:left="360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Medical management with i.v. Dantrolene: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The dose of Dantrolene is 2-3mg/kg every 5 min until the achievement of an end tidal CO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of &lt;45mmHg and a core temperature of &lt;38.5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o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C.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Maximum dose of Dantrolene initially is &lt;10mg/kg. However, if 10mg/kg of Dantrolene has been used then re-evaluation of the condition for other possible diagnosis should be considered. If the diagnosis of malignant hyperthermia is likely, then administration of i.v. Dantrolene should be continued.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Dantrolene administration for prevention of recurrence of malignant hyperthermia is not recommended. In case the reaction reoccurs within 6 hours, i.v. Dantrolene is to be administered at a dose of 1mg/kg and if the reaction reoccurs after 6hours, a dose of 2 to 3mg/kg should be used.</w:t>
      </w:r>
    </w:p>
    <w:p w:rsidR="00000000" w:rsidDel="00000000" w:rsidP="00000000" w:rsidRDefault="00000000" w:rsidRPr="00000000" w14:paraId="0000002D">
      <w:pPr>
        <w:spacing w:line="240" w:lineRule="auto"/>
        <w:ind w:left="180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Management of hyperthermia</w:t>
      </w:r>
      <w:r w:rsidDel="00000000" w:rsidR="00000000" w:rsidRPr="00000000">
        <w:rPr>
          <w:rFonts w:ascii="Tahoma" w:cs="Tahoma" w:eastAsia="Tahoma" w:hAnsi="Tahoma"/>
          <w:sz w:val="16"/>
          <w:szCs w:val="16"/>
          <w:u w:val="single"/>
          <w:rtl w:val="0"/>
        </w:rPr>
        <w:t xml:space="preserve">:</w:t>
        <w:br w:type="textWrapping"/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Active cooling with cold i.v. fluids, icepacks, and decreasing the operating room temperature should be done.</w:t>
      </w:r>
    </w:p>
    <w:p w:rsidR="00000000" w:rsidDel="00000000" w:rsidP="00000000" w:rsidRDefault="00000000" w:rsidRPr="00000000" w14:paraId="0000002F">
      <w:pPr>
        <w:spacing w:line="240" w:lineRule="auto"/>
        <w:ind w:left="270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Prevention and management of complications: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spacing w:line="240" w:lineRule="auto"/>
        <w:ind w:left="720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Management of Acidosis: Hyperventilation and administration of Sodium Bicarbonate to treat acidosis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spacing w:line="240" w:lineRule="auto"/>
        <w:ind w:left="720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Management of Hyperkalemia: Insulin should be used with simultaneous administration of Glucose and Calcium Gluconate.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spacing w:line="240" w:lineRule="auto"/>
        <w:ind w:left="720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Management of myoglobinurea and prevention of acute kidney injury: A urine output of &gt;2ml/kg/hour should be maintained with i.v. fluids and Sodium Bicarbonate can be administered to alkalinize the urine. 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spacing w:line="240" w:lineRule="auto"/>
        <w:ind w:left="720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Management of arrhythmias: Correction of electrolyte imbalance, use of short acting anti-arrhythmic agents and management according to PALS guidelines should be done</w:t>
      </w:r>
    </w:p>
    <w:p w:rsidR="00000000" w:rsidDel="00000000" w:rsidP="00000000" w:rsidRDefault="00000000" w:rsidRPr="00000000" w14:paraId="00000035">
      <w:pPr>
        <w:numPr>
          <w:ilvl w:val="3"/>
          <w:numId w:val="9"/>
        </w:numPr>
        <w:spacing w:line="240" w:lineRule="auto"/>
        <w:ind w:left="720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Management of DIC: Transfusion of Platelets, fresh frozen plasma and cryoprecipitate is to be done. Tranexamic acid should not be used.</w:t>
      </w:r>
    </w:p>
    <w:p w:rsidR="00000000" w:rsidDel="00000000" w:rsidP="00000000" w:rsidRDefault="00000000" w:rsidRPr="00000000" w14:paraId="00000036">
      <w:pPr>
        <w:numPr>
          <w:ilvl w:val="3"/>
          <w:numId w:val="9"/>
        </w:numPr>
        <w:spacing w:line="240" w:lineRule="auto"/>
        <w:ind w:left="720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Compartment syndrome: Monitoring of peripheral oxygen saturation with clinical examination of limbs should be conducted periodically. Prompt treatment with fasciotomies should be considered if compartment pressures are high.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360" w:hanging="360"/>
        <w:rPr>
          <w:rFonts w:ascii="Tahoma" w:cs="Tahoma" w:eastAsia="Tahoma" w:hAnsi="Tahoma"/>
          <w:b w:val="1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Post Malignant hyperthermia management: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line="240" w:lineRule="auto"/>
        <w:ind w:left="720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If the reaction has been controlled with control of signs and achievement of treatment goals, then the surgery should be conducted under i.v. anaesthesia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line="240" w:lineRule="auto"/>
        <w:ind w:left="720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Patient should be shifted to PACU and then ward if the reaction was terminated successfully with no metabolic derangement or need for i.v. Dantrolene.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240" w:lineRule="auto"/>
        <w:ind w:left="720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If there is need of Dantrolene or if the patient has developed complications of malignant hyperthermia, then the patient needs to be admitted to the ICU or HDU. 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360" w:hanging="360"/>
        <w:rPr>
          <w:rFonts w:ascii="Tahoma" w:cs="Tahoma" w:eastAsia="Tahoma" w:hAnsi="Tahoma"/>
          <w:b w:val="1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Continued monitoring: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Core &amp; peripheral temperature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ETCO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, SpO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, ECG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Invasive blood pressure, CVP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Monitor for acute renal injury and compartment syndrome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40" w:lineRule="auto"/>
        <w:ind w:left="360" w:hanging="360"/>
        <w:rPr>
          <w:rFonts w:ascii="Tahoma" w:cs="Tahoma" w:eastAsia="Tahoma" w:hAnsi="Tahoma"/>
          <w:b w:val="1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Investigations: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ABGs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CBC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Electrolytes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Creatinine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Creatinine Kinase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Coagulation studies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Liver enzymes may be elevated 12-36hrs post reaction</w:t>
      </w:r>
    </w:p>
    <w:p w:rsidR="00000000" w:rsidDel="00000000" w:rsidP="00000000" w:rsidRDefault="00000000" w:rsidRPr="00000000" w14:paraId="0000004B">
      <w:pPr>
        <w:spacing w:line="240" w:lineRule="auto"/>
        <w:ind w:left="270" w:hanging="9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Anaesthesia for Malignant hyperthermia susceptible patients:</w:t>
      </w:r>
    </w:p>
    <w:p w:rsidR="00000000" w:rsidDel="00000000" w:rsidP="00000000" w:rsidRDefault="00000000" w:rsidRPr="00000000" w14:paraId="0000004D">
      <w:pPr>
        <w:spacing w:line="240" w:lineRule="auto"/>
        <w:ind w:left="252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Anaesthesia machine preparation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: Change circuits, disable or remove vaporizers, flush machine at a rate of 10 L/min for 20 minutes. Continue to use high gas flow rates to prevent rebound phenomena.</w:t>
      </w:r>
    </w:p>
    <w:p w:rsidR="00000000" w:rsidDel="00000000" w:rsidP="00000000" w:rsidRDefault="00000000" w:rsidRPr="00000000" w14:paraId="0000004E">
      <w:pPr>
        <w:spacing w:line="240" w:lineRule="auto"/>
        <w:ind w:left="252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ab/>
      </w: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:  Use local or regional anesthesia but general    anesthesia with non-triggering agents is acceptable. Safe drugs include barbiturates, benzodiazepines, opioids, nondepolarizing neuromuscular blockers and their reversal drugs, and nitrous oxide.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ody temperature monitoring.</w:t>
        <w:br w:type="textWrapping"/>
      </w: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C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Ca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pnography:</w:t>
      </w: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 C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lose monitoring for early signs of MH.</w:t>
        <w:br w:type="textWrapping"/>
      </w: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D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D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antrolene available. </w:t>
      </w: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D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ischarge, if no problems, after 2.5 hours.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180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180" w:firstLine="0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hanging="284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ahoma" w:cs="Tahoma" w:eastAsia="Tahoma" w:hAnsi="Tahoma"/>
          <w:i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References:</w:t>
      </w:r>
    </w:p>
    <w:p w:rsidR="00000000" w:rsidDel="00000000" w:rsidP="00000000" w:rsidRDefault="00000000" w:rsidRPr="00000000" w14:paraId="00000055">
      <w:pPr>
        <w:numPr>
          <w:ilvl w:val="3"/>
          <w:numId w:val="4"/>
        </w:numPr>
        <w:spacing w:line="240" w:lineRule="auto"/>
        <w:ind w:left="630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222222"/>
          <w:sz w:val="16"/>
          <w:szCs w:val="16"/>
          <w:highlight w:val="white"/>
          <w:rtl w:val="0"/>
        </w:rPr>
        <w:t xml:space="preserve">Mullins MF. Malignant hyperthermia: a review. Journal of Peri Anesthesia Nursing. 2018 Oct 1;33(5):582-9.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3"/>
          <w:numId w:val="4"/>
        </w:numPr>
        <w:spacing w:line="240" w:lineRule="auto"/>
        <w:ind w:left="630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222222"/>
          <w:sz w:val="16"/>
          <w:szCs w:val="16"/>
          <w:highlight w:val="white"/>
          <w:rtl w:val="0"/>
        </w:rPr>
        <w:t xml:space="preserve">Yang L, Tautz T, Zhang S, Fomina A, Liu H. The current status of malignant hyperthermia. Journal of biomedical research. 2020 Mar;34(2):75.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3"/>
          <w:numId w:val="4"/>
        </w:numPr>
        <w:spacing w:line="240" w:lineRule="auto"/>
        <w:ind w:left="630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222222"/>
          <w:sz w:val="16"/>
          <w:szCs w:val="16"/>
          <w:highlight w:val="white"/>
          <w:rtl w:val="0"/>
        </w:rPr>
        <w:t xml:space="preserve">Hopkins PM, Girard T, Dalay S, Jenkins B, Thacker A, Patteril M, McGrady E. Malignant hyperthermia 2020: Guideline from the Association of Anaesthetists. Anaesthesia. 2021 May;76(5):655-64.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8640" w:w="5760" w:orient="portrait"/>
      <w:pgMar w:bottom="284" w:top="284" w:left="284" w:right="284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mic Sans MS"/>
  <w:font w:name="Tahoma">
    <w:embedRegular w:fontKey="{00000000-0000-0000-0000-000000000000}" r:id="rId1" w:subsetted="0"/>
    <w:embedBold w:fontKey="{00000000-0000-0000-0000-000000000000}" r:id="rId2" w:subsetted="0"/>
  </w:font>
  <w:font w:name="Permanent Marker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center"/>
      <w:rPr>
        <w:rFonts w:ascii="Comic Sans MS" w:cs="Comic Sans MS" w:eastAsia="Comic Sans MS" w:hAnsi="Comic Sans MS"/>
        <w:b w:val="1"/>
        <w:color w:val="000000"/>
        <w:sz w:val="14"/>
        <w:szCs w:val="14"/>
      </w:rPr>
    </w:pPr>
    <w:r w:rsidDel="00000000" w:rsidR="00000000" w:rsidRPr="00000000">
      <w:rPr>
        <w:rFonts w:ascii="Comic Sans MS" w:cs="Comic Sans MS" w:eastAsia="Comic Sans MS" w:hAnsi="Comic Sans MS"/>
        <w:b w:val="1"/>
        <w:color w:val="000000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center"/>
      <w:rPr>
        <w:rFonts w:ascii="Comic Sans MS" w:cs="Comic Sans MS" w:eastAsia="Comic Sans MS" w:hAnsi="Comic Sans MS"/>
        <w:b w:val="1"/>
        <w:color w:val="666699"/>
        <w:sz w:val="14"/>
        <w:szCs w:val="14"/>
      </w:rPr>
    </w:pPr>
    <w:r w:rsidDel="00000000" w:rsidR="00000000" w:rsidRPr="00000000">
      <w:rPr>
        <w:rFonts w:ascii="Comic Sans MS" w:cs="Comic Sans MS" w:eastAsia="Comic Sans MS" w:hAnsi="Comic Sans MS"/>
        <w:b w:val="1"/>
        <w:color w:val="666699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center"/>
      <w:rPr>
        <w:rFonts w:ascii="Permanent Marker" w:cs="Permanent Marker" w:eastAsia="Permanent Marker" w:hAnsi="Permanent Marker"/>
        <w:b w:val="1"/>
        <w:smallCaps w:val="1"/>
        <w:color w:val="808080"/>
        <w:sz w:val="16"/>
        <w:szCs w:val="16"/>
      </w:rPr>
    </w:pPr>
    <w:r w:rsidDel="00000000" w:rsidR="00000000" w:rsidRPr="00000000">
      <w:rPr>
        <w:rFonts w:ascii="Permanent Marker" w:cs="Permanent Marker" w:eastAsia="Permanent Marker" w:hAnsi="Permanent Marker"/>
        <w:b w:val="1"/>
        <w:smallCaps w:val="1"/>
        <w:color w:val="808080"/>
        <w:sz w:val="16"/>
        <w:szCs w:val="16"/>
        <w:rtl w:val="0"/>
      </w:rPr>
      <w:t xml:space="preserve">Paediatric Anaesthesia</w:t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center"/>
      <w:rPr>
        <w:rFonts w:ascii="Permanent Marker" w:cs="Permanent Marker" w:eastAsia="Permanent Marker" w:hAnsi="Permanent Marker"/>
        <w:b w:val="1"/>
        <w:smallCaps w:val="1"/>
        <w:color w:val="80808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6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7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8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smallCaps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</w:pPr>
    <w:rPr>
      <w:b w:val="1"/>
      <w:smallCaps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</w:pPr>
    <w:rPr>
      <w:rFonts w:ascii="Arial" w:cs="Arial" w:eastAsia="Arial" w:hAnsi="Arial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spacing w:line="288" w:lineRule="auto"/>
    </w:pPr>
    <w:rPr>
      <w:rFonts w:ascii="Arial" w:cs="Arial" w:eastAsia="Arial" w:hAnsi="Arial"/>
      <w:sz w:val="15"/>
      <w:szCs w:val="15"/>
      <w:u w:val="single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color w:val="3366ff"/>
      <w:sz w:val="18"/>
      <w:szCs w:val="1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smallCaps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</w:pPr>
    <w:rPr>
      <w:b w:val="1"/>
      <w:smallCaps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</w:pPr>
    <w:rPr>
      <w:rFonts w:ascii="Arial" w:cs="Arial" w:eastAsia="Arial" w:hAnsi="Arial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spacing w:line="288" w:lineRule="auto"/>
    </w:pPr>
    <w:rPr>
      <w:rFonts w:ascii="Arial" w:cs="Arial" w:eastAsia="Arial" w:hAnsi="Arial"/>
      <w:sz w:val="15"/>
      <w:szCs w:val="15"/>
      <w:u w:val="single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color w:val="3366ff"/>
      <w:sz w:val="18"/>
      <w:szCs w:val="18"/>
    </w:rPr>
  </w:style>
  <w:style w:type="paragraph" w:styleId="Normal" w:default="1">
    <w:name w:val="Normal"/>
    <w:qFormat w:val="1"/>
    <w:rsid w:val="00877DE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77DE9"/>
    <w:pPr>
      <w:keepNext w:val="1"/>
      <w:outlineLvl w:val="0"/>
    </w:pPr>
    <w:rPr>
      <w:noProof w:val="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77DE9"/>
    <w:pPr>
      <w:keepNext w:val="1"/>
      <w:outlineLvl w:val="1"/>
    </w:pPr>
    <w:rPr>
      <w:b w:val="1"/>
      <w:caps w:val="1"/>
      <w:noProof w:val="1"/>
      <w:sz w:val="1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77DE9"/>
    <w:pPr>
      <w:keepNext w:val="1"/>
      <w:outlineLvl w:val="2"/>
    </w:pPr>
    <w:rPr>
      <w:rFonts w:ascii="Arial" w:eastAsia="Arial Unicode MS" w:hAnsi="Arial"/>
      <w:b w:val="1"/>
      <w:color w:val="3366ff"/>
      <w:sz w:val="1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77DE9"/>
    <w:pPr>
      <w:keepNext w:val="1"/>
      <w:outlineLvl w:val="3"/>
    </w:pPr>
    <w:rPr>
      <w:b w:val="1"/>
      <w:caps w:val="1"/>
      <w:noProof w:val="1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77DE9"/>
    <w:pPr>
      <w:keepNext w:val="1"/>
      <w:spacing w:line="288" w:lineRule="auto"/>
      <w:outlineLvl w:val="4"/>
    </w:pPr>
    <w:rPr>
      <w:rFonts w:ascii="Arial" w:eastAsia="Arial Unicode MS" w:hAnsi="Arial"/>
      <w:b w:val="1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77DE9"/>
    <w:pPr>
      <w:keepNext w:val="1"/>
      <w:spacing w:line="288" w:lineRule="auto"/>
      <w:outlineLvl w:val="5"/>
    </w:pPr>
    <w:rPr>
      <w:rFonts w:ascii="Arial" w:eastAsia="Arial Unicode MS" w:hAnsi="Arial"/>
      <w:sz w:val="15"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877DE9"/>
    <w:pPr>
      <w:keepNext w:val="1"/>
      <w:spacing w:line="288" w:lineRule="auto"/>
      <w:outlineLvl w:val="6"/>
    </w:pPr>
    <w:rPr>
      <w:rFonts w:ascii="Arial" w:eastAsia="Arial Unicode MS" w:hAnsi="Arial"/>
      <w:color w:val="3366ff"/>
      <w:sz w:val="16"/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 w:val="1"/>
    <w:rsid w:val="00877DE9"/>
    <w:pPr>
      <w:keepNext w:val="1"/>
      <w:spacing w:line="360" w:lineRule="auto"/>
      <w:outlineLvl w:val="7"/>
    </w:pPr>
    <w:rPr>
      <w:rFonts w:ascii="Arial" w:eastAsia="Arial Unicode MS" w:hAnsi="Arial"/>
      <w:b w:val="1"/>
      <w:sz w:val="15"/>
    </w:rPr>
  </w:style>
  <w:style w:type="paragraph" w:styleId="Heading9">
    <w:name w:val="heading 9"/>
    <w:basedOn w:val="Normal"/>
    <w:next w:val="Normal"/>
    <w:link w:val="Heading9Char"/>
    <w:uiPriority w:val="99"/>
    <w:qFormat w:val="1"/>
    <w:rsid w:val="00877DE9"/>
    <w:pPr>
      <w:keepNext w:val="1"/>
      <w:spacing w:line="288" w:lineRule="auto"/>
      <w:outlineLvl w:val="8"/>
    </w:pPr>
    <w:rPr>
      <w:rFonts w:ascii="Arial" w:hAnsi="Arial"/>
      <w:b w:val="1"/>
      <w:color w:val="000000"/>
      <w:sz w:val="1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0"/>
    <w:qFormat w:val="1"/>
    <w:rsid w:val="00877DE9"/>
    <w:pPr>
      <w:jc w:val="center"/>
    </w:pPr>
    <w:rPr>
      <w:rFonts w:ascii="Tahoma" w:hAnsi="Tahoma"/>
      <w:b w:val="1"/>
      <w:color w:val="3366ff"/>
      <w:sz w:val="18"/>
    </w:rPr>
  </w:style>
  <w:style w:type="character" w:styleId="Heading1Char" w:customStyle="1">
    <w:name w:val="Heading 1 Char"/>
    <w:basedOn w:val="DefaultParagraphFont"/>
    <w:link w:val="Heading1"/>
    <w:uiPriority w:val="99"/>
    <w:locked w:val="1"/>
    <w:rsid w:val="008A6FFB"/>
    <w:rPr>
      <w:rFonts w:ascii="Cambria" w:cs="Times New Roman" w:hAnsi="Cambria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9"/>
    <w:semiHidden w:val="1"/>
    <w:locked w:val="1"/>
    <w:rsid w:val="008A6FFB"/>
    <w:rPr>
      <w:rFonts w:ascii="Cambria" w:cs="Times New Roman" w:hAnsi="Cambria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9"/>
    <w:semiHidden w:val="1"/>
    <w:locked w:val="1"/>
    <w:rsid w:val="008A6FFB"/>
    <w:rPr>
      <w:rFonts w:ascii="Cambria" w:cs="Times New Roman" w:hAnsi="Cambria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9"/>
    <w:semiHidden w:val="1"/>
    <w:locked w:val="1"/>
    <w:rsid w:val="008A6FFB"/>
    <w:rPr>
      <w:rFonts w:ascii="Calibri" w:cs="Times New Roman" w:hAnsi="Calibr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9"/>
    <w:semiHidden w:val="1"/>
    <w:locked w:val="1"/>
    <w:rsid w:val="008A6FFB"/>
    <w:rPr>
      <w:rFonts w:ascii="Calibri" w:cs="Times New Roman" w:hAnsi="Calibr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9"/>
    <w:semiHidden w:val="1"/>
    <w:locked w:val="1"/>
    <w:rsid w:val="008A6FFB"/>
    <w:rPr>
      <w:rFonts w:ascii="Calibri" w:cs="Times New Roman" w:hAnsi="Calibri"/>
      <w:b w:val="1"/>
      <w:bCs w:val="1"/>
    </w:rPr>
  </w:style>
  <w:style w:type="character" w:styleId="Heading7Char" w:customStyle="1">
    <w:name w:val="Heading 7 Char"/>
    <w:basedOn w:val="DefaultParagraphFont"/>
    <w:link w:val="Heading7"/>
    <w:uiPriority w:val="99"/>
    <w:semiHidden w:val="1"/>
    <w:locked w:val="1"/>
    <w:rsid w:val="008A6FFB"/>
    <w:rPr>
      <w:rFonts w:ascii="Calibri" w:cs="Times New Roman" w:hAnsi="Calibr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9"/>
    <w:semiHidden w:val="1"/>
    <w:locked w:val="1"/>
    <w:rsid w:val="008A6FFB"/>
    <w:rPr>
      <w:rFonts w:ascii="Calibri" w:cs="Times New Roman" w:hAnsi="Calibr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semiHidden w:val="1"/>
    <w:locked w:val="1"/>
    <w:rsid w:val="008A6FFB"/>
    <w:rPr>
      <w:rFonts w:ascii="Cambria" w:cs="Times New Roman" w:hAnsi="Cambria"/>
    </w:rPr>
  </w:style>
  <w:style w:type="paragraph" w:styleId="BodyText">
    <w:name w:val="Body Text"/>
    <w:basedOn w:val="Normal"/>
    <w:link w:val="BodyTextChar"/>
    <w:uiPriority w:val="99"/>
    <w:semiHidden w:val="1"/>
    <w:rsid w:val="00877DE9"/>
    <w:pPr>
      <w:jc w:val="both"/>
    </w:pPr>
    <w:rPr>
      <w:rFonts w:ascii="Arial" w:hAnsi="Arial"/>
      <w:sz w:val="22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locked w:val="1"/>
    <w:rsid w:val="008A6FFB"/>
    <w:rPr>
      <w:rFonts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 w:val="1"/>
    <w:rsid w:val="00877DE9"/>
    <w:rPr>
      <w:noProof w:val="1"/>
      <w:sz w:val="18"/>
    </w:rPr>
  </w:style>
  <w:style w:type="character" w:styleId="BodyText2Char" w:customStyle="1">
    <w:name w:val="Body Text 2 Char"/>
    <w:basedOn w:val="DefaultParagraphFont"/>
    <w:link w:val="BodyText2"/>
    <w:uiPriority w:val="99"/>
    <w:semiHidden w:val="1"/>
    <w:locked w:val="1"/>
    <w:rsid w:val="008A6FFB"/>
    <w:rPr>
      <w:rFonts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 w:val="1"/>
    <w:rsid w:val="00877DE9"/>
    <w:pPr>
      <w:ind w:left="720" w:hanging="720"/>
      <w:jc w:val="both"/>
    </w:pPr>
    <w:rPr>
      <w:sz w:val="22"/>
      <w:lang w:val="en-GB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locked w:val="1"/>
    <w:rsid w:val="008A6FFB"/>
    <w:rPr>
      <w:rFonts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 w:val="1"/>
    <w:rsid w:val="00877DE9"/>
    <w:pPr>
      <w:ind w:left="720" w:hanging="360"/>
    </w:pPr>
    <w:rPr>
      <w:sz w:val="20"/>
      <w:lang w:val="en-GB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locked w:val="1"/>
    <w:rsid w:val="008A6FFB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 w:val="1"/>
    <w:rsid w:val="00877DE9"/>
    <w:pPr>
      <w:jc w:val="both"/>
    </w:pPr>
    <w:rPr>
      <w:rFonts w:ascii="Arial Unicode MS" w:eastAsia="Arial Unicode MS" w:hAnsi="Arial Unicode MS"/>
      <w:sz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locked w:val="1"/>
    <w:rsid w:val="008A6FFB"/>
    <w:rPr>
      <w:rFonts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rsid w:val="00877DE9"/>
    <w:pPr>
      <w:tabs>
        <w:tab w:val="center" w:pos="4320"/>
        <w:tab w:val="right" w:pos="8640"/>
      </w:tabs>
    </w:pPr>
    <w:rPr>
      <w:rFonts w:ascii="Arial" w:hAnsi="Arial"/>
      <w:sz w:val="22"/>
      <w:lang w:val="en-GB"/>
    </w:rPr>
  </w:style>
  <w:style w:type="character" w:styleId="HeaderChar" w:customStyle="1">
    <w:name w:val="Header Char"/>
    <w:basedOn w:val="DefaultParagraphFont"/>
    <w:link w:val="Header"/>
    <w:uiPriority w:val="99"/>
    <w:semiHidden w:val="1"/>
    <w:locked w:val="1"/>
    <w:rsid w:val="008A6FFB"/>
    <w:rPr>
      <w:rFonts w:cs="Times New Roman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99"/>
    <w:locked w:val="1"/>
    <w:rsid w:val="008A6FFB"/>
    <w:rPr>
      <w:rFonts w:ascii="Cambria" w:cs="Times New Roman" w:hAnsi="Cambria"/>
      <w:b w:val="1"/>
      <w:bCs w:val="1"/>
      <w:kern w:val="28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semiHidden w:val="1"/>
    <w:rsid w:val="00877DE9"/>
    <w:pPr>
      <w:ind w:left="-360" w:firstLine="720"/>
    </w:pPr>
    <w:rPr>
      <w:rFonts w:ascii="Arial" w:hAnsi="Arial"/>
      <w:color w:val="000000"/>
      <w:sz w:val="15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locked w:val="1"/>
    <w:rsid w:val="008A6FFB"/>
    <w:rPr>
      <w:rFonts w:cs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semiHidden w:val="1"/>
    <w:rsid w:val="00877DE9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locked w:val="1"/>
    <w:rsid w:val="008A6FFB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 w:val="1"/>
    <w:rsid w:val="00877DE9"/>
    <w:rPr>
      <w:rFonts w:ascii="Comic Sans MS" w:cs="Times New Roman" w:hAnsi="Comic Sans MS"/>
      <w:b w:val="1"/>
      <w:color w:val="666699"/>
      <w:sz w:val="14"/>
    </w:rPr>
  </w:style>
  <w:style w:type="paragraph" w:styleId="DocumentMap">
    <w:name w:val="Document Map"/>
    <w:basedOn w:val="Normal"/>
    <w:link w:val="DocumentMapChar"/>
    <w:uiPriority w:val="99"/>
    <w:semiHidden w:val="1"/>
    <w:rsid w:val="00877DE9"/>
    <w:pPr>
      <w:shd w:color="auto" w:fill="000080" w:val="clear"/>
    </w:pPr>
    <w:rPr>
      <w:rFonts w:ascii="Tahoma" w:hAnsi="Tahoma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locked w:val="1"/>
    <w:rsid w:val="008A6FFB"/>
    <w:rPr>
      <w:rFonts w:cs="Times New Roman"/>
      <w:sz w:val="2"/>
    </w:rPr>
  </w:style>
  <w:style w:type="character" w:styleId="Hyperlink">
    <w:name w:val="Hyperlink"/>
    <w:basedOn w:val="DefaultParagraphFont"/>
    <w:uiPriority w:val="99"/>
    <w:semiHidden w:val="1"/>
    <w:rsid w:val="00877DE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 w:val="1"/>
    <w:rsid w:val="00877DE9"/>
    <w:pPr>
      <w:spacing w:after="100" w:afterAutospacing="1" w:before="100" w:beforeAutospacing="1"/>
    </w:pPr>
    <w:rPr>
      <w:rFonts w:eastAsia="SimSun"/>
      <w:lang w:eastAsia="zh-CN"/>
    </w:rPr>
  </w:style>
  <w:style w:type="character" w:styleId="Strong">
    <w:name w:val="Strong"/>
    <w:basedOn w:val="DefaultParagraphFont"/>
    <w:uiPriority w:val="99"/>
    <w:qFormat w:val="1"/>
    <w:rsid w:val="00877DE9"/>
    <w:rPr>
      <w:rFonts w:cs="Times New Roman"/>
      <w:b w:val="1"/>
    </w:rPr>
  </w:style>
  <w:style w:type="character" w:styleId="Emphasis">
    <w:name w:val="Emphasis"/>
    <w:basedOn w:val="DefaultParagraphFont"/>
    <w:uiPriority w:val="99"/>
    <w:qFormat w:val="1"/>
    <w:rsid w:val="00877DE9"/>
    <w:rPr>
      <w:rFonts w:cs="Times New Roman"/>
      <w:i w:val="1"/>
    </w:rPr>
  </w:style>
  <w:style w:type="paragraph" w:styleId="Index1">
    <w:name w:val="index 1"/>
    <w:basedOn w:val="Normal"/>
    <w:next w:val="Normal"/>
    <w:autoRedefine w:val="1"/>
    <w:uiPriority w:val="99"/>
    <w:semiHidden w:val="1"/>
    <w:rsid w:val="00877DE9"/>
    <w:pPr>
      <w:ind w:left="240" w:hanging="240"/>
    </w:pPr>
  </w:style>
  <w:style w:type="paragraph" w:styleId="Index2">
    <w:name w:val="index 2"/>
    <w:basedOn w:val="Normal"/>
    <w:next w:val="Normal"/>
    <w:autoRedefine w:val="1"/>
    <w:uiPriority w:val="99"/>
    <w:semiHidden w:val="1"/>
    <w:rsid w:val="00877DE9"/>
    <w:pPr>
      <w:ind w:left="480" w:hanging="240"/>
    </w:pPr>
  </w:style>
  <w:style w:type="paragraph" w:styleId="Index3">
    <w:name w:val="index 3"/>
    <w:basedOn w:val="Normal"/>
    <w:next w:val="Normal"/>
    <w:autoRedefine w:val="1"/>
    <w:uiPriority w:val="99"/>
    <w:semiHidden w:val="1"/>
    <w:rsid w:val="00877DE9"/>
    <w:pPr>
      <w:ind w:left="720" w:hanging="240"/>
    </w:pPr>
  </w:style>
  <w:style w:type="paragraph" w:styleId="Index4">
    <w:name w:val="index 4"/>
    <w:basedOn w:val="Normal"/>
    <w:next w:val="Normal"/>
    <w:autoRedefine w:val="1"/>
    <w:uiPriority w:val="99"/>
    <w:semiHidden w:val="1"/>
    <w:rsid w:val="00877DE9"/>
    <w:pPr>
      <w:ind w:left="960" w:hanging="240"/>
    </w:pPr>
  </w:style>
  <w:style w:type="paragraph" w:styleId="Index5">
    <w:name w:val="index 5"/>
    <w:basedOn w:val="Normal"/>
    <w:next w:val="Normal"/>
    <w:autoRedefine w:val="1"/>
    <w:uiPriority w:val="99"/>
    <w:semiHidden w:val="1"/>
    <w:rsid w:val="00877DE9"/>
    <w:pPr>
      <w:ind w:left="1200" w:hanging="240"/>
    </w:pPr>
  </w:style>
  <w:style w:type="paragraph" w:styleId="Index6">
    <w:name w:val="index 6"/>
    <w:basedOn w:val="Normal"/>
    <w:next w:val="Normal"/>
    <w:autoRedefine w:val="1"/>
    <w:uiPriority w:val="99"/>
    <w:semiHidden w:val="1"/>
    <w:rsid w:val="00877DE9"/>
    <w:pPr>
      <w:ind w:left="1440" w:hanging="240"/>
    </w:pPr>
  </w:style>
  <w:style w:type="paragraph" w:styleId="Index7">
    <w:name w:val="index 7"/>
    <w:basedOn w:val="Normal"/>
    <w:next w:val="Normal"/>
    <w:autoRedefine w:val="1"/>
    <w:uiPriority w:val="99"/>
    <w:semiHidden w:val="1"/>
    <w:rsid w:val="00877DE9"/>
    <w:pPr>
      <w:ind w:left="1680" w:hanging="240"/>
    </w:pPr>
  </w:style>
  <w:style w:type="paragraph" w:styleId="Index8">
    <w:name w:val="index 8"/>
    <w:basedOn w:val="Normal"/>
    <w:next w:val="Normal"/>
    <w:autoRedefine w:val="1"/>
    <w:uiPriority w:val="99"/>
    <w:semiHidden w:val="1"/>
    <w:rsid w:val="00877DE9"/>
    <w:pPr>
      <w:ind w:left="1920" w:hanging="240"/>
    </w:pPr>
  </w:style>
  <w:style w:type="paragraph" w:styleId="Index9">
    <w:name w:val="index 9"/>
    <w:basedOn w:val="Normal"/>
    <w:next w:val="Normal"/>
    <w:autoRedefine w:val="1"/>
    <w:uiPriority w:val="99"/>
    <w:semiHidden w:val="1"/>
    <w:rsid w:val="00877DE9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 w:val="1"/>
    <w:rsid w:val="00877DE9"/>
  </w:style>
  <w:style w:type="paragraph" w:styleId="ListParagraph">
    <w:name w:val="List Paragraph"/>
    <w:basedOn w:val="Normal"/>
    <w:uiPriority w:val="99"/>
    <w:qFormat w:val="1"/>
    <w:rsid w:val="00255E56"/>
    <w:pPr>
      <w:ind w:left="720"/>
      <w:contextualSpacing w:val="1"/>
    </w:pPr>
  </w:style>
  <w:style w:type="paragraph" w:styleId="Default" w:customStyle="1">
    <w:name w:val="Default"/>
    <w:uiPriority w:val="99"/>
    <w:rsid w:val="002324F4"/>
    <w:pPr>
      <w:autoSpaceDE w:val="0"/>
      <w:autoSpaceDN w:val="0"/>
      <w:adjustRightInd w:val="0"/>
    </w:pPr>
    <w:rPr>
      <w:rFonts w:ascii="Frutiger 55 Roman" w:cs="Frutiger 55 Roman" w:hAnsi="Frutiger 55 Roman"/>
      <w:color w:val="000000"/>
    </w:rPr>
  </w:style>
  <w:style w:type="paragraph" w:styleId="Pa3" w:customStyle="1">
    <w:name w:val="Pa3"/>
    <w:basedOn w:val="Default"/>
    <w:next w:val="Default"/>
    <w:uiPriority w:val="99"/>
    <w:rsid w:val="002324F4"/>
    <w:pPr>
      <w:spacing w:line="241" w:lineRule="atLeast"/>
    </w:pPr>
    <w:rPr>
      <w:rFonts w:cs="Times New Roman"/>
      <w:color w:val="auto"/>
    </w:rPr>
  </w:style>
  <w:style w:type="character" w:styleId="A2" w:customStyle="1">
    <w:name w:val="A2"/>
    <w:uiPriority w:val="99"/>
    <w:rsid w:val="002324F4"/>
    <w:rPr>
      <w:color w:val="000000"/>
      <w:sz w:val="20"/>
    </w:rPr>
  </w:style>
  <w:style w:type="paragraph" w:styleId="Pa0" w:customStyle="1">
    <w:name w:val="Pa0"/>
    <w:basedOn w:val="Default"/>
    <w:next w:val="Default"/>
    <w:uiPriority w:val="99"/>
    <w:rsid w:val="0051152D"/>
    <w:pPr>
      <w:spacing w:line="241" w:lineRule="atLeast"/>
    </w:pPr>
    <w:rPr>
      <w:rFonts w:cs="Times New Roman"/>
      <w:color w:val="auto"/>
    </w:rPr>
  </w:style>
  <w:style w:type="character" w:styleId="A3" w:customStyle="1">
    <w:name w:val="A3"/>
    <w:uiPriority w:val="99"/>
    <w:rsid w:val="0051152D"/>
    <w:rPr>
      <w:b w:val="1"/>
      <w:color w:val="000000"/>
      <w:sz w:val="22"/>
    </w:rPr>
  </w:style>
  <w:style w:type="paragraph" w:styleId="Pa2" w:customStyle="1">
    <w:name w:val="Pa2"/>
    <w:basedOn w:val="Default"/>
    <w:next w:val="Default"/>
    <w:uiPriority w:val="99"/>
    <w:rsid w:val="0051152D"/>
    <w:pPr>
      <w:spacing w:line="721" w:lineRule="atLeast"/>
    </w:pPr>
    <w:rPr>
      <w:rFonts w:cs="Times New Roman"/>
      <w:color w:val="auto"/>
    </w:rPr>
  </w:style>
  <w:style w:type="character" w:styleId="A1" w:customStyle="1">
    <w:name w:val="A1"/>
    <w:uiPriority w:val="99"/>
    <w:rsid w:val="0051152D"/>
    <w:rPr>
      <w:rFonts w:ascii="Optima Medium" w:hAnsi="Optima Medium"/>
      <w:b w:val="1"/>
      <w:color w:val="000000"/>
      <w:sz w:val="32"/>
    </w:rPr>
  </w:style>
  <w:style w:type="paragraph" w:styleId="Pa7" w:customStyle="1">
    <w:name w:val="Pa7"/>
    <w:basedOn w:val="Default"/>
    <w:next w:val="Default"/>
    <w:uiPriority w:val="99"/>
    <w:rsid w:val="0051152D"/>
    <w:pPr>
      <w:spacing w:line="201" w:lineRule="atLeast"/>
    </w:pPr>
    <w:rPr>
      <w:rFonts w:cs="Times New Roman"/>
      <w:color w:val="auto"/>
    </w:rPr>
  </w:style>
  <w:style w:type="character" w:styleId="A7" w:customStyle="1">
    <w:name w:val="A7"/>
    <w:uiPriority w:val="99"/>
    <w:rsid w:val="0051152D"/>
    <w:rPr>
      <w:rFonts w:ascii="Frutiger 45 Light" w:hAnsi="Frutiger 45 Light"/>
      <w:b w:val="1"/>
      <w:color w:val="000000"/>
      <w:sz w:val="11"/>
    </w:rPr>
  </w:style>
  <w:style w:type="paragraph" w:styleId="Pa8" w:customStyle="1">
    <w:name w:val="Pa8"/>
    <w:basedOn w:val="Default"/>
    <w:next w:val="Default"/>
    <w:uiPriority w:val="99"/>
    <w:rsid w:val="00740B79"/>
    <w:pPr>
      <w:spacing w:line="201" w:lineRule="atLeast"/>
    </w:pPr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 w:val="1"/>
    <w:rsid w:val="00BA43D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BA43D0"/>
    <w:rPr>
      <w:rFonts w:ascii="Tahoma" w:cs="Tahoma" w:hAnsi="Tahoma"/>
      <w:sz w:val="16"/>
      <w:szCs w:val="16"/>
    </w:rPr>
  </w:style>
  <w:style w:type="character" w:styleId="HTMLCite">
    <w:name w:val="HTML Cite"/>
    <w:basedOn w:val="DefaultParagraphFont"/>
    <w:uiPriority w:val="99"/>
    <w:semiHidden w:val="1"/>
    <w:unhideWhenUsed w:val="1"/>
    <w:locked w:val="1"/>
    <w:rsid w:val="007F0E51"/>
    <w:rPr>
      <w:i w:val="1"/>
      <w:iCs w:val="1"/>
    </w:rPr>
  </w:style>
  <w:style w:type="character" w:styleId="cit-title6" w:customStyle="1">
    <w:name w:val="cit-title6"/>
    <w:basedOn w:val="DefaultParagraphFont"/>
    <w:rsid w:val="007F0E51"/>
  </w:style>
  <w:style w:type="character" w:styleId="cit-sep2" w:customStyle="1">
    <w:name w:val="cit-sep2"/>
    <w:basedOn w:val="DefaultParagraphFont"/>
    <w:rsid w:val="007F0E51"/>
  </w:style>
  <w:style w:type="character" w:styleId="cit-subtitle" w:customStyle="1">
    <w:name w:val="cit-subtitle"/>
    <w:basedOn w:val="DefaultParagraphFont"/>
    <w:rsid w:val="007F0E51"/>
  </w:style>
  <w:style w:type="character" w:styleId="cit-print-date" w:customStyle="1">
    <w:name w:val="cit-print-date"/>
    <w:basedOn w:val="DefaultParagraphFont"/>
    <w:rsid w:val="007F0E51"/>
  </w:style>
  <w:style w:type="character" w:styleId="cit-vol2" w:customStyle="1">
    <w:name w:val="cit-vol2"/>
    <w:basedOn w:val="DefaultParagraphFont"/>
    <w:rsid w:val="007F0E51"/>
  </w:style>
  <w:style w:type="character" w:styleId="cit-first-page" w:customStyle="1">
    <w:name w:val="cit-first-page"/>
    <w:basedOn w:val="DefaultParagraphFont"/>
    <w:rsid w:val="007F0E51"/>
  </w:style>
  <w:style w:type="character" w:styleId="cit-last-page2" w:customStyle="1">
    <w:name w:val="cit-last-page2"/>
    <w:basedOn w:val="DefaultParagraphFont"/>
    <w:rsid w:val="007F0E51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pple-converted-space" w:customStyle="1">
    <w:name w:val="apple-converted-space"/>
    <w:basedOn w:val="DefaultParagraphFont"/>
    <w:rsid w:val="005D1686"/>
  </w:style>
  <w:style w:type="character" w:styleId="ref-journal" w:customStyle="1">
    <w:name w:val="ref-journal"/>
    <w:basedOn w:val="DefaultParagraphFont"/>
    <w:rsid w:val="005D1686"/>
  </w:style>
  <w:style w:type="character" w:styleId="ref-vol" w:customStyle="1">
    <w:name w:val="ref-vol"/>
    <w:basedOn w:val="DefaultParagraphFont"/>
    <w:rsid w:val="005D1686"/>
  </w:style>
  <w:style w:type="paragraph" w:styleId="Revision">
    <w:name w:val="Revision"/>
    <w:hidden w:val="1"/>
    <w:uiPriority w:val="99"/>
    <w:semiHidden w:val="1"/>
    <w:rsid w:val="003B42CA"/>
    <w:rPr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PermanentMark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cMdV4OVCulhUMjCqsattT0+vRQ==">CgMxLjAyCGguZ2pkZ3hzMghoLmdqZGd4czgAciExdkc0emxkbVU0X3hIb0xuTF9UcGVKVU0xU09QSUxCc1M=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2019-05-02T08:54:00Z</dcterms:created>
  <dc:creator>dr03268i</dc:creator>
</cp:coreProperties>
</file>