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color w:val="0000ff"/>
          <w:sz w:val="16"/>
          <w:szCs w:val="16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16"/>
          <w:szCs w:val="16"/>
          <w:vertAlign w:val="baseline"/>
          <w:rtl w:val="0"/>
        </w:rPr>
        <w:t xml:space="preserve">PATIENT CONTROLLED ANALGESIA (PCA)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Generally recommended for patients 6 yrs &amp; older. However, it is important to assess the individual child’s cognitive maturity ~ PCA can even be used in a mature 5 yr old.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Prerequisites 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Understand the concept of analgesia upon demand (to press for it)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Able to cope with latency of onset &amp; mandatory lockout for safety.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Physically able to press the handset button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 contra-indications (medical condition /allergies/ cognitive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limitations)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Parents should be instructed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to press PCA for the 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46.00000000000001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(especially if he/she is sleeping)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PCA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pump set up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Clear old patient data &amp; select appropriate programme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Check that appropriate syringe type / size or cartridge is used (this should last at least 24-48h)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Check that settings are appropriate for the drug used &amp; child’s weight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Compulsory Pump Settings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  <w:rtl w:val="0"/>
        </w:rPr>
        <w:t xml:space="preserve">Please programme          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Bolus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Lockout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Max. Dose Limit in 1 hour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Optional Pump Settings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  Loading dose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                                        Background Basal Infusion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Recommended limits are printed on the order form &amp; should not be exceeded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Note that the Lockout time range varies with the opiate profile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with a minimum interval of 5 min for Morphine &amp; 3 min for Fentanyl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  <w:rtl w:val="0"/>
        </w:rPr>
        <w:t xml:space="preserve">Continuous basal infusions are NOT recommended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as a routine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unless the child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is adequately monitored /pain is expected to be severe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e.g. scoliosis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Start with 0.5-1.0 ml/h; try not to exceed 1.5 ml/h. Wean the background infusion by 25-50% after 24-48h.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Steps to adhere-to at daily morning round: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57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note total opiate use in 24h (in mg or mcg)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57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note successful vs total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57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clear old data &amp; adjust bolus or background as needed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57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check that contents should last at least 24-48h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  <w:rtl w:val="0"/>
        </w:rPr>
        <w:t xml:space="preserve">Dilution: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There are 2 standard ways of diluting the narcotic infusions according to weight: for patients weighing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50 kg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or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≥ </w:t>
          </w:r>
        </w:sdtContent>
      </w:sdt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50 kg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All orders must be clearly written, dated &amp; signed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syringe/cartridges should also be similarly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labeled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9525</wp:posOffset>
            </wp:positionV>
            <wp:extent cx="3107204" cy="2330403"/>
            <wp:effectExtent b="0" l="0" r="0" t="0"/>
            <wp:wrapSquare wrapText="bothSides" distB="0" distT="0" distL="114300" distR="114300"/>
            <wp:docPr id="10737418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204" cy="2330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ahoma" w:cs="Tahoma" w:eastAsia="Tahoma" w:hAnsi="Tahoma"/>
          <w:color w:val="000000"/>
          <w:sz w:val="16"/>
          <w:szCs w:val="1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CADD cartridges of various volume capacities (50 ml - 10 ml) require corresponding dilutions to achieve the same final concentration. Please have a 2nd person verify dilution &amp; the math.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71661</wp:posOffset>
            </wp:positionH>
            <wp:positionV relativeFrom="paragraph">
              <wp:posOffset>121101</wp:posOffset>
            </wp:positionV>
            <wp:extent cx="3183647" cy="2380500"/>
            <wp:effectExtent b="0" l="0" r="0" t="0"/>
            <wp:wrapNone/>
            <wp:docPr id="10737418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647" cy="238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  <w:rtl w:val="0"/>
        </w:rPr>
        <w:t xml:space="preserve">Monitoring &amp; trouble-shooting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Inadequate analgesia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Check patient history from the pump.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If there are multiple unsuccessful attempts, increase the bolus and 1 h max 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re-educate the child on PCA usage.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If a child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has problems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pressing the handset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a nurse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or parent can help her with this. Perils of over administering should be indoctrinated appropriately.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lockout interval may vary from 5 – 8 min but to NOT &lt; 4min for morphine.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Dose increments are usually associated with increased side-effects.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u w:val="single"/>
          <w:vertAlign w:val="baseline"/>
          <w:rtl w:val="0"/>
        </w:rPr>
        <w:t xml:space="preserve">NCA (NURSE CONTROLLED ANALGESIA)  or</w:t>
      </w:r>
      <w:r w:rsidDel="00000000" w:rsidR="00000000" w:rsidRPr="00000000">
        <w:rPr>
          <w:rFonts w:ascii="Tahoma" w:cs="Tahoma" w:eastAsia="Tahoma" w:hAnsi="Tahoma"/>
          <w:sz w:val="16"/>
          <w:szCs w:val="16"/>
          <w:u w:val="singl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16"/>
          <w:szCs w:val="16"/>
          <w:u w:val="single"/>
          <w:vertAlign w:val="baseline"/>
          <w:rtl w:val="0"/>
        </w:rPr>
        <w:t xml:space="preserve">AACA (</w:t>
      </w:r>
      <w:r w:rsidDel="00000000" w:rsidR="00000000" w:rsidRPr="00000000">
        <w:rPr>
          <w:rFonts w:ascii="Tahoma" w:cs="Tahoma" w:eastAsia="Tahoma" w:hAnsi="Tahoma"/>
          <w:sz w:val="16"/>
          <w:szCs w:val="16"/>
          <w:u w:val="single"/>
          <w:vertAlign w:val="baseline"/>
          <w:rtl w:val="0"/>
        </w:rPr>
        <w:t xml:space="preserve">Authorised</w:t>
      </w:r>
      <w:r w:rsidDel="00000000" w:rsidR="00000000" w:rsidRPr="00000000">
        <w:rPr>
          <w:rFonts w:ascii="Tahoma" w:cs="Tahoma" w:eastAsia="Tahoma" w:hAnsi="Tahoma"/>
          <w:sz w:val="16"/>
          <w:szCs w:val="16"/>
          <w:u w:val="single"/>
          <w:vertAlign w:val="baseline"/>
          <w:rtl w:val="0"/>
        </w:rPr>
        <w:t xml:space="preserve"> Agent Controlled Analgesia)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principles &amp; charting are the same as for PCA. Programming is more conservative with strict instructions to press only if pain scores exceed 3-4.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5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lockout period is 10-15 min for morphine &amp; 5-10min for fentanyl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5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maximum 1 h limit is  set 20-25% lower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58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Typically boluses are limite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to no more than 4 per hour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initially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ahoma" w:cs="Tahoma" w:eastAsia="Tahoma" w:hAnsi="Tahoma"/>
          <w:b w:val="1"/>
          <w:sz w:val="16"/>
          <w:szCs w:val="16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vertAlign w:val="baseline"/>
          <w:rtl w:val="0"/>
        </w:rPr>
        <w:t xml:space="preserve">OPIATE INFUSIONS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These follow the dichotomous weight-based PCA prescription; limits should not be exceeded; syringe boluses should not exceed 2 mls &amp; require sufficient interval (15 min) for assessment of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ahoma" w:cs="Tahoma" w:eastAsia="Tahoma" w:hAnsi="Tahoma"/>
          <w:b w:val="1"/>
          <w:sz w:val="16"/>
          <w:szCs w:val="16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vertAlign w:val="baseline"/>
          <w:rtl w:val="0"/>
        </w:rPr>
        <w:t xml:space="preserve">ULTRA LOW-DOSE KETAMINE INFUSIONS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3366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3366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Indicated if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pain is hard to control despite adequate opioids.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Used to curb opiate tolerance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Used improve quality of analgesia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Reduces opiate requirements &amp; thereby ameliorating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opioid induced hyperalgesia (OIH) &amp; opiate side- effects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Dilution: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It is recommended to use lockable PCA pump to prevent tampering)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diluted as per morphine to create a 1ml/h = 20 mcg/kg/h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Generally patients are rational &amp; not over sedated with infusions of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 ml/h but some will complain of dizziness, excessive salivation, hallucinations &amp; a dis-embodied feeling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ahoma" w:cs="Tahoma" w:eastAsia="Tahoma" w:hAnsi="Tahoma"/>
          <w:b w:val="1"/>
          <w:sz w:val="16"/>
          <w:szCs w:val="16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vertAlign w:val="baseline"/>
          <w:rtl w:val="0"/>
        </w:rPr>
        <w:t xml:space="preserve">PCA KETAMINE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Indicated if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frequent intense pain or procedural intervention render  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 opiate or opiate infusion ineffective.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Dilution: 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Body Weight (mg) in 50 ml N/S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Low dose 1 ml /h = 20 mcg/kg/h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Lockout 10-15 min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Background not to exceed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1 ml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/h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Higher concentration or higher dose dilution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Body Weight x 5 (mg) in  50 ml ;  1ml/h = 100 mcg/kg/h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if require more intense sedation/ analgesia e.g. for dressing changes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provide more drug per bolus; keep infusion to &lt;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1 ml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 h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ahoma" w:cs="Tahoma" w:eastAsia="Tahoma" w:hAnsi="Tahoma"/>
          <w:b w:val="1"/>
          <w:sz w:val="16"/>
          <w:szCs w:val="16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vertAlign w:val="baseline"/>
          <w:rtl w:val="0"/>
        </w:rPr>
        <w:t xml:space="preserve">PCA KETAMINE-MORPHINE COMBINATION </w:t>
      </w:r>
    </w:p>
    <w:p w:rsidR="00000000" w:rsidDel="00000000" w:rsidP="00000000" w:rsidRDefault="00000000" w:rsidRPr="00000000" w14:paraId="0000006F">
      <w:pPr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Indicated if:  pain is hard to control despite adequate opioids.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Dilution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Both ketamine &amp; morphine combined (1:1) into one PCA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Allow 4-5 presses per hour &amp; increase lockout interval to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10-15 min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Difficult to adjust dose if patient is intolerant to adverse effects of ketamine so a trial of a separate Low-dose Ketamine infusion allows more flexibility in dose adjustment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Other adjuncts: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Dexmedetomedine infusion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Clonidine (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1 mcg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/kg q6-8h IV / PO)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Gabapentin, Pregabalin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3366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  <w:rtl w:val="0"/>
        </w:rPr>
        <w:t xml:space="preserve">Optimising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  <w:rtl w:val="0"/>
        </w:rPr>
        <w:t xml:space="preserve"> good use of PCA modality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Load opiate or dispense 2 -3 boluses if pain not well controlled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Educate on proper use: encourage pre-emptive 2 boluses before movement &amp; Physiotherapy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Treat side-effects which may deter optimum use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Escalate analgesia by increasing bolus as well as being quick to add an analgesic adjunct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color w:val="3366ff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  <w:rtl w:val="0"/>
        </w:rPr>
        <w:t xml:space="preserve">Weaning &amp; discontinuation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PCAs are usually required for 2 - 3 days, but may be continued for much longer period if indicated e.g. in Oncology, Trauma &amp; Burns, Scoliosis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Once the child is taking orally, start him / her on oral non-opiate analgesics q 6 - 8h (whilst still on the PCA). This will help with weaning the PCA &amp; will provide better analgesia.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Convert the 24h opiate requirement to an oral opiate round the clock with PRN prescription of 10-20% of this amount. Either Mist morphine or Oxycodone (Oxynorm) make good conversions; sustained-release formulations &amp; trans-dermal applications are neither suited to nor recommended for Acute Pain management.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Discontinue PCA when: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6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Minimal use of bolus demands (Eg &lt; 4-8  presses per 24h)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6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Minimal 24h opiate requirement (Eg &lt; 0.1-0.3 mg/kg morphine in 24h)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26" w:right="0" w:hanging="286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Patient or surgeon request (providing pain is well controlled)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Drips may need to be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re-sited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if painful or inflamed.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3366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Additional adjuncts may be required if pain is severe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8640" w:w="5760" w:orient="portrait"/>
      <w:pgMar w:bottom="567" w:top="567" w:left="284" w:right="28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Comic Sans MS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Permanent Marker">
    <w:embedRegular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4070"/>
        <w:tab w:val="right" w:leader="none" w:pos="430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1"/>
        <w:i w:val="0"/>
        <w:smallCaps w:val="0"/>
        <w:strike w:val="0"/>
        <w:color w:val="666699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4070"/>
        <w:tab w:val="right" w:leader="none" w:pos="430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Paediatric</w:t>
    </w: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Anaesthesia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4070"/>
        <w:tab w:val="right" w:leader="none" w:pos="430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720"/>
      </w:pPr>
      <w:rPr>
        <w:rFonts w:ascii="Arial" w:cs="Arial" w:eastAsia="Arial" w:hAnsi="Arial"/>
        <w:b w:val="0"/>
      </w:rPr>
    </w:lvl>
    <w:lvl w:ilvl="1">
      <w:start w:val="1"/>
      <w:numFmt w:val="decimal"/>
      <w:lvlText w:val="%2."/>
      <w:lvlJc w:val="left"/>
      <w:pPr>
        <w:ind w:left="1440" w:hanging="720"/>
      </w:pPr>
      <w:rPr/>
    </w:lvl>
    <w:lvl w:ilvl="2">
      <w:start w:val="1"/>
      <w:numFmt w:val="decimal"/>
      <w:lvlText w:val="%3."/>
      <w:lvlJc w:val="left"/>
      <w:pPr>
        <w:ind w:left="2160" w:hanging="720"/>
      </w:pPr>
      <w:rPr/>
    </w:lvl>
    <w:lvl w:ilvl="3">
      <w:start w:val="1"/>
      <w:numFmt w:val="decimal"/>
      <w:lvlText w:val="%4."/>
      <w:lvlJc w:val="left"/>
      <w:pPr>
        <w:ind w:left="2880" w:hanging="720"/>
      </w:pPr>
      <w:rPr/>
    </w:lvl>
    <w:lvl w:ilvl="4">
      <w:start w:val="1"/>
      <w:numFmt w:val="decimal"/>
      <w:lvlText w:val="%5."/>
      <w:lvlJc w:val="left"/>
      <w:pPr>
        <w:ind w:left="3600" w:hanging="720"/>
      </w:pPr>
      <w:rPr/>
    </w:lvl>
    <w:lvl w:ilvl="5">
      <w:start w:val="1"/>
      <w:numFmt w:val="decimal"/>
      <w:lvlText w:val="%6."/>
      <w:lvlJc w:val="left"/>
      <w:pPr>
        <w:ind w:left="4320" w:hanging="720"/>
      </w:pPr>
      <w:rPr/>
    </w:lvl>
    <w:lvl w:ilvl="6">
      <w:start w:val="1"/>
      <w:numFmt w:val="decimal"/>
      <w:lvlText w:val="%7."/>
      <w:lvlJc w:val="left"/>
      <w:pPr>
        <w:ind w:left="5040" w:hanging="720"/>
      </w:pPr>
      <w:rPr/>
    </w:lvl>
    <w:lvl w:ilvl="7">
      <w:start w:val="1"/>
      <w:numFmt w:val="decimal"/>
      <w:lvlText w:val="%8."/>
      <w:lvlJc w:val="left"/>
      <w:pPr>
        <w:ind w:left="5760" w:hanging="720"/>
      </w:pPr>
      <w:rPr/>
    </w:lvl>
    <w:lvl w:ilvl="8">
      <w:start w:val="1"/>
      <w:numFmt w:val="decimal"/>
      <w:lvlText w:val="%9."/>
      <w:lvlJc w:val="left"/>
      <w:pPr>
        <w:ind w:left="6480" w:hanging="72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88" w:lineRule="auto"/>
      <w:ind w:left="0" w:right="0" w:firstLine="0"/>
      <w:jc w:val="center"/>
    </w:pPr>
    <w:rPr>
      <w:rFonts w:ascii="Tahoma" w:cs="Tahoma" w:eastAsia="Tahoma" w:hAnsi="Tahoma"/>
      <w:b w:val="1"/>
      <w:i w:val="0"/>
      <w:smallCaps w:val="0"/>
      <w:strike w:val="0"/>
      <w:color w:val="3366ff"/>
      <w:sz w:val="18"/>
      <w:szCs w:val="1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88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3366ff"/>
      <w:sz w:val="16"/>
      <w:szCs w:val="1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</w:pPr>
    <w:rPr>
      <w:b w:val="1"/>
      <w:smallCaps w:val="1"/>
      <w:color w:val="000000"/>
      <w:u w:val="none"/>
    </w:rPr>
  </w:style>
  <w:style w:type="paragraph" w:styleId="Heading5">
    <w:name w:val="heading 5"/>
    <w:basedOn w:val="Normal"/>
    <w:next w:val="Normal"/>
    <w:pPr>
      <w:keepNext w:val="1"/>
      <w:spacing w:line="288" w:lineRule="auto"/>
    </w:pPr>
    <w:rPr>
      <w:rFonts w:ascii="Arial" w:cs="Arial" w:eastAsia="Arial" w:hAnsi="Arial"/>
      <w:b w:val="1"/>
      <w:color w:val="000000"/>
      <w:sz w:val="16"/>
      <w:szCs w:val="16"/>
      <w:u w:val="no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color w:val="3366ff"/>
      <w:sz w:val="18"/>
      <w:szCs w:val="18"/>
      <w:u w:val="no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88" w:lineRule="auto"/>
      <w:ind w:left="0" w:right="0" w:firstLine="0"/>
      <w:jc w:val="center"/>
    </w:pPr>
    <w:rPr>
      <w:rFonts w:ascii="Tahoma" w:cs="Tahoma" w:eastAsia="Tahoma" w:hAnsi="Tahoma"/>
      <w:b w:val="1"/>
      <w:i w:val="0"/>
      <w:smallCaps w:val="0"/>
      <w:strike w:val="0"/>
      <w:color w:val="3366ff"/>
      <w:sz w:val="18"/>
      <w:szCs w:val="1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88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3366ff"/>
      <w:sz w:val="16"/>
      <w:szCs w:val="1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1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88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16"/>
      <w:szCs w:val="1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Tahoma" w:cs="Tahoma" w:eastAsia="Tahoma" w:hAnsi="Tahoma"/>
      <w:b w:val="1"/>
      <w:i w:val="0"/>
      <w:smallCaps w:val="0"/>
      <w:strike w:val="0"/>
      <w:color w:val="3366ff"/>
      <w:sz w:val="18"/>
      <w:szCs w:val="18"/>
      <w:u w:val="none"/>
      <w:shd w:fill="auto" w:val="clear"/>
      <w:vertAlign w:val="baseline"/>
    </w:rPr>
  </w:style>
  <w:style w:type="paragraph" w:styleId="Normal" w:default="1">
    <w:name w:val="Normal"/>
    <w:rPr>
      <w:sz w:val="24"/>
      <w:szCs w:val="24"/>
      <w:lang w:eastAsia="en-US"/>
    </w:rPr>
  </w:style>
  <w:style w:type="paragraph" w:styleId="Heading1">
    <w:name w:val="heading 1"/>
    <w:basedOn w:val="Body"/>
    <w:next w:val="Normal"/>
    <w:link w:val="Heading1Char"/>
    <w:uiPriority w:val="9"/>
    <w:qFormat w:val="1"/>
    <w:rsid w:val="007436CB"/>
    <w:pPr>
      <w:spacing w:line="288" w:lineRule="auto"/>
      <w:jc w:val="center"/>
      <w:outlineLvl w:val="0"/>
    </w:pPr>
    <w:rPr>
      <w:rFonts w:ascii="Tahoma" w:cs="Tahoma" w:hAnsi="Tahoma"/>
      <w:b w:val="1"/>
      <w:bCs w:val="1"/>
      <w:color w:val="3366ff"/>
      <w:sz w:val="18"/>
      <w:szCs w:val="16"/>
      <w:u w:color="3366ff"/>
    </w:rPr>
  </w:style>
  <w:style w:type="paragraph" w:styleId="Heading2">
    <w:name w:val="heading 2"/>
    <w:basedOn w:val="Body"/>
    <w:next w:val="Normal"/>
    <w:link w:val="Heading2Char"/>
    <w:uiPriority w:val="9"/>
    <w:unhideWhenUsed w:val="1"/>
    <w:qFormat w:val="1"/>
    <w:rsid w:val="00060199"/>
    <w:pPr>
      <w:spacing w:line="288" w:lineRule="auto"/>
      <w:outlineLvl w:val="1"/>
    </w:pPr>
    <w:rPr>
      <w:rFonts w:ascii="Arial" w:hAnsi="Arial"/>
      <w:b w:val="1"/>
      <w:bCs w:val="1"/>
      <w:color w:val="3366ff"/>
      <w:sz w:val="16"/>
      <w:szCs w:val="16"/>
      <w:u w:color="3366ff"/>
    </w:rPr>
  </w:style>
  <w:style w:type="paragraph" w:styleId="Heading4">
    <w:name w:val="heading 4"/>
    <w:next w:val="Body"/>
    <w:pPr>
      <w:keepNext w:val="1"/>
      <w:outlineLvl w:val="3"/>
    </w:pPr>
    <w:rPr>
      <w:rFonts w:cs="Arial Unicode MS"/>
      <w:b w:val="1"/>
      <w:bCs w:val="1"/>
      <w:caps w:val="1"/>
      <w:color w:val="000000"/>
      <w:u w:color="000000"/>
      <w:lang w:val="pt-PT"/>
    </w:rPr>
  </w:style>
  <w:style w:type="paragraph" w:styleId="Heading5">
    <w:name w:val="heading 5"/>
    <w:next w:val="Body"/>
    <w:pPr>
      <w:keepNext w:val="1"/>
      <w:spacing w:line="288" w:lineRule="auto"/>
      <w:outlineLvl w:val="4"/>
    </w:pPr>
    <w:rPr>
      <w:rFonts w:ascii="Arial" w:cs="Arial Unicode MS" w:hAnsi="Arial"/>
      <w:b w:val="1"/>
      <w:bCs w:val="1"/>
      <w:color w:val="000000"/>
      <w:sz w:val="16"/>
      <w:szCs w:val="16"/>
      <w:u w:color="000000"/>
    </w:rPr>
  </w:style>
  <w:style w:type="paragraph" w:styleId="Heading7">
    <w:name w:val="heading 7"/>
    <w:next w:val="Body"/>
    <w:pPr>
      <w:keepNext w:val="1"/>
      <w:spacing w:line="288" w:lineRule="auto"/>
      <w:outlineLvl w:val="6"/>
    </w:pPr>
    <w:rPr>
      <w:rFonts w:ascii="Arial" w:cs="Arial" w:eastAsia="Arial" w:hAnsi="Arial"/>
      <w:color w:val="3366ff"/>
      <w:sz w:val="16"/>
      <w:szCs w:val="16"/>
      <w:u w:color="3366ff" w:val="single"/>
    </w:rPr>
  </w:style>
  <w:style w:type="paragraph" w:styleId="Heading8">
    <w:name w:val="heading 8"/>
    <w:next w:val="Body"/>
    <w:pPr>
      <w:keepNext w:val="1"/>
      <w:spacing w:line="360" w:lineRule="auto"/>
      <w:outlineLvl w:val="7"/>
    </w:pPr>
    <w:rPr>
      <w:rFonts w:ascii="Arial" w:cs="Arial Unicode MS" w:hAnsi="Arial"/>
      <w:b w:val="1"/>
      <w:bCs w:val="1"/>
      <w:color w:val="000000"/>
      <w:sz w:val="15"/>
      <w:szCs w:val="15"/>
      <w:u w:color="00000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320"/>
        <w:tab w:val="right" w:pos="8640"/>
      </w:tabs>
    </w:pPr>
    <w:rPr>
      <w:rFonts w:ascii="Arial" w:cs="Arial Unicode MS" w:hAnsi="Arial"/>
      <w:color w:val="000000"/>
      <w:sz w:val="22"/>
      <w:szCs w:val="22"/>
      <w:u w:color="000000"/>
    </w:rPr>
  </w:style>
  <w:style w:type="paragraph" w:styleId="Footer">
    <w:name w:val="footer"/>
    <w:pPr>
      <w:tabs>
        <w:tab w:val="center" w:pos="4320"/>
        <w:tab w:val="right" w:pos="8640"/>
      </w:tabs>
    </w:pPr>
    <w:rPr>
      <w:rFonts w:eastAsia="Times New Roman"/>
      <w:color w:val="000000"/>
      <w:sz w:val="24"/>
      <w:szCs w:val="24"/>
      <w:u w:color="000000"/>
    </w:rPr>
  </w:style>
  <w:style w:type="paragraph" w:styleId="Title">
    <w:name w:val="Title"/>
    <w:pPr>
      <w:jc w:val="center"/>
    </w:pPr>
    <w:rPr>
      <w:rFonts w:ascii="Tahoma" w:cs="Arial Unicode MS" w:hAnsi="Tahoma"/>
      <w:b w:val="1"/>
      <w:bCs w:val="1"/>
      <w:color w:val="3366ff"/>
      <w:sz w:val="18"/>
      <w:szCs w:val="18"/>
      <w:u w:color="3366ff"/>
    </w:rPr>
  </w:style>
  <w:style w:type="paragraph" w:styleId="Body" w:customStyle="1">
    <w:name w:val="Body"/>
    <w:rPr>
      <w:rFonts w:cs="Arial Unicode MS"/>
      <w:color w:val="000000"/>
      <w:sz w:val="24"/>
      <w:szCs w:val="24"/>
      <w:u w:color="000000"/>
      <w:lang w:val="de-DE"/>
    </w:rPr>
  </w:style>
  <w:style w:type="numbering" w:styleId="ImportedStyle1" w:customStyle="1">
    <w:name w:val="Imported Style 1"/>
  </w:style>
  <w:style w:type="numbering" w:styleId="Lettered" w:customStyle="1">
    <w:name w:val="Lettered"/>
  </w:style>
  <w:style w:type="numbering" w:styleId="Bullets" w:customStyle="1">
    <w:name w:val="Bullets"/>
  </w:style>
  <w:style w:type="numbering" w:styleId="ImportedStyle2" w:customStyle="1">
    <w:name w:val="Imported Style 2"/>
  </w:style>
  <w:style w:type="paragraph" w:styleId="ListParagraph">
    <w:name w:val="List Paragraph"/>
    <w:pPr>
      <w:ind w:left="720"/>
    </w:pPr>
    <w:rPr>
      <w:rFonts w:cs="Arial Unicode MS"/>
      <w:color w:val="000000"/>
      <w:sz w:val="24"/>
      <w:szCs w:val="24"/>
      <w:u w:color="000000"/>
    </w:rPr>
  </w:style>
  <w:style w:type="numbering" w:styleId="ImportedStyle3" w:customStyle="1">
    <w:name w:val="Imported Style 3"/>
  </w:style>
  <w:style w:type="numbering" w:styleId="Image" w:customStyle="1">
    <w:name w:val="Image"/>
  </w:style>
  <w:style w:type="numbering" w:styleId="ImportedStyle5" w:customStyle="1">
    <w:name w:val="Imported Style 5"/>
  </w:style>
  <w:style w:type="numbering" w:styleId="ImportedStyle4" w:customStyle="1">
    <w:name w:val="Imported Style 4"/>
  </w:style>
  <w:style w:type="numbering" w:styleId="Numbered" w:customStyle="1">
    <w:name w:val="Numbered"/>
  </w:style>
  <w:style w:type="numbering" w:styleId="ImportedStyle6" w:customStyle="1">
    <w:name w:val="Imported Style 6"/>
  </w:style>
  <w:style w:type="numbering" w:styleId="ImportedStyle7" w:customStyle="1">
    <w:name w:val="Imported Style 7"/>
  </w:style>
  <w:style w:type="numbering" w:styleId="ImportedStyle9" w:customStyle="1">
    <w:name w:val="Imported Style 9"/>
  </w:style>
  <w:style w:type="numbering" w:styleId="ImportedStyle15" w:customStyle="1">
    <w:name w:val="Imported Style 15"/>
  </w:style>
  <w:style w:type="numbering" w:styleId="ImportedStyle14" w:customStyle="1">
    <w:name w:val="Imported Style 14"/>
  </w:style>
  <w:style w:type="numbering" w:styleId="ImportedStyle12" w:customStyle="1">
    <w:name w:val="Imported Style 12"/>
  </w:style>
  <w:style w:type="numbering" w:styleId="ImportedStyle13" w:customStyle="1">
    <w:name w:val="Imported Style 13"/>
  </w:style>
  <w:style w:type="numbering" w:styleId="ImportedStyle11" w:customStyle="1">
    <w:name w:val="Imported Style 11"/>
  </w:style>
  <w:style w:type="numbering" w:styleId="ImportedStyle16" w:customStyle="1">
    <w:name w:val="Imported Style 16"/>
  </w:style>
  <w:style w:type="numbering" w:styleId="ImportedStyle17" w:customStyle="1">
    <w:name w:val="Imported Style 17"/>
  </w:style>
  <w:style w:type="numbering" w:styleId="ImportedStyle18" w:customStyle="1">
    <w:name w:val="Imported Style 18"/>
  </w:style>
  <w:style w:type="numbering" w:styleId="ImportedStyle19" w:customStyle="1">
    <w:name w:val="Imported Style 19"/>
  </w:style>
  <w:style w:type="numbering" w:styleId="ImportedStyle20" w:customStyle="1">
    <w:name w:val="Imported Style 20"/>
  </w:style>
  <w:style w:type="numbering" w:styleId="ImportedStyle21" w:customStyle="1">
    <w:name w:val="Imported Style 21"/>
  </w:style>
  <w:style w:type="numbering" w:styleId="ImportedStyle22" w:customStyle="1">
    <w:name w:val="Imported Style 22"/>
  </w:style>
  <w:style w:type="numbering" w:styleId="ImportedStyle23" w:customStyle="1">
    <w:name w:val="Imported Style 23"/>
  </w:style>
  <w:style w:type="numbering" w:styleId="ImportedStyle24" w:customStyle="1">
    <w:name w:val="Imported Style 24"/>
  </w:style>
  <w:style w:type="numbering" w:styleId="ImportedStyle25" w:customStyle="1">
    <w:name w:val="Imported Style 25"/>
  </w:style>
  <w:style w:type="numbering" w:styleId="ImportedStyle26" w:customStyle="1">
    <w:name w:val="Imported Style 26"/>
  </w:style>
  <w:style w:type="numbering" w:styleId="ImportedStyle27" w:customStyle="1">
    <w:name w:val="Imported Style 27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724C4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724C4"/>
    <w:rPr>
      <w:rFonts w:ascii="Tahoma" w:cs="Tahoma" w:hAnsi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2646B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Revision">
    <w:name w:val="Revision"/>
    <w:hidden w:val="1"/>
    <w:uiPriority w:val="99"/>
    <w:semiHidden w:val="1"/>
    <w:rsid w:val="007436CB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  <w:bar w:color="auto" w:space="0" w:sz="0" w:val="none"/>
      </w:pBdr>
    </w:pPr>
    <w:rPr>
      <w:sz w:val="24"/>
      <w:szCs w:val="24"/>
      <w:lang w:eastAsia="en-US"/>
    </w:rPr>
  </w:style>
  <w:style w:type="character" w:styleId="Heading1Char" w:customStyle="1">
    <w:name w:val="Heading 1 Char"/>
    <w:basedOn w:val="DefaultParagraphFont"/>
    <w:link w:val="Heading1"/>
    <w:uiPriority w:val="9"/>
    <w:rsid w:val="007436CB"/>
    <w:rPr>
      <w:rFonts w:ascii="Tahoma" w:cs="Tahoma" w:hAnsi="Tahoma"/>
      <w:b w:val="1"/>
      <w:bCs w:val="1"/>
      <w:color w:val="3366ff"/>
      <w:sz w:val="18"/>
      <w:szCs w:val="16"/>
      <w:u w:color="3366ff"/>
      <w:lang w:val="de-DE"/>
    </w:rPr>
  </w:style>
  <w:style w:type="character" w:styleId="Heading2Char" w:customStyle="1">
    <w:name w:val="Heading 2 Char"/>
    <w:basedOn w:val="DefaultParagraphFont"/>
    <w:link w:val="Heading2"/>
    <w:uiPriority w:val="9"/>
    <w:rsid w:val="00060199"/>
    <w:rPr>
      <w:rFonts w:ascii="Arial" w:cs="Arial Unicode MS" w:hAnsi="Arial"/>
      <w:b w:val="1"/>
      <w:bCs w:val="1"/>
      <w:color w:val="3366ff"/>
      <w:sz w:val="16"/>
      <w:szCs w:val="16"/>
      <w:u w:color="3366ff"/>
      <w:lang w:val="de-DE"/>
    </w:rPr>
  </w:style>
  <w:style w:type="paragraph" w:styleId="NoSpacing">
    <w:name w:val="No Spacing"/>
    <w:basedOn w:val="Body"/>
    <w:uiPriority w:val="1"/>
    <w:qFormat w:val="1"/>
    <w:rsid w:val="00060199"/>
    <w:pPr>
      <w:spacing w:line="288" w:lineRule="auto"/>
      <w:jc w:val="both"/>
    </w:pPr>
    <w:rPr>
      <w:rFonts w:ascii="Arial" w:hAnsi="Arial"/>
      <w:sz w:val="14"/>
      <w:szCs w:val="14"/>
      <w:u w:color="3366ff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13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ermanentMarker-regular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Tahoma"/>
        <a:ea typeface="Tahoma"/>
        <a:cs typeface="Tahom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Prmax0cXYAoJ62ucYrSf3XeH0A==">CgMxLjAaJQoBMBIgCh4IB0IaCgZUYWhvbWESEEFyaWFsIFVuaWNvZGUgTVM4AGohChRzdWdnZXN0LjExempxajRwZjkzcRIJa2FyZW4gdGFuaiEKFHN1Z2dlc3QucTQ5NDE0eHUydnphEglrYXJlbiB0YW5qIQoUc3VnZ2VzdC5wd3d3Mmx0YW8wZWoSCWthcmVuIHRhbmohChRzdWdnZXN0LjM2Z3dzOHMzNTVheBIJa2FyZW4gdGFuaiEKFHN1Z2dlc3QuZXZreWtneG81MW1jEglrYXJlbiB0YW5qIQoUc3VnZ2VzdC5xbDVzdmtnazNidnMSCWthcmVuIHRhbnIhMUg0VU4yQ2wxYi05RmJ5cVR3ekZhMkw5YjYyQXlLUXk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2023-08-01T14:11:00Z</dcterms:created>
  <dc:creator>Ng Siew Luan @ Siti Nur Diyanah Ng</dc:creator>
</cp:coreProperties>
</file>