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color w:val="3366ff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3366ff"/>
          <w:sz w:val="16"/>
          <w:szCs w:val="16"/>
          <w:rtl w:val="0"/>
        </w:rPr>
        <w:t xml:space="preserve">ANAESTHESIA FOR DIAGNOSTIC IMAGING</w:t>
      </w:r>
    </w:p>
    <w:p w:rsidR="00000000" w:rsidDel="00000000" w:rsidP="00000000" w:rsidRDefault="00000000" w:rsidRPr="00000000" w14:paraId="00000002">
      <w:pPr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Diagnostic Imaging (DI) includes CT scan, MRI, PET scan, MIBG and angiography. </w:t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Tahoma" w:cs="Tahoma" w:eastAsia="Tahoma" w:hAnsi="Tahoma"/>
          <w:color w:val="3c78d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88" w:lineRule="auto"/>
        <w:rPr/>
      </w:pPr>
      <w:bookmarkStart w:colFirst="0" w:colLast="0" w:name="_heading=h.wndglexfkafw" w:id="1"/>
      <w:bookmarkEnd w:id="1"/>
      <w:r w:rsidDel="00000000" w:rsidR="00000000" w:rsidRPr="00000000">
        <w:rPr>
          <w:rtl w:val="0"/>
        </w:rPr>
        <w:t xml:space="preserve">Patients who can be listed as Outpatients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ASA 1 and 2 patients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Full term</w:t>
      </w: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healthy infants who are 6 weeks of age and older 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88" w:lineRule="auto"/>
        <w:rPr/>
      </w:pPr>
      <w:bookmarkStart w:colFirst="0" w:colLast="0" w:name="_heading=h.a0rj10darqxs" w:id="2"/>
      <w:bookmarkEnd w:id="2"/>
      <w:r w:rsidDel="00000000" w:rsidR="00000000" w:rsidRPr="00000000">
        <w:rPr>
          <w:rtl w:val="0"/>
        </w:rPr>
        <w:t xml:space="preserve">Patients requiring </w:t>
      </w:r>
      <w:r w:rsidDel="00000000" w:rsidR="00000000" w:rsidRPr="00000000">
        <w:rPr>
          <w:rtl w:val="0"/>
        </w:rPr>
        <w:t xml:space="preserve">anaesthetic</w:t>
      </w:r>
      <w:r w:rsidDel="00000000" w:rsidR="00000000" w:rsidRPr="00000000">
        <w:rPr>
          <w:rtl w:val="0"/>
        </w:rPr>
        <w:t xml:space="preserve"> assessment: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Patients with stable but complex medical/ congenital heart disease who are currently stable should be referred to the Anaesthetic Consultant doing the list. </w:t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88" w:lineRule="auto"/>
        <w:rPr/>
      </w:pPr>
      <w:bookmarkStart w:colFirst="0" w:colLast="0" w:name="_heading=h.s4zysgfdn9g3" w:id="3"/>
      <w:bookmarkEnd w:id="3"/>
      <w:r w:rsidDel="00000000" w:rsidR="00000000" w:rsidRPr="00000000">
        <w:rPr>
          <w:rtl w:val="0"/>
        </w:rPr>
        <w:t xml:space="preserve">Fasting guidelines</w:t>
      </w:r>
    </w:p>
    <w:p w:rsidR="00000000" w:rsidDel="00000000" w:rsidP="00000000" w:rsidRDefault="00000000" w:rsidRPr="00000000" w14:paraId="0000000D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See fasting guidelines </w:t>
      </w:r>
    </w:p>
    <w:p w:rsidR="00000000" w:rsidDel="00000000" w:rsidP="00000000" w:rsidRDefault="00000000" w:rsidRPr="00000000" w14:paraId="0000000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For PET scan patients, only water to be given as clear feeds. </w:t>
      </w:r>
      <w:r w:rsidDel="00000000" w:rsidR="00000000" w:rsidRPr="00000000">
        <w:rPr>
          <w:rFonts w:ascii="Tahoma" w:cs="Tahoma" w:eastAsia="Tahoma" w:hAnsi="Tahoma"/>
          <w:color w:val="ff0000"/>
          <w:sz w:val="16"/>
          <w:szCs w:val="16"/>
          <w:rtl w:val="0"/>
        </w:rPr>
        <w:t xml:space="preserve">Do not give dextrose/glucose or caloric laden beverage for at least 4 hours before injection of isotope.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This is because hyperglycemia results in poor uptake of radioactive isotope FDG (Fluorodeoxyglucose) into tissues and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affects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the quality of imaging. If glucose is given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before the procedure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, inform the Nuclear medicine department as this may likely result in cancellation of the scan.    </w:t>
      </w:r>
    </w:p>
    <w:p w:rsidR="00000000" w:rsidDel="00000000" w:rsidP="00000000" w:rsidRDefault="00000000" w:rsidRPr="00000000" w14:paraId="00000010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88" w:lineRule="auto"/>
        <w:rPr/>
      </w:pPr>
      <w:bookmarkStart w:colFirst="0" w:colLast="0" w:name="_heading=h.ikw6tgqwhbit" w:id="4"/>
      <w:bookmarkEnd w:id="4"/>
      <w:r w:rsidDel="00000000" w:rsidR="00000000" w:rsidRPr="00000000">
        <w:rPr>
          <w:rtl w:val="0"/>
        </w:rPr>
        <w:t xml:space="preserve">Laboratory investigations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investigation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required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 patient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is a day case and or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if the child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is otherwise fit and well.</w:t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88" w:lineRule="auto"/>
        <w:rPr/>
      </w:pPr>
      <w:bookmarkStart w:colFirst="0" w:colLast="0" w:name="_heading=h.l4a2p2y90fkc" w:id="5"/>
      <w:bookmarkEnd w:id="5"/>
      <w:r w:rsidDel="00000000" w:rsidR="00000000" w:rsidRPr="00000000">
        <w:rPr>
          <w:rtl w:val="0"/>
        </w:rPr>
        <w:t xml:space="preserve">Intravenous access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PET scan, intravenous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cannula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placement should be established for injection of isotope.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7">
      <w:pPr>
        <w:pStyle w:val="Heading2"/>
        <w:spacing w:line="288" w:lineRule="auto"/>
        <w:rPr/>
      </w:pPr>
      <w:bookmarkStart w:colFirst="0" w:colLast="0" w:name="_heading=h.ls8ejtl0e2h6" w:id="6"/>
      <w:bookmarkEnd w:id="6"/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018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consent depending on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institutional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88" w:lineRule="auto"/>
        <w:rPr/>
      </w:pPr>
      <w:bookmarkStart w:colFirst="0" w:colLast="0" w:name="_heading=h.tq7mvey9gjja" w:id="7"/>
      <w:bookmarkEnd w:id="7"/>
      <w:r w:rsidDel="00000000" w:rsidR="00000000" w:rsidRPr="00000000">
        <w:rPr>
          <w:rtl w:val="0"/>
        </w:rPr>
        <w:t xml:space="preserve">Anaesthetic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Check to ensure that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CT Scan, MRI and Angiography suites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MIBG, PET scan room are equipped for general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and sedation/monitored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care.</w:t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MRI/ CT scan Room</w:t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For children undergoing CT/ MRI under GA, there is generally a separate induction and recovery area located just outside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CT/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MRI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Equipment check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Diagnostic imaging(DI)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is generally considered a remote area as it is not located within the operating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theatre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area.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in the operating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theatre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all equipment should be checked prior to induction of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Equipment includes: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Drug trolley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machine Airway equipment including Ayre’s T piece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Monitors:  pulse oximeters, NIBP and capnograph and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agent monitor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Suction apparatus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Patient warming devices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88" w:lineRule="auto"/>
        <w:ind w:left="504" w:hanging="336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Infusion pumps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MRI room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Strict observation of MR safety rules i.e. no metallic objects, which may cause injury to both patients and staff. 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b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There is a central physiologic and respiratory agent monitor that sends signals to a remote monitor in the control room.</w:t>
      </w:r>
    </w:p>
    <w:p w:rsidR="00000000" w:rsidDel="00000000" w:rsidP="00000000" w:rsidRDefault="00000000" w:rsidRPr="00000000" w14:paraId="0000002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6"/>
          <w:szCs w:val="16"/>
          <w:rtl w:val="0"/>
        </w:rPr>
        <w:t xml:space="preserve">PET and MIBG facility in Nuclear Medicine</w:t>
      </w:r>
    </w:p>
    <w:p w:rsidR="00000000" w:rsidDel="00000000" w:rsidP="00000000" w:rsidRDefault="00000000" w:rsidRPr="00000000" w14:paraId="00000031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These rooms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may not have a nitrous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oxide wall source.   </w:t>
      </w:r>
    </w:p>
    <w:p w:rsidR="00000000" w:rsidDel="00000000" w:rsidP="00000000" w:rsidRDefault="00000000" w:rsidRPr="00000000" w14:paraId="00000033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machine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physiolog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ical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monitoring equipment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rugs, syringe pumps, syringes and needles, resuscitators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irway equipment and breathing tubes are checked to en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sure age appropriate.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plan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including the use of equipment should be discussed and planned prior to going to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remote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sites.   </w:t>
      </w:r>
    </w:p>
    <w:p w:rsidR="00000000" w:rsidDel="00000000" w:rsidP="00000000" w:rsidRDefault="00000000" w:rsidRPr="00000000" w14:paraId="00000034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For repeat scans such as MIBG, handover of the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should be performed between anesthesia teams.      </w:t>
      </w:r>
    </w:p>
    <w:p w:rsidR="00000000" w:rsidDel="00000000" w:rsidP="00000000" w:rsidRDefault="00000000" w:rsidRPr="00000000" w14:paraId="00000036">
      <w:pPr>
        <w:spacing w:line="288" w:lineRule="auto"/>
        <w:jc w:val="both"/>
        <w:rPr>
          <w:rFonts w:ascii="Tahoma" w:cs="Tahoma" w:eastAsia="Tahoma" w:hAnsi="Tahoma"/>
          <w:color w:val="3366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88" w:lineRule="auto"/>
        <w:rPr/>
      </w:pPr>
      <w:bookmarkStart w:colFirst="0" w:colLast="0" w:name="_heading=h.zcsayjpzko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88" w:lineRule="auto"/>
        <w:rPr/>
      </w:pPr>
      <w:bookmarkStart w:colFirst="0" w:colLast="0" w:name="_heading=h.qzfnszby2w9r" w:id="9"/>
      <w:bookmarkEnd w:id="9"/>
      <w:r w:rsidDel="00000000" w:rsidR="00000000" w:rsidRPr="00000000">
        <w:rPr>
          <w:rtl w:val="0"/>
        </w:rPr>
        <w:t xml:space="preserve">Conduct of </w:t>
      </w:r>
      <w:r w:rsidDel="00000000" w:rsidR="00000000" w:rsidRPr="00000000">
        <w:rPr>
          <w:rtl w:val="0"/>
        </w:rPr>
        <w:t xml:space="preserve">anaesthesia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General considerations</w:t>
      </w:r>
    </w:p>
    <w:p w:rsidR="00000000" w:rsidDel="00000000" w:rsidP="00000000" w:rsidRDefault="00000000" w:rsidRPr="00000000" w14:paraId="0000003B">
      <w:pPr>
        <w:spacing w:line="288" w:lineRule="auto"/>
        <w:jc w:val="both"/>
        <w:rPr>
          <w:rFonts w:ascii="Tahoma" w:cs="Tahoma" w:eastAsia="Tahoma" w:hAnsi="Tahoma"/>
          <w:i w:val="1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For patients undergoing CT scan or MRI, induction and reversal </w:t>
      </w:r>
      <w:r w:rsidDel="00000000" w:rsidR="00000000" w:rsidRPr="00000000">
        <w:rPr>
          <w:rFonts w:ascii="Tahoma" w:cs="Tahoma" w:eastAsia="Tahoma" w:hAnsi="Tahoma"/>
          <w:i w:val="1"/>
          <w:sz w:val="16"/>
          <w:szCs w:val="16"/>
          <w:rtl w:val="0"/>
        </w:rPr>
        <w:t xml:space="preserve">should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be done in the induction area, </w:t>
      </w:r>
      <w:r w:rsidDel="00000000" w:rsidR="00000000" w:rsidRPr="00000000">
        <w:rPr>
          <w:rFonts w:ascii="Tahoma" w:cs="Tahoma" w:eastAsia="Tahoma" w:hAnsi="Tahoma"/>
          <w:i w:val="1"/>
          <w:color w:val="000000"/>
          <w:sz w:val="16"/>
          <w:szCs w:val="16"/>
          <w:rtl w:val="0"/>
        </w:rPr>
        <w:t xml:space="preserve">on a trolley that allows Trendelenburg position.</w:t>
      </w:r>
    </w:p>
    <w:p w:rsidR="00000000" w:rsidDel="00000000" w:rsidP="00000000" w:rsidRDefault="00000000" w:rsidRPr="00000000" w14:paraId="0000003C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Sedation with propofol or g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eneral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usually spontaneous respiration with an LMA can be used. Intubation / IPPV may be required in small infants or children at risk of raised intracranial pressure or in any child in whom spontaneous respiration is inadequate.</w:t>
      </w:r>
    </w:p>
    <w:p w:rsidR="00000000" w:rsidDel="00000000" w:rsidP="00000000" w:rsidRDefault="00000000" w:rsidRPr="00000000" w14:paraId="0000003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All airway devices must be well secured. The child must be well oxygenated and sufficiently deepened before transfer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from the induction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area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to the scan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room.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Transfer of patients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MRI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heavier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children &gt; 20kg or with unstable cervical spine, avoid carrying the patient in and out of the scanning rooms.</w:t>
      </w:r>
    </w:p>
    <w:p w:rsidR="00000000" w:rsidDel="00000000" w:rsidP="00000000" w:rsidRDefault="00000000" w:rsidRPr="00000000" w14:paraId="00000046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The MRI bed can be pushed out into the induction area for the child to be transferred directly onto the table. </w:t>
      </w:r>
    </w:p>
    <w:p w:rsidR="00000000" w:rsidDel="00000000" w:rsidP="00000000" w:rsidRDefault="00000000" w:rsidRPr="00000000" w14:paraId="00000047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Accompanying ward/ICU staff and equipment accompanying ICU / HD patients – on ventilator or otherwise – will need to be assessed for MRI safety before entry into the scan room.</w:t>
      </w:r>
    </w:p>
    <w:p w:rsidR="00000000" w:rsidDel="00000000" w:rsidP="00000000" w:rsidRDefault="00000000" w:rsidRPr="00000000" w14:paraId="00000049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u w:val="single"/>
          <w:rtl w:val="0"/>
        </w:rPr>
        <w:t xml:space="preserve">CT scan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he trolley carrying the child can be pushed into the room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and the child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transferred onto the scanning table. Should there be anticipated delay in the transfer from induction room to the CT scan room, consider ventilating the patient during transit (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mbu bag/ T piece with O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cylinder) and prepare for equipment. </w:t>
      </w:r>
    </w:p>
    <w:p w:rsidR="00000000" w:rsidDel="00000000" w:rsidP="00000000" w:rsidRDefault="00000000" w:rsidRPr="00000000" w14:paraId="0000004D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Smaller children may be carried into the scanning room.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sz w:val="16"/>
          <w:szCs w:val="16"/>
          <w:shd w:fill="auto" w:val="clear"/>
          <w:vertAlign w:val="baseline"/>
          <w:rtl w:val="0"/>
        </w:rPr>
        <w:t xml:space="preserve">In the scan room</w:t>
      </w:r>
    </w:p>
    <w:p w:rsidR="00000000" w:rsidDel="00000000" w:rsidP="00000000" w:rsidRDefault="00000000" w:rsidRPr="00000000" w14:paraId="00000050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IV drip flushed and tested to ensure smooth flow.</w:t>
      </w:r>
    </w:p>
    <w:p w:rsidR="00000000" w:rsidDel="00000000" w:rsidP="00000000" w:rsidRDefault="00000000" w:rsidRPr="00000000" w14:paraId="00000051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The position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of the airway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must be re-checked.</w:t>
      </w:r>
    </w:p>
    <w:p w:rsidR="00000000" w:rsidDel="00000000" w:rsidP="00000000" w:rsidRDefault="00000000" w:rsidRPr="00000000" w14:paraId="00000052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All monitors are placed and checked for good signals. </w:t>
      </w:r>
    </w:p>
    <w:p w:rsidR="00000000" w:rsidDel="00000000" w:rsidP="00000000" w:rsidRDefault="00000000" w:rsidRPr="00000000" w14:paraId="00000053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All pressure points must be protected.</w:t>
      </w:r>
    </w:p>
    <w:p w:rsidR="00000000" w:rsidDel="00000000" w:rsidP="00000000" w:rsidRDefault="00000000" w:rsidRPr="00000000" w14:paraId="00000054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Blankets and plastic wraps should be used to keep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patients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warm.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Patient’s mask and oral airway should be brought into the room together with the child in the event of accidental dislodgement of LMA or ETT.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MRI specific considerations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Check that the patient has no metal pieces on e.g. earrings, religious bangles or on the clothes before transferring into the MRI scan room.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Zinc oxide tape may interfere with imaging.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Intubated patients from ICU may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need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endotracheal tubes to be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secured with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silk tape instead.    </w:t>
      </w:r>
    </w:p>
    <w:p w:rsidR="00000000" w:rsidDel="00000000" w:rsidP="00000000" w:rsidRDefault="00000000" w:rsidRPr="00000000" w14:paraId="0000005B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 MRI patients, the skin must be cleaned and prepared with a special abrasive gel before application of ECG leads. (allows good adhesion of ECG leads). This is a very important step taken to reduce the incidence of burns at this site.</w:t>
      </w:r>
    </w:p>
    <w:p w:rsidR="00000000" w:rsidDel="00000000" w:rsidP="00000000" w:rsidRDefault="00000000" w:rsidRPr="00000000" w14:paraId="0000005D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Soft earplugs are inserted and eyes taped and protected.</w:t>
      </w:r>
    </w:p>
    <w:p w:rsidR="00000000" w:rsidDel="00000000" w:rsidP="00000000" w:rsidRDefault="00000000" w:rsidRPr="00000000" w14:paraId="0000005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 the scan room, when ECG leads are placed ensure that the leads do not cross each other.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Consider temperature monitoring.</w:t>
      </w:r>
    </w:p>
    <w:p w:rsidR="00000000" w:rsidDel="00000000" w:rsidP="00000000" w:rsidRDefault="00000000" w:rsidRPr="00000000" w14:paraId="00000062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All monitors must be placed and good signals are obtained in both the main and slave monitors.</w:t>
      </w:r>
    </w:p>
    <w:p w:rsidR="00000000" w:rsidDel="00000000" w:rsidP="00000000" w:rsidRDefault="00000000" w:rsidRPr="00000000" w14:paraId="00000064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Intravenous infusion can be continued if deemed necessary, in the MRI room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using an MRI-conditional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infusion system. The infusion administration line is extended, typically using two 200cm fine bore intravenous 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extension</w:t>
      </w: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.       </w:t>
      </w:r>
    </w:p>
    <w:p w:rsidR="00000000" w:rsidDel="00000000" w:rsidP="00000000" w:rsidRDefault="00000000" w:rsidRPr="00000000" w14:paraId="00000066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Breathing tubing, Carbon dioxide sampling line and intravenous lines must be checked for adequate length before mobilizing the MRI bed into the scanning position within the scanner.     </w:t>
      </w:r>
    </w:p>
    <w:p w:rsidR="00000000" w:rsidDel="00000000" w:rsidP="00000000" w:rsidRDefault="00000000" w:rsidRPr="00000000" w14:paraId="00000068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6"/>
          <w:szCs w:val="16"/>
          <w:rtl w:val="0"/>
        </w:rPr>
        <w:t xml:space="preserve">Common problems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18" w:right="0" w:hanging="308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Desaturation</w:t>
      </w:r>
    </w:p>
    <w:p w:rsidR="00000000" w:rsidDel="00000000" w:rsidP="00000000" w:rsidRDefault="00000000" w:rsidRPr="00000000" w14:paraId="0000006B">
      <w:pPr>
        <w:spacing w:line="288" w:lineRule="auto"/>
        <w:ind w:left="518" w:firstLine="0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This can occur with dislodgement of the LMA or ETT. The patient must be removed from the coil and patency and position of the airway checked and appropriate management instituted.</w:t>
      </w:r>
    </w:p>
    <w:p w:rsidR="00000000" w:rsidDel="00000000" w:rsidP="00000000" w:rsidRDefault="00000000" w:rsidRPr="00000000" w14:paraId="0000006C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18" w:right="0" w:hanging="308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006E">
      <w:pPr>
        <w:spacing w:line="288" w:lineRule="auto"/>
        <w:ind w:left="518" w:firstLine="0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This is uncommon and can be due to prolonged fasting and inappropriately high levels of volatile agents. Boluses of crystalloid can be given and volatile depth adjusted.</w:t>
      </w:r>
    </w:p>
    <w:p w:rsidR="00000000" w:rsidDel="00000000" w:rsidP="00000000" w:rsidRDefault="00000000" w:rsidRPr="00000000" w14:paraId="0000006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88" w:lineRule="auto"/>
        <w:jc w:val="both"/>
        <w:rPr>
          <w:rFonts w:ascii="Tahoma" w:cs="Tahoma" w:eastAsia="Tahoma" w:hAnsi="Tahoma"/>
          <w:color w:val="ff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 the event of a critical cardio-respiratory event (especially in the MRI scanning room), the patient should be quickly transferred to the induction area for resuscitation. </w:t>
      </w:r>
      <w:r w:rsidDel="00000000" w:rsidR="00000000" w:rsidRPr="00000000">
        <w:rPr>
          <w:rFonts w:ascii="Tahoma" w:cs="Tahoma" w:eastAsia="Tahoma" w:hAnsi="Tahoma"/>
          <w:color w:val="ff0000"/>
          <w:sz w:val="16"/>
          <w:szCs w:val="16"/>
          <w:rtl w:val="0"/>
        </w:rPr>
        <w:t xml:space="preserve">No resuscitation is to be done in the MRI room!!</w:t>
      </w:r>
    </w:p>
    <w:p w:rsidR="00000000" w:rsidDel="00000000" w:rsidP="00000000" w:rsidRDefault="00000000" w:rsidRPr="00000000" w14:paraId="00000071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88" w:lineRule="auto"/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Special note for Neurology PET (epilepsy)</w:t>
      </w:r>
    </w:p>
    <w:p w:rsidR="00000000" w:rsidDel="00000000" w:rsidP="00000000" w:rsidRDefault="00000000" w:rsidRPr="00000000" w14:paraId="0000007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Document any seizure event during the anesthesia for the PET and inform the neurology primary physician.   </w:t>
      </w:r>
    </w:p>
    <w:p w:rsidR="00000000" w:rsidDel="00000000" w:rsidP="00000000" w:rsidRDefault="00000000" w:rsidRPr="00000000" w14:paraId="00000074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line="288" w:lineRule="auto"/>
        <w:rPr/>
      </w:pPr>
      <w:bookmarkStart w:colFirst="0" w:colLast="0" w:name="_heading=h.31f31fv84nik" w:id="10"/>
      <w:bookmarkEnd w:id="10"/>
      <w:r w:rsidDel="00000000" w:rsidR="00000000" w:rsidRPr="00000000">
        <w:rPr>
          <w:rtl w:val="0"/>
        </w:rPr>
        <w:t xml:space="preserve">Recovery </w:t>
      </w:r>
    </w:p>
    <w:p w:rsidR="00000000" w:rsidDel="00000000" w:rsidP="00000000" w:rsidRDefault="00000000" w:rsidRPr="00000000" w14:paraId="00000076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Patients are observed in the induction / recovery area till they wake up.</w:t>
      </w:r>
    </w:p>
    <w:p w:rsidR="00000000" w:rsidDel="00000000" w:rsidP="00000000" w:rsidRDefault="00000000" w:rsidRPr="00000000" w14:paraId="00000078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The outpatient can be transferred to the waiting area till the discharge criteria are met.</w:t>
      </w:r>
    </w:p>
    <w:p w:rsidR="00000000" w:rsidDel="00000000" w:rsidP="00000000" w:rsidRDefault="00000000" w:rsidRPr="00000000" w14:paraId="00000079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In the event of complications that require admission of the child, arrangements with the referring physician must be made and the parents informed.</w:t>
      </w:r>
    </w:p>
    <w:p w:rsidR="00000000" w:rsidDel="00000000" w:rsidP="00000000" w:rsidRDefault="00000000" w:rsidRPr="00000000" w14:paraId="0000007A">
      <w:pPr>
        <w:spacing w:line="288" w:lineRule="auto"/>
        <w:jc w:val="both"/>
        <w:rPr>
          <w:rFonts w:ascii="Tahoma" w:cs="Tahoma" w:eastAsia="Tahoma" w:hAnsi="Tahoma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Critically ill patients</w:t>
      </w:r>
    </w:p>
    <w:p w:rsidR="00000000" w:rsidDel="00000000" w:rsidP="00000000" w:rsidRDefault="00000000" w:rsidRPr="00000000" w14:paraId="0000007C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Presence of accompanying physician for In-patient scans:</w:t>
      </w:r>
    </w:p>
    <w:p w:rsidR="00000000" w:rsidDel="00000000" w:rsidP="00000000" w:rsidRDefault="00000000" w:rsidRPr="00000000" w14:paraId="0000007D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All ICU patients will require the presence of a suitably qualified physician during transport to and from the Diagnostic Imaging areas.</w:t>
      </w:r>
    </w:p>
    <w:p w:rsidR="00000000" w:rsidDel="00000000" w:rsidP="00000000" w:rsidRDefault="00000000" w:rsidRPr="00000000" w14:paraId="0000007E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color w:val="000000"/>
          <w:sz w:val="16"/>
          <w:szCs w:val="16"/>
          <w:rtl w:val="0"/>
        </w:rPr>
        <w:t xml:space="preserve">For all other categories of patients, the primary physician will decide on the necessity of an accompanying doctor.</w:t>
      </w:r>
    </w:p>
    <w:p w:rsidR="00000000" w:rsidDel="00000000" w:rsidP="00000000" w:rsidRDefault="00000000" w:rsidRPr="00000000" w14:paraId="00000080">
      <w:pPr>
        <w:spacing w:line="288" w:lineRule="auto"/>
        <w:jc w:val="both"/>
        <w:rPr>
          <w:rFonts w:ascii="Tahoma" w:cs="Tahoma" w:eastAsia="Tahoma" w:hAnsi="Tahoma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8640" w:w="5760" w:orient="portrait"/>
      <w:pgMar w:bottom="284" w:top="284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line="288" w:lineRule="auto"/>
      <w:jc w:val="both"/>
    </w:pPr>
    <w:rPr>
      <w:rFonts w:ascii="Tahoma" w:cs="Tahoma" w:eastAsia="Tahoma" w:hAnsi="Tahoma"/>
      <w:sz w:val="16"/>
      <w:szCs w:val="16"/>
      <w:u w:val="singl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8B5B04"/>
    <w:rPr>
      <w:sz w:val="24"/>
    </w:rPr>
  </w:style>
  <w:style w:type="paragraph" w:styleId="Heading1">
    <w:name w:val="heading 1"/>
    <w:basedOn w:val="Normal"/>
    <w:next w:val="Normal"/>
    <w:qFormat w:val="1"/>
    <w:rsid w:val="008B5B04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8B5B04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8B5B04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8B5B04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8B5B04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8B5B04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8B5B04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8B5B04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8B5B04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8B5B04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8B5B04"/>
    <w:rPr>
      <w:noProof w:val="1"/>
      <w:sz w:val="18"/>
    </w:rPr>
  </w:style>
  <w:style w:type="paragraph" w:styleId="BodyTextIndent">
    <w:name w:val="Body Text Indent"/>
    <w:basedOn w:val="Normal"/>
    <w:semiHidden w:val="1"/>
    <w:rsid w:val="008B5B04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8B5B04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8B5B04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8B5B04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8B5B04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8B5B04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8B5B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8B5B04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8B5B04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8B5B04"/>
    <w:rPr>
      <w:color w:val="0000ff"/>
      <w:u w:val="single"/>
    </w:rPr>
  </w:style>
  <w:style w:type="paragraph" w:styleId="NormalWeb">
    <w:name w:val="Normal (Web)"/>
    <w:basedOn w:val="Normal"/>
    <w:semiHidden w:val="1"/>
    <w:rsid w:val="008B5B04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8B5B04"/>
    <w:rPr>
      <w:b w:val="1"/>
    </w:rPr>
  </w:style>
  <w:style w:type="character" w:styleId="Emphasis">
    <w:name w:val="Emphasis"/>
    <w:basedOn w:val="DefaultParagraphFont"/>
    <w:qFormat w:val="1"/>
    <w:rsid w:val="008B5B04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8B5B04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8B5B04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8B5B04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8B5B04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8B5B04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8B5B04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8B5B04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8B5B04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8B5B04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8B5B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497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497C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D8497C"/>
    <w:rPr>
      <w:sz w:val="24"/>
    </w:rPr>
  </w:style>
  <w:style w:type="paragraph" w:styleId="ListParagraph">
    <w:name w:val="List Paragraph"/>
    <w:basedOn w:val="Normal"/>
    <w:uiPriority w:val="34"/>
    <w:qFormat w:val="1"/>
    <w:rsid w:val="00A02D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JM1/Vs1L9WaR6UTkWwQQJT82w==">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2019-05-02T23:41:00Z</dcterms:created>
  <dc:creator>dr03268i</dc:creator>
</cp:coreProperties>
</file>