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88" w:lineRule="auto"/>
        <w:jc w:val="center"/>
        <w:rPr>
          <w:rFonts w:ascii="Tahoma" w:cs="Tahoma" w:eastAsia="Tahoma" w:hAnsi="Tahoma"/>
          <w:b w:val="1"/>
          <w:smallCaps w:val="1"/>
          <w:color w:val="3366ff"/>
          <w:sz w:val="16"/>
          <w:szCs w:val="16"/>
        </w:rPr>
      </w:pPr>
      <w:r w:rsidDel="00000000" w:rsidR="00000000" w:rsidRPr="00000000">
        <w:rPr>
          <w:rFonts w:ascii="Tahoma" w:cs="Tahoma" w:eastAsia="Tahoma" w:hAnsi="Tahoma"/>
          <w:b w:val="1"/>
          <w:smallCaps w:val="1"/>
          <w:color w:val="3366ff"/>
          <w:sz w:val="16"/>
          <w:szCs w:val="16"/>
          <w:rtl w:val="0"/>
        </w:rPr>
        <w:t xml:space="preserve">OVERVIEW OF TOTAL INTRAVENOUS </w:t>
      </w:r>
    </w:p>
    <w:p w:rsidR="00000000" w:rsidDel="00000000" w:rsidP="00000000" w:rsidRDefault="00000000" w:rsidRPr="00000000" w14:paraId="00000002">
      <w:pPr>
        <w:spacing w:line="288" w:lineRule="auto"/>
        <w:jc w:val="center"/>
        <w:rPr>
          <w:rFonts w:ascii="Tahoma" w:cs="Tahoma" w:eastAsia="Tahoma" w:hAnsi="Tahoma"/>
          <w:b w:val="1"/>
          <w:sz w:val="16"/>
          <w:szCs w:val="16"/>
        </w:rPr>
      </w:pPr>
      <w:r w:rsidDel="00000000" w:rsidR="00000000" w:rsidRPr="00000000">
        <w:rPr>
          <w:rFonts w:ascii="Tahoma" w:cs="Tahoma" w:eastAsia="Tahoma" w:hAnsi="Tahoma"/>
          <w:b w:val="1"/>
          <w:smallCaps w:val="1"/>
          <w:color w:val="3366ff"/>
          <w:sz w:val="16"/>
          <w:szCs w:val="16"/>
          <w:rtl w:val="0"/>
        </w:rPr>
        <w:t xml:space="preserve">ANESTHESIA (TIVA) FOR CHILDREN</w:t>
      </w:r>
      <w:r w:rsidDel="00000000" w:rsidR="00000000" w:rsidRPr="00000000">
        <w:rPr>
          <w:rFonts w:ascii="Tahoma" w:cs="Tahoma" w:eastAsia="Tahoma" w:hAnsi="Tahoma"/>
          <w:b w:val="1"/>
          <w:sz w:val="16"/>
          <w:szCs w:val="16"/>
          <w:rtl w:val="0"/>
        </w:rPr>
        <w:t xml:space="preserve"> </w:t>
      </w:r>
    </w:p>
    <w:p w:rsidR="00000000" w:rsidDel="00000000" w:rsidP="00000000" w:rsidRDefault="00000000" w:rsidRPr="00000000" w14:paraId="00000003">
      <w:pPr>
        <w:spacing w:line="288" w:lineRule="auto"/>
        <w:jc w:val="center"/>
        <w:rPr>
          <w:b w:val="1"/>
        </w:rPr>
      </w:pPr>
      <w:r w:rsidDel="00000000" w:rsidR="00000000" w:rsidRPr="00000000">
        <w:rPr>
          <w:rtl w:val="0"/>
        </w:rPr>
      </w:r>
    </w:p>
    <w:p w:rsidR="00000000" w:rsidDel="00000000" w:rsidP="00000000" w:rsidRDefault="00000000" w:rsidRPr="00000000" w14:paraId="00000004">
      <w:pPr>
        <w:spacing w:line="288" w:lineRule="auto"/>
        <w:jc w:val="both"/>
        <w:rPr>
          <w:rFonts w:ascii="Tahoma" w:cs="Tahoma" w:eastAsia="Tahoma" w:hAnsi="Tahoma"/>
          <w:sz w:val="16"/>
          <w:szCs w:val="16"/>
        </w:rPr>
      </w:pPr>
      <w:r w:rsidDel="00000000" w:rsidR="00000000" w:rsidRPr="00000000">
        <w:rPr>
          <w:rFonts w:ascii="Tahoma" w:cs="Tahoma" w:eastAsia="Tahoma" w:hAnsi="Tahoma"/>
          <w:b w:val="1"/>
          <w:sz w:val="16"/>
          <w:szCs w:val="16"/>
          <w:rtl w:val="0"/>
        </w:rPr>
        <w:t xml:space="preserve">Pharmacokinetics of Intravenous anaesthetic </w:t>
      </w:r>
      <w:r w:rsidDel="00000000" w:rsidR="00000000" w:rsidRPr="00000000">
        <w:rPr>
          <w:rtl w:val="0"/>
        </w:rPr>
      </w:r>
    </w:p>
    <w:p w:rsidR="00000000" w:rsidDel="00000000" w:rsidP="00000000" w:rsidRDefault="00000000" w:rsidRPr="00000000" w14:paraId="00000005">
      <w:pPr>
        <w:spacing w:line="288" w:lineRule="auto"/>
        <w:jc w:val="both"/>
        <w:rPr>
          <w:u w:val="single"/>
        </w:rPr>
      </w:pPr>
      <w:r w:rsidDel="00000000" w:rsidR="00000000" w:rsidRPr="00000000">
        <w:rPr>
          <w:rtl w:val="0"/>
        </w:rPr>
      </w:r>
    </w:p>
    <w:p w:rsidR="00000000" w:rsidDel="00000000" w:rsidP="00000000" w:rsidRDefault="00000000" w:rsidRPr="00000000" w14:paraId="00000006">
      <w:pPr>
        <w:spacing w:line="288" w:lineRule="auto"/>
        <w:jc w:val="both"/>
        <w:rPr>
          <w:rFonts w:ascii="Tahoma" w:cs="Tahoma" w:eastAsia="Tahoma" w:hAnsi="Tahoma"/>
          <w:sz w:val="16"/>
          <w:szCs w:val="16"/>
          <w:u w:val="single"/>
        </w:rPr>
      </w:pPr>
      <w:r w:rsidDel="00000000" w:rsidR="00000000" w:rsidRPr="00000000">
        <w:rPr>
          <w:rFonts w:ascii="Tahoma" w:cs="Tahoma" w:eastAsia="Tahoma" w:hAnsi="Tahoma"/>
          <w:sz w:val="16"/>
          <w:szCs w:val="16"/>
          <w:u w:val="single"/>
          <w:rtl w:val="0"/>
        </w:rPr>
        <w:t xml:space="preserve">Three compartment model </w:t>
      </w:r>
    </w:p>
    <w:p w:rsidR="00000000" w:rsidDel="00000000" w:rsidP="00000000" w:rsidRDefault="00000000" w:rsidRPr="00000000" w14:paraId="0000000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Three compartments model is most commonly used to describe the pharmacokinetics (PK) of intravenous anaesthetic  </w:t>
      </w:r>
    </w:p>
    <w:p w:rsidR="00000000" w:rsidDel="00000000" w:rsidP="00000000" w:rsidRDefault="00000000" w:rsidRPr="00000000" w14:paraId="0000000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After an IV drug bolus, the plasma concentration follows an exponential decline in 3 distinct phases, with an initial rapid drop, and the decrease slows and finally a steady and stable decrease.  </w:t>
      </w:r>
    </w:p>
    <w:p w:rsidR="00000000" w:rsidDel="00000000" w:rsidP="00000000" w:rsidRDefault="00000000" w:rsidRPr="00000000" w14:paraId="0000000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This observation can be explained by distribution of drug between a central and 2 peripheral compartments.  </w:t>
      </w:r>
    </w:p>
    <w:p w:rsidR="00000000" w:rsidDel="00000000" w:rsidP="00000000" w:rsidRDefault="00000000" w:rsidRPr="00000000" w14:paraId="0000000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speed of movement of drug between compartments can be described by equilibration constant between the compartments </w:t>
      </w:r>
    </w:p>
    <w:p w:rsidR="00000000" w:rsidDel="00000000" w:rsidP="00000000" w:rsidRDefault="00000000" w:rsidRPr="00000000" w14:paraId="0000000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central compartment is the compartment that connect to the effect site and it is where the drug is metabolize and eliminated. It connected to the other two peripheral compartments which has no direct connection with the effect site. </w:t>
      </w:r>
    </w:p>
    <w:p w:rsidR="00000000" w:rsidDel="00000000" w:rsidP="00000000" w:rsidRDefault="00000000" w:rsidRPr="00000000" w14:paraId="0000000C">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 </w:t>
      </w:r>
      <w:r w:rsidDel="00000000" w:rsidR="00000000" w:rsidRPr="00000000">
        <w:rPr>
          <w:rFonts w:ascii="Tahoma" w:cs="Tahoma" w:eastAsia="Tahoma" w:hAnsi="Tahoma"/>
          <w:sz w:val="16"/>
          <w:szCs w:val="16"/>
        </w:rPr>
        <w:drawing>
          <wp:inline distB="114300" distT="114300" distL="114300" distR="114300">
            <wp:extent cx="2859742" cy="1612934"/>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859742" cy="1612934"/>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288" w:lineRule="auto"/>
        <w:jc w:val="both"/>
        <w:rPr>
          <w:rFonts w:ascii="Tahoma" w:cs="Tahoma" w:eastAsia="Tahoma" w:hAnsi="Tahoma"/>
          <w:sz w:val="16"/>
          <w:szCs w:val="16"/>
          <w:u w:val="single"/>
        </w:rPr>
      </w:pPr>
      <w:hyperlink r:id="rId7">
        <w:r w:rsidDel="00000000" w:rsidR="00000000" w:rsidRPr="00000000">
          <w:rPr>
            <w:rFonts w:ascii="Tahoma" w:cs="Tahoma" w:eastAsia="Tahoma" w:hAnsi="Tahoma"/>
            <w:sz w:val="16"/>
            <w:szCs w:val="16"/>
            <w:u w:val="single"/>
            <w:rtl w:val="0"/>
          </w:rPr>
          <w:t xml:space="preserve">Figure 3 compartment model</w:t>
        </w:r>
      </w:hyperlink>
      <w:r w:rsidDel="00000000" w:rsidR="00000000" w:rsidRPr="00000000">
        <w:rPr>
          <w:rFonts w:ascii="Tahoma" w:cs="Tahoma" w:eastAsia="Tahoma" w:hAnsi="Tahoma"/>
          <w:sz w:val="16"/>
          <w:szCs w:val="16"/>
          <w:u w:val="single"/>
          <w:rtl w:val="0"/>
        </w:rPr>
        <w:t xml:space="preserve"> </w:t>
      </w:r>
    </w:p>
    <w:p w:rsidR="00000000" w:rsidDel="00000000" w:rsidP="00000000" w:rsidRDefault="00000000" w:rsidRPr="00000000" w14:paraId="0000000E">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movement of drugs between compartment can also be illustrated by the 3 compartment "hydraulic" model which is an easier way to conceptualize the movement of drug between compartments. </w:t>
      </w:r>
    </w:p>
    <w:p w:rsidR="00000000" w:rsidDel="00000000" w:rsidP="00000000" w:rsidRDefault="00000000" w:rsidRPr="00000000" w14:paraId="0000000F">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 </w:t>
      </w:r>
    </w:p>
    <w:p w:rsidR="00000000" w:rsidDel="00000000" w:rsidP="00000000" w:rsidRDefault="00000000" w:rsidRPr="00000000" w14:paraId="00000010">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Pr>
        <w:drawing>
          <wp:inline distB="114300" distT="114300" distL="114300" distR="114300">
            <wp:extent cx="2939098" cy="1656428"/>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939098" cy="165642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288" w:lineRule="auto"/>
        <w:jc w:val="both"/>
        <w:rPr>
          <w:rFonts w:ascii="Tahoma" w:cs="Tahoma" w:eastAsia="Tahoma" w:hAnsi="Tahoma"/>
          <w:color w:val="ff0000"/>
          <w:sz w:val="16"/>
          <w:szCs w:val="16"/>
        </w:rPr>
      </w:pPr>
      <w:hyperlink r:id="rId9">
        <w:r w:rsidDel="00000000" w:rsidR="00000000" w:rsidRPr="00000000">
          <w:rPr>
            <w:rFonts w:ascii="Tahoma" w:cs="Tahoma" w:eastAsia="Tahoma" w:hAnsi="Tahoma"/>
            <w:sz w:val="16"/>
            <w:szCs w:val="16"/>
            <w:u w:val="single"/>
            <w:rtl w:val="0"/>
          </w:rPr>
          <w:t xml:space="preserve">Figure H Model</w:t>
        </w:r>
      </w:hyperlink>
      <w:r w:rsidDel="00000000" w:rsidR="00000000" w:rsidRPr="00000000">
        <w:rPr>
          <w:rFonts w:ascii="Tahoma" w:cs="Tahoma" w:eastAsia="Tahoma" w:hAnsi="Tahoma"/>
          <w:sz w:val="16"/>
          <w:szCs w:val="16"/>
          <w:u w:val="single"/>
          <w:rtl w:val="0"/>
        </w:rPr>
        <w:t xml:space="preserve"> </w:t>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clinical effect of an iv anaesthetic relies on the action of the drug on the receptor of the bio-phase, the brain (effect site) </w:t>
      </w:r>
    </w:p>
    <w:p w:rsidR="00000000" w:rsidDel="00000000" w:rsidP="00000000" w:rsidRDefault="00000000" w:rsidRPr="00000000" w14:paraId="0000001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drug's effect (brain concentration) depends on the concentration in the central compartment (V1). </w:t>
      </w:r>
    </w:p>
    <w:p w:rsidR="00000000" w:rsidDel="00000000" w:rsidP="00000000" w:rsidRDefault="00000000" w:rsidRPr="00000000" w14:paraId="0000001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other compartment acts as a reservoir with movement backwards and forwards that can be described by mathematical equations. </w:t>
      </w:r>
    </w:p>
    <w:p w:rsidR="00000000" w:rsidDel="00000000" w:rsidP="00000000" w:rsidRDefault="00000000" w:rsidRPr="00000000" w14:paraId="00000015">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 </w:t>
      </w:r>
    </w:p>
    <w:p w:rsidR="00000000" w:rsidDel="00000000" w:rsidP="00000000" w:rsidRDefault="00000000" w:rsidRPr="00000000" w14:paraId="00000016">
      <w:pPr>
        <w:spacing w:line="288" w:lineRule="auto"/>
        <w:jc w:val="both"/>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line="288" w:lineRule="auto"/>
        <w:jc w:val="both"/>
        <w:rPr>
          <w:rFonts w:ascii="Tahoma" w:cs="Tahoma" w:eastAsia="Tahoma" w:hAnsi="Tahoma"/>
          <w:sz w:val="16"/>
          <w:szCs w:val="16"/>
          <w:u w:val="single"/>
        </w:rPr>
      </w:pPr>
      <w:r w:rsidDel="00000000" w:rsidR="00000000" w:rsidRPr="00000000">
        <w:rPr>
          <w:rFonts w:ascii="Tahoma" w:cs="Tahoma" w:eastAsia="Tahoma" w:hAnsi="Tahoma"/>
          <w:sz w:val="16"/>
          <w:szCs w:val="16"/>
          <w:u w:val="single"/>
          <w:rtl w:val="0"/>
        </w:rPr>
        <w:t xml:space="preserve">Context-sensitive half-time (CSHT) </w:t>
      </w:r>
    </w:p>
    <w:p w:rsidR="00000000" w:rsidDel="00000000" w:rsidP="00000000" w:rsidRDefault="00000000" w:rsidRPr="00000000" w14:paraId="0000001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time for the plasma concentration (and effect site concentration) to decrease by 50% after an infusion designed to maintain a constant plasma concentration.  </w:t>
      </w:r>
    </w:p>
    <w:p w:rsidR="00000000" w:rsidDel="00000000" w:rsidP="00000000" w:rsidRDefault="00000000" w:rsidRPr="00000000" w14:paraId="0000001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context relates to the duration of infusion for a drug fitting a multi-compartment model </w:t>
      </w:r>
    </w:p>
    <w:p w:rsidR="00000000" w:rsidDel="00000000" w:rsidP="00000000" w:rsidRDefault="00000000" w:rsidRPr="00000000" w14:paraId="0000001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CSHT almost always increases with time </w:t>
      </w:r>
    </w:p>
    <w:p w:rsidR="00000000" w:rsidDel="00000000" w:rsidP="00000000" w:rsidRDefault="00000000" w:rsidRPr="00000000" w14:paraId="0000001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Redistribution to peripheral compartment contribute to the initial drop of central compartment concentration  </w:t>
      </w:r>
    </w:p>
    <w:p w:rsidR="00000000" w:rsidDel="00000000" w:rsidP="00000000" w:rsidRDefault="00000000" w:rsidRPr="00000000" w14:paraId="0000001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As peripheral compartments become full (saturated), the cessation of drug effect will depend on  metabolism and elimination from the central compartment </w:t>
      </w:r>
    </w:p>
    <w:p w:rsidR="00000000" w:rsidDel="00000000" w:rsidP="00000000" w:rsidRDefault="00000000" w:rsidRPr="00000000" w14:paraId="0000001D">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 </w:t>
      </w:r>
    </w:p>
    <w:p w:rsidR="00000000" w:rsidDel="00000000" w:rsidP="00000000" w:rsidRDefault="00000000" w:rsidRPr="00000000" w14:paraId="0000001E">
      <w:pPr>
        <w:spacing w:line="288" w:lineRule="auto"/>
        <w:jc w:val="both"/>
        <w:rPr>
          <w:rFonts w:ascii="Tahoma" w:cs="Tahoma" w:eastAsia="Tahoma" w:hAnsi="Tahoma"/>
          <w:sz w:val="16"/>
          <w:szCs w:val="16"/>
          <w:u w:val="single"/>
        </w:rPr>
      </w:pPr>
      <w:r w:rsidDel="00000000" w:rsidR="00000000" w:rsidRPr="00000000">
        <w:rPr>
          <w:rFonts w:ascii="Tahoma" w:cs="Tahoma" w:eastAsia="Tahoma" w:hAnsi="Tahoma"/>
          <w:sz w:val="16"/>
          <w:szCs w:val="16"/>
          <w:u w:val="single"/>
          <w:rtl w:val="0"/>
        </w:rPr>
        <w:t xml:space="preserve">Effect site and Ke0 </w:t>
      </w:r>
    </w:p>
    <w:p w:rsidR="00000000" w:rsidDel="00000000" w:rsidP="00000000" w:rsidRDefault="00000000" w:rsidRPr="00000000" w14:paraId="0000001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It is observed that there is always a delay in effect after an effective drug concentration in the central compartment is achieved. An effect compartment can be constructed and a blood-effect equilibrate constant, Ke0, can be used to describe the delay in clinical effect.  </w:t>
      </w:r>
    </w:p>
    <w:p w:rsidR="00000000" w:rsidDel="00000000" w:rsidP="00000000" w:rsidRDefault="00000000" w:rsidRPr="00000000" w14:paraId="0000002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effect compartment has an infinitely small volume so it  have no influence on the PK model. It is construct to describe the delay in drug onset </w:t>
      </w:r>
    </w:p>
    <w:p w:rsidR="00000000" w:rsidDel="00000000" w:rsidP="00000000" w:rsidRDefault="00000000" w:rsidRPr="00000000" w14:paraId="0000002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time lag and the Ke0 can be estimated from measurement of clinical effects, namely EEG or auditory evoked potential </w:t>
      </w:r>
    </w:p>
    <w:p w:rsidR="00000000" w:rsidDel="00000000" w:rsidP="00000000" w:rsidRDefault="00000000" w:rsidRPr="00000000" w14:paraId="0000002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Ke0 indicates the speed at which the effect will be obtained. The smaller the Keo the longer the time lag between equilibirium is achieved between the plasma and effect site compartment </w:t>
      </w:r>
    </w:p>
    <w:p w:rsidR="00000000" w:rsidDel="00000000" w:rsidP="00000000" w:rsidRDefault="00000000" w:rsidRPr="00000000" w14:paraId="0000002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Ke0 is critical in effect site targeting which will be explained later in this week </w:t>
      </w:r>
    </w:p>
    <w:p w:rsidR="00000000" w:rsidDel="00000000" w:rsidP="00000000" w:rsidRDefault="00000000" w:rsidRPr="00000000" w14:paraId="0000002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Ke0 is drug specific and also model specific, each drug and the PK models used to describe the PK of a drug has its own ke0. Moreover, ke0 may also vary between patients.</w:t>
      </w:r>
    </w:p>
    <w:p w:rsidR="00000000" w:rsidDel="00000000" w:rsidP="00000000" w:rsidRDefault="00000000" w:rsidRPr="00000000" w14:paraId="00000025">
      <w:pPr>
        <w:spacing w:line="288" w:lineRule="auto"/>
        <w:jc w:val="both"/>
        <w:rPr/>
      </w:pPr>
      <w:r w:rsidDel="00000000" w:rsidR="00000000" w:rsidRPr="00000000">
        <w:rPr>
          <w:rFonts w:ascii="Tahoma" w:cs="Tahoma" w:eastAsia="Tahoma" w:hAnsi="Tahoma"/>
          <w:sz w:val="16"/>
          <w:szCs w:val="16"/>
          <w:rtl w:val="0"/>
        </w:rPr>
        <w:t xml:space="preserve"> </w:t>
      </w:r>
      <w:r w:rsidDel="00000000" w:rsidR="00000000" w:rsidRPr="00000000">
        <w:rPr>
          <w:rtl w:val="0"/>
        </w:rPr>
      </w:r>
    </w:p>
    <w:p w:rsidR="00000000" w:rsidDel="00000000" w:rsidP="00000000" w:rsidRDefault="00000000" w:rsidRPr="00000000" w14:paraId="00000026">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u w:val="single"/>
          <w:rtl w:val="0"/>
        </w:rPr>
        <w:t xml:space="preserve">Total intravenous anaesthesia with propofol </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Propofol is a short acting intravenous anaesthetic. With its favourable phamacokinetic it is a suitable agent for induction and maintenance of anaesthesia  </w:t>
      </w:r>
    </w:p>
    <w:p w:rsidR="00000000" w:rsidDel="00000000" w:rsidP="00000000" w:rsidRDefault="00000000" w:rsidRPr="00000000" w14:paraId="0000002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Propofol is also drug with narrow therapeutic index, underdosing is associated with patient movement or awakening, and overdosing associate with depressed respiration state or haemodynamic disturbances  </w:t>
      </w:r>
    </w:p>
    <w:p w:rsidR="00000000" w:rsidDel="00000000" w:rsidP="00000000" w:rsidRDefault="00000000" w:rsidRPr="00000000" w14:paraId="0000002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Induction and maintenance of anaesthesia with propofol relies on continuous infusion and titration to maintain an appropriate plasma level of propofol.  </w:t>
      </w:r>
    </w:p>
    <w:p w:rsidR="00000000" w:rsidDel="00000000" w:rsidP="00000000" w:rsidRDefault="00000000" w:rsidRPr="00000000" w14:paraId="0000002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In adults, the plasma level (Cp) of propofol associated with sedation ranges from 1-3 ug/ml, and the Cp propofol for anaesthesia is around 2.5 - 5 ug/ml.  </w:t>
      </w:r>
    </w:p>
    <w:p w:rsidR="00000000" w:rsidDel="00000000" w:rsidP="00000000" w:rsidRDefault="00000000" w:rsidRPr="00000000" w14:paraId="0000002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Nevertheless there is large interindividual variability in propofol requirement, and the propofol dose required would also depend on the procedure and adjuncts used.  </w:t>
      </w:r>
    </w:p>
    <w:p w:rsidR="00000000" w:rsidDel="00000000" w:rsidP="00000000" w:rsidRDefault="00000000" w:rsidRPr="00000000" w14:paraId="0000002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Titration is the key in delivery of intravenous anaesthesia </w:t>
      </w:r>
    </w:p>
    <w:p w:rsidR="00000000" w:rsidDel="00000000" w:rsidP="00000000" w:rsidRDefault="00000000" w:rsidRPr="00000000" w14:paraId="0000002D">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 </w:t>
      </w:r>
    </w:p>
    <w:p w:rsidR="00000000" w:rsidDel="00000000" w:rsidP="00000000" w:rsidRDefault="00000000" w:rsidRPr="00000000" w14:paraId="0000002E">
      <w:pPr>
        <w:spacing w:line="288" w:lineRule="auto"/>
        <w:jc w:val="both"/>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02F">
      <w:pPr>
        <w:spacing w:line="288" w:lineRule="auto"/>
        <w:jc w:val="both"/>
        <w:rPr>
          <w:rFonts w:ascii="Tahoma" w:cs="Tahoma" w:eastAsia="Tahoma" w:hAnsi="Tahoma"/>
          <w:sz w:val="16"/>
          <w:szCs w:val="16"/>
          <w:u w:val="single"/>
        </w:rPr>
      </w:pPr>
      <w:r w:rsidDel="00000000" w:rsidR="00000000" w:rsidRPr="00000000">
        <w:rPr>
          <w:rFonts w:ascii="Tahoma" w:cs="Tahoma" w:eastAsia="Tahoma" w:hAnsi="Tahoma"/>
          <w:sz w:val="16"/>
          <w:szCs w:val="16"/>
          <w:u w:val="single"/>
          <w:rtl w:val="0"/>
        </w:rPr>
        <w:t xml:space="preserve">Manual Infusion </w:t>
      </w:r>
    </w:p>
    <w:p w:rsidR="00000000" w:rsidDel="00000000" w:rsidP="00000000" w:rsidRDefault="00000000" w:rsidRPr="00000000" w14:paraId="0000003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Maintaining an appropriate plasma level of propofol may be achieved by manual infusion </w:t>
      </w:r>
    </w:p>
    <w:p w:rsidR="00000000" w:rsidDel="00000000" w:rsidP="00000000" w:rsidRDefault="00000000" w:rsidRPr="00000000" w14:paraId="0000003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Time variant </w:t>
      </w:r>
      <w:r w:rsidDel="00000000" w:rsidR="00000000" w:rsidRPr="00000000">
        <w:rPr>
          <w:rFonts w:ascii="Tahoma" w:cs="Tahoma" w:eastAsia="Tahoma" w:hAnsi="Tahoma"/>
          <w:sz w:val="16"/>
          <w:szCs w:val="16"/>
          <w:rtl w:val="0"/>
        </w:rPr>
        <w:t xml:space="preserve">system because the response to the same input varies with time </w:t>
      </w:r>
    </w:p>
    <w:p w:rsidR="00000000" w:rsidDel="00000000" w:rsidP="00000000" w:rsidRDefault="00000000" w:rsidRPr="00000000" w14:paraId="0000003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Induction and maintenance of anaesthesia with propofol Involved a loading dose followed by infusion  </w:t>
      </w:r>
    </w:p>
    <w:p w:rsidR="00000000" w:rsidDel="00000000" w:rsidP="00000000" w:rsidRDefault="00000000" w:rsidRPr="00000000" w14:paraId="0000003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Adjust infusion throughout anaesthesia and titrate to the depth of anaesthesia required </w:t>
      </w:r>
    </w:p>
    <w:p w:rsidR="00000000" w:rsidDel="00000000" w:rsidP="00000000" w:rsidRDefault="00000000" w:rsidRPr="00000000" w14:paraId="0000003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When deepening of anaesthesia is required, a bolus dose with transient increase in infusion rate is often needed in order to raise the Cp to the desired level </w:t>
      </w:r>
    </w:p>
    <w:p w:rsidR="00000000" w:rsidDel="00000000" w:rsidP="00000000" w:rsidRDefault="00000000" w:rsidRPr="00000000" w14:paraId="0000003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Delivery of propofol by manual infusion is more difficult and complicated, probably less accurate and less suitable for drugs with narrow therapeutic range </w:t>
      </w:r>
    </w:p>
    <w:p w:rsidR="00000000" w:rsidDel="00000000" w:rsidP="00000000" w:rsidRDefault="00000000" w:rsidRPr="00000000" w14:paraId="00000036">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 </w:t>
      </w:r>
    </w:p>
    <w:p w:rsidR="00000000" w:rsidDel="00000000" w:rsidP="00000000" w:rsidRDefault="00000000" w:rsidRPr="00000000" w14:paraId="00000037">
      <w:pPr>
        <w:spacing w:line="288" w:lineRule="auto"/>
        <w:jc w:val="both"/>
        <w:rPr>
          <w:rFonts w:ascii="Tahoma" w:cs="Tahoma" w:eastAsia="Tahoma" w:hAnsi="Tahoma"/>
          <w:sz w:val="16"/>
          <w:szCs w:val="16"/>
          <w:u w:val="single"/>
        </w:rPr>
      </w:pPr>
      <w:r w:rsidDel="00000000" w:rsidR="00000000" w:rsidRPr="00000000">
        <w:rPr>
          <w:rFonts w:ascii="Tahoma" w:cs="Tahoma" w:eastAsia="Tahoma" w:hAnsi="Tahoma"/>
          <w:sz w:val="16"/>
          <w:szCs w:val="16"/>
          <w:u w:val="single"/>
          <w:rtl w:val="0"/>
        </w:rPr>
        <w:t xml:space="preserve">Target controlled infusion - TCI </w:t>
      </w:r>
    </w:p>
    <w:p w:rsidR="00000000" w:rsidDel="00000000" w:rsidP="00000000" w:rsidRDefault="00000000" w:rsidRPr="00000000" w14:paraId="0000003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Equivalent device to a calibrated vaporizer  </w:t>
      </w:r>
    </w:p>
    <w:p w:rsidR="00000000" w:rsidDel="00000000" w:rsidP="00000000" w:rsidRDefault="00000000" w:rsidRPr="00000000" w14:paraId="0000003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Time invariant </w:t>
      </w:r>
      <w:r w:rsidDel="00000000" w:rsidR="00000000" w:rsidRPr="00000000">
        <w:rPr>
          <w:rFonts w:ascii="Tahoma" w:cs="Tahoma" w:eastAsia="Tahoma" w:hAnsi="Tahoma"/>
          <w:sz w:val="16"/>
          <w:szCs w:val="16"/>
          <w:rtl w:val="0"/>
        </w:rPr>
        <w:t xml:space="preserve">system – the response to a change of target will be the same irrespective of time at which the target is changed </w:t>
      </w:r>
    </w:p>
    <w:p w:rsidR="00000000" w:rsidDel="00000000" w:rsidP="00000000" w:rsidRDefault="00000000" w:rsidRPr="00000000" w14:paraId="0000003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TCI system is computer pre-programmed with pharmacokinetic data for a patient population </w:t>
      </w:r>
    </w:p>
    <w:p w:rsidR="00000000" w:rsidDel="00000000" w:rsidP="00000000" w:rsidRDefault="00000000" w:rsidRPr="00000000" w14:paraId="0000003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system determine the dose required to achieve and maintain a given blood of effects site concentration by carrying out complex calculation </w:t>
      </w:r>
    </w:p>
    <w:p w:rsidR="00000000" w:rsidDel="00000000" w:rsidP="00000000" w:rsidRDefault="00000000" w:rsidRPr="00000000" w14:paraId="0000003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Whereas the anaesthesiologist focus on the expected effect of the drug and the timing of the effect </w:t>
      </w:r>
    </w:p>
    <w:p w:rsidR="00000000" w:rsidDel="00000000" w:rsidP="00000000" w:rsidRDefault="00000000" w:rsidRPr="00000000" w14:paraId="0000003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Improved accuracy and more intuitive to use </w:t>
      </w:r>
    </w:p>
    <w:p w:rsidR="00000000" w:rsidDel="00000000" w:rsidP="00000000" w:rsidRDefault="00000000" w:rsidRPr="00000000" w14:paraId="0000003E">
      <w:pPr>
        <w:spacing w:line="288" w:lineRule="auto"/>
        <w:jc w:val="both"/>
        <w:rPr>
          <w:u w:val="single"/>
        </w:rPr>
      </w:pPr>
      <w:r w:rsidDel="00000000" w:rsidR="00000000" w:rsidRPr="00000000">
        <w:rPr>
          <w:rFonts w:ascii="Tahoma" w:cs="Tahoma" w:eastAsia="Tahoma" w:hAnsi="Tahoma"/>
          <w:sz w:val="16"/>
          <w:szCs w:val="16"/>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3F">
      <w:pPr>
        <w:spacing w:line="288" w:lineRule="auto"/>
        <w:ind w:left="283.46456692913375" w:firstLine="0"/>
        <w:jc w:val="both"/>
        <w:rPr>
          <w:rFonts w:ascii="Tahoma" w:cs="Tahoma" w:eastAsia="Tahoma" w:hAnsi="Tahoma"/>
          <w:sz w:val="16"/>
          <w:szCs w:val="16"/>
          <w:u w:val="single"/>
        </w:rPr>
      </w:pPr>
      <w:r w:rsidDel="00000000" w:rsidR="00000000" w:rsidRPr="00000000">
        <w:rPr>
          <w:rFonts w:ascii="Tahoma" w:cs="Tahoma" w:eastAsia="Tahoma" w:hAnsi="Tahoma"/>
          <w:sz w:val="16"/>
          <w:szCs w:val="16"/>
          <w:u w:val="single"/>
          <w:rtl w:val="0"/>
        </w:rPr>
        <w:t xml:space="preserve">Developing TCI models </w:t>
      </w:r>
    </w:p>
    <w:p w:rsidR="00000000" w:rsidDel="00000000" w:rsidP="00000000" w:rsidRDefault="00000000" w:rsidRPr="00000000" w14:paraId="00000040">
      <w:pPr>
        <w:spacing w:line="288" w:lineRule="auto"/>
        <w:ind w:left="566.9291338582677" w:hanging="360"/>
        <w:jc w:val="both"/>
        <w:rPr>
          <w:sz w:val="16"/>
          <w:szCs w:val="16"/>
        </w:rPr>
      </w:pPr>
      <w:r w:rsidDel="00000000" w:rsidR="00000000" w:rsidRPr="00000000">
        <w:rPr>
          <w:sz w:val="16"/>
          <w:szCs w:val="16"/>
          <w:rtl w:val="0"/>
        </w:rPr>
        <w:t xml:space="preserve">1. </w:t>
        <w:tab/>
        <w:t xml:space="preserve">Two stage approach (traditional non-population methods) </w:t>
      </w:r>
    </w:p>
    <w:p w:rsidR="00000000" w:rsidDel="00000000" w:rsidP="00000000" w:rsidRDefault="00000000" w:rsidRPr="00000000" w14:paraId="0000004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sz w:val="16"/>
          <w:szCs w:val="16"/>
        </w:rPr>
      </w:pPr>
      <w:r w:rsidDel="00000000" w:rsidR="00000000" w:rsidRPr="00000000">
        <w:rPr>
          <w:sz w:val="16"/>
          <w:szCs w:val="16"/>
          <w:rtl w:val="0"/>
        </w:rPr>
        <w:t xml:space="preserve">Small numbers of subjects intensively studied  </w:t>
      </w:r>
    </w:p>
    <w:p w:rsidR="00000000" w:rsidDel="00000000" w:rsidP="00000000" w:rsidRDefault="00000000" w:rsidRPr="00000000" w14:paraId="0000004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sz w:val="16"/>
          <w:szCs w:val="16"/>
        </w:rPr>
      </w:pPr>
      <w:r w:rsidDel="00000000" w:rsidR="00000000" w:rsidRPr="00000000">
        <w:rPr>
          <w:sz w:val="16"/>
          <w:szCs w:val="16"/>
          <w:rtl w:val="0"/>
        </w:rPr>
        <w:t xml:space="preserve">Sequential sample collection following bolus or infusion and construct poly-exponential curve fitted to drug concentration vs. time </w:t>
      </w:r>
    </w:p>
    <w:p w:rsidR="00000000" w:rsidDel="00000000" w:rsidP="00000000" w:rsidRDefault="00000000" w:rsidRPr="00000000" w14:paraId="0000004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sz w:val="16"/>
          <w:szCs w:val="16"/>
        </w:rPr>
      </w:pPr>
      <w:r w:rsidDel="00000000" w:rsidR="00000000" w:rsidRPr="00000000">
        <w:rPr>
          <w:sz w:val="16"/>
          <w:szCs w:val="16"/>
          <w:rtl w:val="0"/>
        </w:rPr>
        <w:t xml:space="preserve">Derived parameters from a group of subjects averaged to create simple estimates of mean parameter values in that population </w:t>
      </w:r>
    </w:p>
    <w:p w:rsidR="00000000" w:rsidDel="00000000" w:rsidP="00000000" w:rsidRDefault="00000000" w:rsidRPr="00000000" w14:paraId="0000004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sz w:val="16"/>
          <w:szCs w:val="16"/>
        </w:rPr>
      </w:pPr>
      <w:r w:rsidDel="00000000" w:rsidR="00000000" w:rsidRPr="00000000">
        <w:rPr>
          <w:sz w:val="16"/>
          <w:szCs w:val="16"/>
          <w:rtl w:val="0"/>
        </w:rPr>
        <w:t xml:space="preserve">TCI systems works the reverse way by using the PK model to calculate drug dose </w:t>
      </w:r>
    </w:p>
    <w:p w:rsidR="00000000" w:rsidDel="00000000" w:rsidP="00000000" w:rsidRDefault="00000000" w:rsidRPr="00000000" w14:paraId="0000004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sz w:val="16"/>
          <w:szCs w:val="16"/>
        </w:rPr>
      </w:pPr>
      <w:r w:rsidDel="00000000" w:rsidR="00000000" w:rsidRPr="00000000">
        <w:rPr>
          <w:sz w:val="16"/>
          <w:szCs w:val="16"/>
          <w:rtl w:val="0"/>
        </w:rPr>
        <w:t xml:space="preserve">Examples are Marsh, Schnider, Paedfusor, and Kataria Models for propofol and Minto model for Remifentanil </w:t>
      </w:r>
    </w:p>
    <w:p w:rsidR="00000000" w:rsidDel="00000000" w:rsidP="00000000" w:rsidRDefault="00000000" w:rsidRPr="00000000" w14:paraId="00000046">
      <w:pPr>
        <w:spacing w:line="288" w:lineRule="auto"/>
        <w:ind w:left="566.9291338582677" w:hanging="360"/>
        <w:jc w:val="both"/>
        <w:rPr>
          <w:sz w:val="16"/>
          <w:szCs w:val="16"/>
        </w:rPr>
      </w:pPr>
      <w:r w:rsidDel="00000000" w:rsidR="00000000" w:rsidRPr="00000000">
        <w:rPr>
          <w:sz w:val="16"/>
          <w:szCs w:val="16"/>
          <w:rtl w:val="0"/>
        </w:rPr>
        <w:t xml:space="preserve"> </w:t>
      </w:r>
    </w:p>
    <w:p w:rsidR="00000000" w:rsidDel="00000000" w:rsidP="00000000" w:rsidRDefault="00000000" w:rsidRPr="00000000" w14:paraId="00000047">
      <w:pPr>
        <w:spacing w:line="288" w:lineRule="auto"/>
        <w:ind w:left="566.9291338582677" w:hanging="360"/>
        <w:jc w:val="both"/>
        <w:rPr>
          <w:sz w:val="16"/>
          <w:szCs w:val="16"/>
        </w:rPr>
      </w:pPr>
      <w:r w:rsidDel="00000000" w:rsidR="00000000" w:rsidRPr="00000000">
        <w:rPr>
          <w:sz w:val="16"/>
          <w:szCs w:val="16"/>
          <w:rtl w:val="0"/>
        </w:rPr>
        <w:t xml:space="preserve">2. </w:t>
        <w:tab/>
        <w:t xml:space="preserve">Population pharmacokinetic methods </w:t>
      </w:r>
    </w:p>
    <w:p w:rsidR="00000000" w:rsidDel="00000000" w:rsidP="00000000" w:rsidRDefault="00000000" w:rsidRPr="00000000" w14:paraId="0000004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sz w:val="16"/>
          <w:szCs w:val="16"/>
        </w:rPr>
      </w:pPr>
      <w:r w:rsidDel="00000000" w:rsidR="00000000" w:rsidRPr="00000000">
        <w:rPr>
          <w:sz w:val="16"/>
          <w:szCs w:val="16"/>
          <w:rtl w:val="0"/>
        </w:rPr>
        <w:t xml:space="preserve">Larger number of subjects  </w:t>
      </w:r>
    </w:p>
    <w:p w:rsidR="00000000" w:rsidDel="00000000" w:rsidP="00000000" w:rsidRDefault="00000000" w:rsidRPr="00000000" w14:paraId="0000004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sz w:val="16"/>
          <w:szCs w:val="16"/>
        </w:rPr>
      </w:pPr>
      <w:r w:rsidDel="00000000" w:rsidR="00000000" w:rsidRPr="00000000">
        <w:rPr>
          <w:sz w:val="16"/>
          <w:szCs w:val="16"/>
          <w:rtl w:val="0"/>
        </w:rPr>
        <w:t xml:space="preserve">Separately estimates fixed and random components  </w:t>
      </w:r>
    </w:p>
    <w:p w:rsidR="00000000" w:rsidDel="00000000" w:rsidP="00000000" w:rsidRDefault="00000000" w:rsidRPr="00000000" w14:paraId="0000004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sz w:val="16"/>
          <w:szCs w:val="16"/>
        </w:rPr>
      </w:pPr>
      <w:r w:rsidDel="00000000" w:rsidR="00000000" w:rsidRPr="00000000">
        <w:rPr>
          <w:sz w:val="16"/>
          <w:szCs w:val="16"/>
          <w:rtl w:val="0"/>
        </w:rPr>
        <w:t xml:space="preserve">Data is analyzed as a population but retain their individual identity </w:t>
      </w:r>
    </w:p>
    <w:p w:rsidR="00000000" w:rsidDel="00000000" w:rsidP="00000000" w:rsidRDefault="00000000" w:rsidRPr="00000000" w14:paraId="0000004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sz w:val="16"/>
          <w:szCs w:val="16"/>
        </w:rPr>
      </w:pPr>
      <w:r w:rsidDel="00000000" w:rsidR="00000000" w:rsidRPr="00000000">
        <w:rPr>
          <w:sz w:val="16"/>
          <w:szCs w:val="16"/>
          <w:rtl w:val="0"/>
        </w:rPr>
        <w:t xml:space="preserve">Incorporate parameters that influence PK, e.g weight, age, sex </w:t>
      </w:r>
    </w:p>
    <w:p w:rsidR="00000000" w:rsidDel="00000000" w:rsidP="00000000" w:rsidRDefault="00000000" w:rsidRPr="00000000" w14:paraId="0000004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sz w:val="16"/>
          <w:szCs w:val="16"/>
        </w:rPr>
      </w:pPr>
      <w:r w:rsidDel="00000000" w:rsidR="00000000" w:rsidRPr="00000000">
        <w:rPr>
          <w:sz w:val="16"/>
          <w:szCs w:val="16"/>
          <w:rtl w:val="0"/>
        </w:rPr>
        <w:t xml:space="preserve">Example include Eleveld Model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sz w:val="16"/>
          <w:szCs w:val="16"/>
        </w:rPr>
      </w:pPr>
      <w:r w:rsidDel="00000000" w:rsidR="00000000" w:rsidRPr="00000000">
        <w:rPr>
          <w:rtl w:val="0"/>
        </w:rPr>
      </w:r>
    </w:p>
    <w:p w:rsidR="00000000" w:rsidDel="00000000" w:rsidP="00000000" w:rsidRDefault="00000000" w:rsidRPr="00000000" w14:paraId="0000004E">
      <w:pPr>
        <w:spacing w:line="288" w:lineRule="auto"/>
        <w:ind w:left="566.9291338582677" w:hanging="360"/>
        <w:jc w:val="both"/>
        <w:rPr>
          <w:sz w:val="16"/>
          <w:szCs w:val="16"/>
        </w:rPr>
      </w:pPr>
      <w:r w:rsidDel="00000000" w:rsidR="00000000" w:rsidRPr="00000000">
        <w:rPr>
          <w:sz w:val="16"/>
          <w:szCs w:val="16"/>
          <w:rtl w:val="0"/>
        </w:rPr>
        <w:t xml:space="preserve">3. </w:t>
        <w:tab/>
        <w:t xml:space="preserve">Open TCI system </w:t>
      </w:r>
    </w:p>
    <w:p w:rsidR="00000000" w:rsidDel="00000000" w:rsidP="00000000" w:rsidRDefault="00000000" w:rsidRPr="00000000" w14:paraId="0000004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Smart pumps incorporates drug library with various PK infusion protocol </w:t>
      </w:r>
    </w:p>
    <w:p w:rsidR="00000000" w:rsidDel="00000000" w:rsidP="00000000" w:rsidRDefault="00000000" w:rsidRPr="00000000" w14:paraId="0000005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These systems allow non-tagged syringes containing generic propofol to be used  </w:t>
      </w:r>
    </w:p>
    <w:p w:rsidR="00000000" w:rsidDel="00000000" w:rsidP="00000000" w:rsidRDefault="00000000" w:rsidRPr="00000000" w14:paraId="00000051">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 </w:t>
      </w:r>
    </w:p>
    <w:p w:rsidR="00000000" w:rsidDel="00000000" w:rsidP="00000000" w:rsidRDefault="00000000" w:rsidRPr="00000000" w14:paraId="00000052">
      <w:pPr>
        <w:spacing w:line="288" w:lineRule="auto"/>
        <w:jc w:val="both"/>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053">
      <w:pPr>
        <w:spacing w:line="288" w:lineRule="auto"/>
        <w:jc w:val="both"/>
        <w:rPr>
          <w:sz w:val="16"/>
          <w:szCs w:val="16"/>
          <w:u w:val="single"/>
        </w:rPr>
      </w:pPr>
      <w:r w:rsidDel="00000000" w:rsidR="00000000" w:rsidRPr="00000000">
        <w:rPr>
          <w:sz w:val="16"/>
          <w:szCs w:val="16"/>
          <w:u w:val="single"/>
          <w:rtl w:val="0"/>
        </w:rPr>
        <w:t xml:space="preserve">Blood vs. Effect-site control </w:t>
      </w:r>
    </w:p>
    <w:p w:rsidR="00000000" w:rsidDel="00000000" w:rsidP="00000000" w:rsidRDefault="00000000" w:rsidRPr="00000000" w14:paraId="0000005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increase in effect-site concentration lags behind the plasma concentration </w:t>
      </w:r>
    </w:p>
    <w:p w:rsidR="00000000" w:rsidDel="00000000" w:rsidP="00000000" w:rsidRDefault="00000000" w:rsidRPr="00000000" w14:paraId="0000005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To avoid time delay due to effect-site equilibration, TCI systems have been modified to achieve a particular target concentration in the effect site  </w:t>
      </w:r>
    </w:p>
    <w:p w:rsidR="00000000" w:rsidDel="00000000" w:rsidP="00000000" w:rsidRDefault="00000000" w:rsidRPr="00000000" w14:paraId="0000005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This is achieved by raising the plasma concentration beyond the intended effect-site concentration in order to raise the gradient between plasma and effect-site action of propofol </w:t>
      </w:r>
    </w:p>
    <w:p w:rsidR="00000000" w:rsidDel="00000000" w:rsidP="00000000" w:rsidRDefault="00000000" w:rsidRPr="00000000" w14:paraId="00000057">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 </w:t>
      </w:r>
    </w:p>
    <w:p w:rsidR="00000000" w:rsidDel="00000000" w:rsidP="00000000" w:rsidRDefault="00000000" w:rsidRPr="00000000" w14:paraId="00000058">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Pr>
        <w:drawing>
          <wp:inline distB="114300" distT="114300" distL="114300" distR="114300">
            <wp:extent cx="3016787" cy="1700213"/>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016787"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288" w:lineRule="auto"/>
        <w:jc w:val="both"/>
        <w:rPr>
          <w:rFonts w:ascii="Tahoma" w:cs="Tahoma" w:eastAsia="Tahoma" w:hAnsi="Tahoma"/>
          <w:sz w:val="16"/>
          <w:szCs w:val="16"/>
          <w:u w:val="single"/>
        </w:rPr>
      </w:pPr>
      <w:hyperlink r:id="rId11">
        <w:r w:rsidDel="00000000" w:rsidR="00000000" w:rsidRPr="00000000">
          <w:rPr>
            <w:rFonts w:ascii="Tahoma" w:cs="Tahoma" w:eastAsia="Tahoma" w:hAnsi="Tahoma"/>
            <w:sz w:val="16"/>
            <w:szCs w:val="16"/>
            <w:u w:val="single"/>
            <w:rtl w:val="0"/>
          </w:rPr>
          <w:t xml:space="preserve">Figure Cp vs Ce control</w:t>
        </w:r>
      </w:hyperlink>
      <w:r w:rsidDel="00000000" w:rsidR="00000000" w:rsidRPr="00000000">
        <w:rPr>
          <w:rFonts w:ascii="Tahoma" w:cs="Tahoma" w:eastAsia="Tahoma" w:hAnsi="Tahoma"/>
          <w:sz w:val="16"/>
          <w:szCs w:val="16"/>
          <w:u w:val="single"/>
          <w:rtl w:val="0"/>
        </w:rPr>
        <w:t xml:space="preserve"> </w:t>
      </w:r>
    </w:p>
    <w:p w:rsidR="00000000" w:rsidDel="00000000" w:rsidP="00000000" w:rsidRDefault="00000000" w:rsidRPr="00000000" w14:paraId="0000005A">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 </w:t>
      </w:r>
    </w:p>
    <w:p w:rsidR="00000000" w:rsidDel="00000000" w:rsidP="00000000" w:rsidRDefault="00000000" w:rsidRPr="00000000" w14:paraId="0000005B">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u w:val="single"/>
          <w:rtl w:val="0"/>
        </w:rPr>
        <w:t xml:space="preserve">Caveats</w:t>
      </w:r>
      <w:r w:rsidDel="00000000" w:rsidR="00000000" w:rsidRPr="00000000">
        <w:rPr>
          <w:rFonts w:ascii="Tahoma" w:cs="Tahoma" w:eastAsia="Tahoma" w:hAnsi="Tahoma"/>
          <w:sz w:val="16"/>
          <w:szCs w:val="16"/>
          <w:rtl w:val="0"/>
        </w:rPr>
        <w:t xml:space="preserve"> </w:t>
      </w:r>
    </w:p>
    <w:p w:rsidR="00000000" w:rsidDel="00000000" w:rsidP="00000000" w:rsidRDefault="00000000" w:rsidRPr="00000000" w14:paraId="0000005C">
      <w:pPr>
        <w:numPr>
          <w:ilvl w:val="0"/>
          <w:numId w:val="6"/>
        </w:numPr>
        <w:spacing w:line="288" w:lineRule="auto"/>
        <w:jc w:val="both"/>
        <w:rPr>
          <w:rFonts w:ascii="Tahoma" w:cs="Tahoma" w:eastAsia="Tahoma" w:hAnsi="Tahoma"/>
          <w:sz w:val="16"/>
          <w:szCs w:val="16"/>
          <w:u w:val="none"/>
        </w:rPr>
      </w:pPr>
      <w:r w:rsidDel="00000000" w:rsidR="00000000" w:rsidRPr="00000000">
        <w:rPr>
          <w:rFonts w:ascii="Tahoma" w:cs="Tahoma" w:eastAsia="Tahoma" w:hAnsi="Tahoma"/>
          <w:sz w:val="16"/>
          <w:szCs w:val="16"/>
          <w:rtl w:val="0"/>
        </w:rPr>
        <w:t xml:space="preserve">PK models can only predict the concentration achieved in plasma and effect site. Your patient's pharmacokinetics and pharmacodynamics may vary from the model. Carful titration and monitoring is required.  </w:t>
      </w:r>
    </w:p>
    <w:p w:rsidR="00000000" w:rsidDel="00000000" w:rsidP="00000000" w:rsidRDefault="00000000" w:rsidRPr="00000000" w14:paraId="0000005D">
      <w:pPr>
        <w:spacing w:line="288" w:lineRule="auto"/>
        <w:jc w:val="both"/>
        <w:rPr>
          <w:rFonts w:ascii="Tahoma" w:cs="Tahoma" w:eastAsia="Tahoma" w:hAnsi="Tahoma"/>
          <w:b w:val="1"/>
          <w:sz w:val="16"/>
          <w:szCs w:val="16"/>
        </w:rPr>
      </w:pPr>
      <w:r w:rsidDel="00000000" w:rsidR="00000000" w:rsidRPr="00000000">
        <w:rPr>
          <w:rFonts w:ascii="Tahoma" w:cs="Tahoma" w:eastAsia="Tahoma" w:hAnsi="Tahoma"/>
          <w:sz w:val="16"/>
          <w:szCs w:val="16"/>
          <w:rtl w:val="0"/>
        </w:rPr>
        <w:t xml:space="preserve"> </w:t>
      </w:r>
      <w:r w:rsidDel="00000000" w:rsidR="00000000" w:rsidRPr="00000000">
        <w:rPr>
          <w:rFonts w:ascii="Tahoma" w:cs="Tahoma" w:eastAsia="Tahoma" w:hAnsi="Tahoma"/>
          <w:b w:val="1"/>
          <w:sz w:val="16"/>
          <w:szCs w:val="16"/>
          <w:rtl w:val="0"/>
        </w:rPr>
        <w:t xml:space="preserve"> </w:t>
      </w:r>
    </w:p>
    <w:p w:rsidR="00000000" w:rsidDel="00000000" w:rsidP="00000000" w:rsidRDefault="00000000" w:rsidRPr="00000000" w14:paraId="0000005E">
      <w:pPr>
        <w:spacing w:line="288" w:lineRule="auto"/>
        <w:jc w:val="both"/>
        <w:rPr>
          <w:rFonts w:ascii="Tahoma" w:cs="Tahoma" w:eastAsia="Tahoma" w:hAnsi="Tahoma"/>
          <w:sz w:val="16"/>
          <w:szCs w:val="16"/>
          <w:u w:val="single"/>
        </w:rPr>
      </w:pPr>
      <w:r w:rsidDel="00000000" w:rsidR="00000000" w:rsidRPr="00000000">
        <w:rPr>
          <w:rFonts w:ascii="Tahoma" w:cs="Tahoma" w:eastAsia="Tahoma" w:hAnsi="Tahoma"/>
          <w:sz w:val="16"/>
          <w:szCs w:val="16"/>
          <w:u w:val="single"/>
          <w:rtl w:val="0"/>
        </w:rPr>
        <w:t xml:space="preserve">Impact of Ke0 </w:t>
      </w:r>
    </w:p>
    <w:p w:rsidR="00000000" w:rsidDel="00000000" w:rsidP="00000000" w:rsidRDefault="00000000" w:rsidRPr="00000000" w14:paraId="0000005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Ke0 is a rate constant that describe the time lag between Cp and Ce  </w:t>
      </w:r>
    </w:p>
    <w:p w:rsidR="00000000" w:rsidDel="00000000" w:rsidP="00000000" w:rsidRDefault="00000000" w:rsidRPr="00000000" w14:paraId="0000006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Larger Ke0 =  Shorter time lag </w:t>
      </w:r>
    </w:p>
    <w:p w:rsidR="00000000" w:rsidDel="00000000" w:rsidP="00000000" w:rsidRDefault="00000000" w:rsidRPr="00000000" w14:paraId="0000006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As a result model with smaller Keo results in larger bolus to achieve the same Ce when compare to same model using larger Ke0 </w:t>
      </w:r>
    </w:p>
    <w:p w:rsidR="00000000" w:rsidDel="00000000" w:rsidP="00000000" w:rsidRDefault="00000000" w:rsidRPr="00000000" w14:paraId="000000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Marsh model is one of the most common model used in TCI system, the new TCI system using Marsh model incorporate a larger Ke0 so as to reduce the impact of a large bolus dose at induction </w:t>
      </w:r>
    </w:p>
    <w:p w:rsidR="00000000" w:rsidDel="00000000" w:rsidP="00000000" w:rsidRDefault="00000000" w:rsidRPr="00000000" w14:paraId="0000006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It is difficult to know the "right" Ke0 – it is model specific with interindividual difference. </w:t>
      </w:r>
    </w:p>
    <w:p w:rsidR="00000000" w:rsidDel="00000000" w:rsidP="00000000" w:rsidRDefault="00000000" w:rsidRPr="00000000" w14:paraId="000000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following graphs reveal the different of a small and large Ke0 TCI system on effect site target at induction. </w:t>
      </w:r>
    </w:p>
    <w:p w:rsidR="00000000" w:rsidDel="00000000" w:rsidP="00000000" w:rsidRDefault="00000000" w:rsidRPr="00000000" w14:paraId="00000065">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 </w:t>
      </w:r>
    </w:p>
    <w:p w:rsidR="00000000" w:rsidDel="00000000" w:rsidP="00000000" w:rsidRDefault="00000000" w:rsidRPr="00000000" w14:paraId="00000066">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u w:val="single"/>
          <w:rtl w:val="0"/>
        </w:rPr>
        <w:t xml:space="preserve">Caveats</w:t>
      </w:r>
      <w:r w:rsidDel="00000000" w:rsidR="00000000" w:rsidRPr="00000000">
        <w:rPr>
          <w:rFonts w:ascii="Tahoma" w:cs="Tahoma" w:eastAsia="Tahoma" w:hAnsi="Tahoma"/>
          <w:sz w:val="16"/>
          <w:szCs w:val="16"/>
          <w:rtl w:val="0"/>
        </w:rPr>
        <w:t xml:space="preserve"> </w:t>
      </w:r>
    </w:p>
    <w:p w:rsidR="00000000" w:rsidDel="00000000" w:rsidP="00000000" w:rsidRDefault="00000000" w:rsidRPr="00000000" w14:paraId="00000067">
      <w:pPr>
        <w:numPr>
          <w:ilvl w:val="0"/>
          <w:numId w:val="8"/>
        </w:numPr>
        <w:spacing w:line="288" w:lineRule="auto"/>
        <w:jc w:val="both"/>
        <w:rPr>
          <w:rFonts w:ascii="Tahoma" w:cs="Tahoma" w:eastAsia="Tahoma" w:hAnsi="Tahoma"/>
          <w:sz w:val="16"/>
          <w:szCs w:val="16"/>
          <w:u w:val="none"/>
        </w:rPr>
      </w:pPr>
      <w:r w:rsidDel="00000000" w:rsidR="00000000" w:rsidRPr="00000000">
        <w:rPr>
          <w:rFonts w:ascii="Tahoma" w:cs="Tahoma" w:eastAsia="Tahoma" w:hAnsi="Tahoma"/>
          <w:sz w:val="16"/>
          <w:szCs w:val="16"/>
          <w:rtl w:val="0"/>
        </w:rPr>
        <w:t xml:space="preserve">If you are confused with Ke0, don't worry! When we talk about the TCI models and dosing, we will give you more guidance on models and technique. If you have a clue about Ke0, this parameter should be considered when predicting loss and recovery of consciousness based on effect site concentration. </w:t>
      </w:r>
    </w:p>
    <w:p w:rsidR="00000000" w:rsidDel="00000000" w:rsidP="00000000" w:rsidRDefault="00000000" w:rsidRPr="00000000" w14:paraId="00000068">
      <w:pPr>
        <w:spacing w:line="288" w:lineRule="auto"/>
        <w:ind w:left="0" w:firstLine="0"/>
        <w:jc w:val="both"/>
        <w:rPr>
          <w:rFonts w:ascii="Tahoma" w:cs="Tahoma" w:eastAsia="Tahoma" w:hAnsi="Tahoma"/>
          <w:i w:val="1"/>
          <w:sz w:val="16"/>
          <w:szCs w:val="16"/>
        </w:rPr>
      </w:pPr>
      <w:r w:rsidDel="00000000" w:rsidR="00000000" w:rsidRPr="00000000">
        <w:rPr>
          <w:rtl w:val="0"/>
        </w:rPr>
      </w:r>
    </w:p>
    <w:p w:rsidR="00000000" w:rsidDel="00000000" w:rsidP="00000000" w:rsidRDefault="00000000" w:rsidRPr="00000000" w14:paraId="00000069">
      <w:pPr>
        <w:spacing w:line="288" w:lineRule="auto"/>
        <w:ind w:left="0" w:firstLine="0"/>
        <w:jc w:val="both"/>
        <w:rPr>
          <w:rFonts w:ascii="Tahoma" w:cs="Tahoma" w:eastAsia="Tahoma" w:hAnsi="Tahoma"/>
          <w:i w:val="1"/>
          <w:sz w:val="16"/>
          <w:szCs w:val="16"/>
        </w:rPr>
      </w:pPr>
      <w:r w:rsidDel="00000000" w:rsidR="00000000" w:rsidRPr="00000000">
        <w:rPr>
          <w:rFonts w:ascii="Tahoma" w:cs="Tahoma" w:eastAsia="Tahoma" w:hAnsi="Tahoma"/>
          <w:i w:val="1"/>
          <w:sz w:val="16"/>
          <w:szCs w:val="16"/>
          <w:rtl w:val="0"/>
        </w:rPr>
        <w:t xml:space="preserve">Useful reference on this topic: </w:t>
      </w:r>
    </w:p>
    <w:p w:rsidR="00000000" w:rsidDel="00000000" w:rsidP="00000000" w:rsidRDefault="00000000" w:rsidRPr="00000000" w14:paraId="0000006A">
      <w:pPr>
        <w:spacing w:line="288" w:lineRule="auto"/>
        <w:ind w:left="0" w:firstLine="0"/>
        <w:jc w:val="both"/>
        <w:rPr>
          <w:rFonts w:ascii="Tahoma" w:cs="Tahoma" w:eastAsia="Tahoma" w:hAnsi="Tahoma"/>
          <w:i w:val="1"/>
          <w:sz w:val="16"/>
          <w:szCs w:val="16"/>
        </w:rPr>
      </w:pPr>
      <w:hyperlink r:id="rId12">
        <w:r w:rsidDel="00000000" w:rsidR="00000000" w:rsidRPr="00000000">
          <w:rPr>
            <w:rFonts w:ascii="Tahoma" w:cs="Tahoma" w:eastAsia="Tahoma" w:hAnsi="Tahoma"/>
            <w:i w:val="1"/>
            <w:sz w:val="16"/>
            <w:szCs w:val="16"/>
            <w:u w:val="single"/>
            <w:rtl w:val="0"/>
          </w:rPr>
          <w:t xml:space="preserve">https://associationofanaesthetists-publications.onlinelibrary.wiley.com/doi/10.1111/anae.12419</w:t>
        </w:r>
      </w:hyperlink>
      <w:r w:rsidDel="00000000" w:rsidR="00000000" w:rsidRPr="00000000">
        <w:rPr>
          <w:rFonts w:ascii="Tahoma" w:cs="Tahoma" w:eastAsia="Tahoma" w:hAnsi="Tahoma"/>
          <w:i w:val="1"/>
          <w:sz w:val="16"/>
          <w:szCs w:val="16"/>
          <w:rtl w:val="0"/>
        </w:rPr>
        <w:t xml:space="preserve"> </w:t>
      </w:r>
      <w:hyperlink r:id="rId13">
        <w:r w:rsidDel="00000000" w:rsidR="00000000" w:rsidRPr="00000000">
          <w:rPr>
            <w:rFonts w:ascii="Tahoma" w:cs="Tahoma" w:eastAsia="Tahoma" w:hAnsi="Tahoma"/>
            <w:i w:val="1"/>
            <w:sz w:val="16"/>
            <w:szCs w:val="16"/>
            <w:u w:val="single"/>
            <w:rtl w:val="0"/>
          </w:rPr>
          <w:t xml:space="preserve">https://associationofanaesthetists-publications.onlinelibrary.wiley.com/doi/full/10.1111/anae.14355</w:t>
        </w:r>
      </w:hyperlink>
      <w:r w:rsidDel="00000000" w:rsidR="00000000" w:rsidRPr="00000000">
        <w:rPr>
          <w:rFonts w:ascii="Tahoma" w:cs="Tahoma" w:eastAsia="Tahoma" w:hAnsi="Tahoma"/>
          <w:i w:val="1"/>
          <w:sz w:val="16"/>
          <w:szCs w:val="16"/>
          <w:rtl w:val="0"/>
        </w:rPr>
        <w:t xml:space="preserve"> </w:t>
      </w:r>
    </w:p>
    <w:p w:rsidR="00000000" w:rsidDel="00000000" w:rsidP="00000000" w:rsidRDefault="00000000" w:rsidRPr="00000000" w14:paraId="0000006B">
      <w:pPr>
        <w:spacing w:line="288" w:lineRule="auto"/>
        <w:ind w:left="1440" w:firstLine="0"/>
        <w:jc w:val="both"/>
        <w:rPr>
          <w:rFonts w:ascii="Tahoma" w:cs="Tahoma" w:eastAsia="Tahoma" w:hAnsi="Tahoma"/>
          <w:i w:val="1"/>
          <w:sz w:val="16"/>
          <w:szCs w:val="16"/>
        </w:rPr>
      </w:pPr>
      <w:r w:rsidDel="00000000" w:rsidR="00000000" w:rsidRPr="00000000">
        <w:rPr>
          <w:rFonts w:ascii="Tahoma" w:cs="Tahoma" w:eastAsia="Tahoma" w:hAnsi="Tahoma"/>
          <w:i w:val="1"/>
          <w:sz w:val="16"/>
          <w:szCs w:val="16"/>
          <w:rtl w:val="0"/>
        </w:rPr>
        <w:t xml:space="preserve"> </w:t>
      </w:r>
    </w:p>
    <w:p w:rsidR="00000000" w:rsidDel="00000000" w:rsidP="00000000" w:rsidRDefault="00000000" w:rsidRPr="00000000" w14:paraId="0000006C">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 </w:t>
      </w:r>
    </w:p>
    <w:p w:rsidR="00000000" w:rsidDel="00000000" w:rsidP="00000000" w:rsidRDefault="00000000" w:rsidRPr="00000000" w14:paraId="0000006D">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 </w:t>
      </w:r>
      <w:r w:rsidDel="00000000" w:rsidR="00000000" w:rsidRPr="00000000">
        <w:rPr>
          <w:rFonts w:ascii="Tahoma" w:cs="Tahoma" w:eastAsia="Tahoma" w:hAnsi="Tahoma"/>
          <w:sz w:val="16"/>
          <w:szCs w:val="16"/>
        </w:rPr>
        <w:drawing>
          <wp:inline distB="114300" distT="114300" distL="114300" distR="114300">
            <wp:extent cx="2802592" cy="1577756"/>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802592" cy="1577756"/>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 </w:t>
      </w:r>
      <w:hyperlink r:id="rId15">
        <w:r w:rsidDel="00000000" w:rsidR="00000000" w:rsidRPr="00000000">
          <w:rPr>
            <w:rFonts w:ascii="Tahoma" w:cs="Tahoma" w:eastAsia="Tahoma" w:hAnsi="Tahoma"/>
            <w:sz w:val="16"/>
            <w:szCs w:val="16"/>
            <w:rtl w:val="0"/>
          </w:rPr>
          <w:t xml:space="preserve">Figure Small Keo</w:t>
        </w:r>
      </w:hyperlink>
      <w:r w:rsidDel="00000000" w:rsidR="00000000" w:rsidRPr="00000000">
        <w:rPr>
          <w:rFonts w:ascii="Tahoma" w:cs="Tahoma" w:eastAsia="Tahoma" w:hAnsi="Tahoma"/>
          <w:sz w:val="16"/>
          <w:szCs w:val="16"/>
          <w:rtl w:val="0"/>
        </w:rPr>
        <w:t xml:space="preserve">  </w:t>
      </w:r>
    </w:p>
    <w:p w:rsidR="00000000" w:rsidDel="00000000" w:rsidP="00000000" w:rsidRDefault="00000000" w:rsidRPr="00000000" w14:paraId="0000006F">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 </w:t>
      </w:r>
      <w:r w:rsidDel="00000000" w:rsidR="00000000" w:rsidRPr="00000000">
        <w:rPr>
          <w:rFonts w:ascii="Tahoma" w:cs="Tahoma" w:eastAsia="Tahoma" w:hAnsi="Tahoma"/>
          <w:sz w:val="16"/>
          <w:szCs w:val="16"/>
        </w:rPr>
        <w:drawing>
          <wp:inline distB="114300" distT="114300" distL="114300" distR="114300">
            <wp:extent cx="2812117" cy="1589039"/>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812117" cy="1589039"/>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288" w:lineRule="auto"/>
        <w:jc w:val="both"/>
        <w:rPr>
          <w:rFonts w:ascii="Tahoma" w:cs="Tahoma" w:eastAsia="Tahoma" w:hAnsi="Tahoma"/>
          <w:sz w:val="16"/>
          <w:szCs w:val="16"/>
        </w:rPr>
      </w:pPr>
      <w:hyperlink r:id="rId17">
        <w:r w:rsidDel="00000000" w:rsidR="00000000" w:rsidRPr="00000000">
          <w:rPr>
            <w:rFonts w:ascii="Tahoma" w:cs="Tahoma" w:eastAsia="Tahoma" w:hAnsi="Tahoma"/>
            <w:sz w:val="16"/>
            <w:szCs w:val="16"/>
            <w:rtl w:val="0"/>
          </w:rPr>
          <w:t xml:space="preserve">Figure Large Keo</w:t>
        </w:r>
      </w:hyperlink>
      <w:r w:rsidDel="00000000" w:rsidR="00000000" w:rsidRPr="00000000">
        <w:rPr>
          <w:rFonts w:ascii="Tahoma" w:cs="Tahoma" w:eastAsia="Tahoma" w:hAnsi="Tahoma"/>
          <w:sz w:val="16"/>
          <w:szCs w:val="16"/>
          <w:rtl w:val="0"/>
        </w:rPr>
        <w:t xml:space="preserve">  </w:t>
      </w:r>
    </w:p>
    <w:p w:rsidR="00000000" w:rsidDel="00000000" w:rsidP="00000000" w:rsidRDefault="00000000" w:rsidRPr="00000000" w14:paraId="00000071">
      <w:pPr>
        <w:spacing w:line="288" w:lineRule="auto"/>
        <w:ind w:left="720" w:hanging="36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72">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 </w:t>
      </w:r>
    </w:p>
    <w:p w:rsidR="00000000" w:rsidDel="00000000" w:rsidP="00000000" w:rsidRDefault="00000000" w:rsidRPr="00000000" w14:paraId="00000073">
      <w:pPr>
        <w:spacing w:line="288"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74">
      <w:pPr>
        <w:spacing w:line="288" w:lineRule="auto"/>
        <w:jc w:val="both"/>
        <w:rPr>
          <w:rFonts w:ascii="Tahoma" w:cs="Tahoma" w:eastAsia="Tahoma" w:hAnsi="Tahoma"/>
          <w:sz w:val="16"/>
          <w:szCs w:val="16"/>
        </w:rPr>
      </w:pPr>
      <w:r w:rsidDel="00000000" w:rsidR="00000000" w:rsidRPr="00000000">
        <w:rPr>
          <w:rFonts w:ascii="Tahoma" w:cs="Tahoma" w:eastAsia="Tahoma" w:hAnsi="Tahoma"/>
          <w:b w:val="1"/>
          <w:sz w:val="16"/>
          <w:szCs w:val="16"/>
          <w:rtl w:val="0"/>
        </w:rPr>
        <w:t xml:space="preserve">Which TCI model should I use? </w:t>
      </w:r>
      <w:r w:rsidDel="00000000" w:rsidR="00000000" w:rsidRPr="00000000">
        <w:rPr>
          <w:rFonts w:ascii="Tahoma" w:cs="Tahoma" w:eastAsia="Tahoma" w:hAnsi="Tahoma"/>
          <w:sz w:val="16"/>
          <w:szCs w:val="16"/>
          <w:rtl w:val="0"/>
        </w:rPr>
        <w:t xml:space="preserve"> </w:t>
      </w:r>
    </w:p>
    <w:p w:rsidR="00000000" w:rsidDel="00000000" w:rsidP="00000000" w:rsidRDefault="00000000" w:rsidRPr="00000000" w14:paraId="00000075">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 </w:t>
      </w:r>
    </w:p>
    <w:p w:rsidR="00000000" w:rsidDel="00000000" w:rsidP="00000000" w:rsidRDefault="00000000" w:rsidRPr="00000000" w14:paraId="00000076">
      <w:pPr>
        <w:pStyle w:val="Heading2"/>
        <w:spacing w:line="288" w:lineRule="auto"/>
        <w:rPr/>
      </w:pPr>
      <w:bookmarkStart w:colFirst="0" w:colLast="0" w:name="_7yer8i7nfb7" w:id="0"/>
      <w:bookmarkEnd w:id="0"/>
      <w:r w:rsidDel="00000000" w:rsidR="00000000" w:rsidRPr="00000000">
        <w:rPr>
          <w:rtl w:val="0"/>
        </w:rPr>
        <w:t xml:space="preserve">Limitations of Any Models  </w:t>
      </w:r>
    </w:p>
    <w:p w:rsidR="00000000" w:rsidDel="00000000" w:rsidP="00000000" w:rsidRDefault="00000000" w:rsidRPr="00000000" w14:paraId="0000007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Most pharmacokinetic models were developed in small group of young, healthy, non-obese subjects  </w:t>
      </w:r>
    </w:p>
    <w:p w:rsidR="00000000" w:rsidDel="00000000" w:rsidP="00000000" w:rsidRDefault="00000000" w:rsidRPr="00000000" w14:paraId="0000007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Large inter-individual and intra-individual differences </w:t>
      </w:r>
    </w:p>
    <w:p w:rsidR="00000000" w:rsidDel="00000000" w:rsidP="00000000" w:rsidRDefault="00000000" w:rsidRPr="00000000" w14:paraId="0000007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Plasma drug concentrations in any individual patients are unlikely to be identical to those predicted by the pharmacokinetic model  </w:t>
      </w:r>
    </w:p>
    <w:p w:rsidR="00000000" w:rsidDel="00000000" w:rsidP="00000000" w:rsidRDefault="00000000" w:rsidRPr="00000000" w14:paraId="0000007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Even less accurate in patients with characteristics deviating from healthy young adult, these include patients with co-morbidities, older patients, obese patients </w:t>
      </w:r>
    </w:p>
    <w:p w:rsidR="00000000" w:rsidDel="00000000" w:rsidP="00000000" w:rsidRDefault="00000000" w:rsidRPr="00000000" w14:paraId="0000007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Less accurate in extreme clinical conditions including patients in ICU, patients with considerable blood loss, severe hypothermia or metabolic disturbances </w:t>
      </w:r>
    </w:p>
    <w:p w:rsidR="00000000" w:rsidDel="00000000" w:rsidP="00000000" w:rsidRDefault="00000000" w:rsidRPr="00000000" w14:paraId="0000007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system take no consideration of drug interaction and concurrent drug therapy </w:t>
      </w:r>
    </w:p>
    <w:p w:rsidR="00000000" w:rsidDel="00000000" w:rsidP="00000000" w:rsidRDefault="00000000" w:rsidRPr="00000000" w14:paraId="0000007D">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 </w:t>
      </w:r>
    </w:p>
    <w:p w:rsidR="00000000" w:rsidDel="00000000" w:rsidP="00000000" w:rsidRDefault="00000000" w:rsidRPr="00000000" w14:paraId="0000007E">
      <w:pPr>
        <w:pStyle w:val="Heading2"/>
        <w:rPr/>
      </w:pPr>
      <w:bookmarkStart w:colFirst="0" w:colLast="0" w:name="_cll250r95vn9" w:id="1"/>
      <w:bookmarkEnd w:id="1"/>
      <w:r w:rsidDel="00000000" w:rsidR="00000000" w:rsidRPr="00000000">
        <w:rPr>
          <w:rtl w:val="0"/>
        </w:rPr>
        <w:t xml:space="preserve">Why bother about using TCI if it is not accurate? </w:t>
      </w:r>
    </w:p>
    <w:p w:rsidR="00000000" w:rsidDel="00000000" w:rsidP="00000000" w:rsidRDefault="00000000" w:rsidRPr="00000000" w14:paraId="0000007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TCI pumps can be a useful tool for titrating a propofol infusion to effect (clinical effect or the desired effect on the EEG as measured by a pEEG monitor)  </w:t>
      </w:r>
    </w:p>
    <w:p w:rsidR="00000000" w:rsidDel="00000000" w:rsidP="00000000" w:rsidRDefault="00000000" w:rsidRPr="00000000" w14:paraId="0000008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The reliance on the accuracy of proportional changes to allow titration of the drug concentration to the clinical effects in individual patients is more important than the predicted or measured values </w:t>
      </w:r>
    </w:p>
    <w:p w:rsidR="00000000" w:rsidDel="00000000" w:rsidP="00000000" w:rsidRDefault="00000000" w:rsidRPr="00000000" w14:paraId="0000008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TCI system also allows determination of a relevant and effective decrement time so as to predict the offset of the drug </w:t>
      </w:r>
    </w:p>
    <w:p w:rsidR="00000000" w:rsidDel="00000000" w:rsidP="00000000" w:rsidRDefault="00000000" w:rsidRPr="00000000" w14:paraId="00000082">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 </w:t>
      </w:r>
    </w:p>
    <w:p w:rsidR="00000000" w:rsidDel="00000000" w:rsidP="00000000" w:rsidRDefault="00000000" w:rsidRPr="00000000" w14:paraId="00000083">
      <w:pPr>
        <w:pStyle w:val="Heading2"/>
        <w:spacing w:line="288" w:lineRule="auto"/>
        <w:rPr/>
      </w:pPr>
      <w:bookmarkStart w:colFirst="0" w:colLast="0" w:name="_3yn9y61bmcy5" w:id="2"/>
      <w:bookmarkEnd w:id="2"/>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2"/>
        <w:spacing w:line="288" w:lineRule="auto"/>
        <w:rPr/>
      </w:pPr>
      <w:bookmarkStart w:colFirst="0" w:colLast="0" w:name="_xdju94kioqsv" w:id="3"/>
      <w:bookmarkEnd w:id="3"/>
      <w:r w:rsidDel="00000000" w:rsidR="00000000" w:rsidRPr="00000000">
        <w:rPr>
          <w:rtl w:val="0"/>
        </w:rPr>
        <w:t xml:space="preserve">Marsh Model  </w:t>
      </w:r>
    </w:p>
    <w:p w:rsidR="00000000" w:rsidDel="00000000" w:rsidP="00000000" w:rsidRDefault="00000000" w:rsidRPr="00000000" w14:paraId="0000008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Simple model which stood the test of time </w:t>
      </w:r>
    </w:p>
    <w:p w:rsidR="00000000" w:rsidDel="00000000" w:rsidP="00000000" w:rsidRDefault="00000000" w:rsidRPr="00000000" w14:paraId="0000008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Adapted from the Gepts three-compartmental model developed from a study involving 18 patients receiving propofol infusion </w:t>
      </w:r>
    </w:p>
    <w:p w:rsidR="00000000" w:rsidDel="00000000" w:rsidP="00000000" w:rsidRDefault="00000000" w:rsidRPr="00000000" w14:paraId="0000008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Used dataset of 150 patients and further validated in 30 patients </w:t>
      </w:r>
    </w:p>
    <w:p w:rsidR="00000000" w:rsidDel="00000000" w:rsidP="00000000" w:rsidRDefault="00000000" w:rsidRPr="00000000" w14:paraId="0000008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Body weight is the only co-variate in this model </w:t>
      </w:r>
    </w:p>
    <w:p w:rsidR="00000000" w:rsidDel="00000000" w:rsidP="00000000" w:rsidRDefault="00000000" w:rsidRPr="00000000" w14:paraId="0000008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Central compartment is weight proportional and expressed as ml per kg </w:t>
      </w:r>
    </w:p>
    <w:p w:rsidR="00000000" w:rsidDel="00000000" w:rsidP="00000000" w:rsidRDefault="00000000" w:rsidRPr="00000000" w14:paraId="0000008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Fixed values for 5 transfer rate constants  </w:t>
      </w:r>
    </w:p>
    <w:p w:rsidR="00000000" w:rsidDel="00000000" w:rsidP="00000000" w:rsidRDefault="00000000" w:rsidRPr="00000000" w14:paraId="0000008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Initially used in DiprifusorTM and currently commonly available in most TCI devices </w:t>
      </w:r>
    </w:p>
    <w:p w:rsidR="00000000" w:rsidDel="00000000" w:rsidP="00000000" w:rsidRDefault="00000000" w:rsidRPr="00000000" w14:paraId="0000008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Keo was not included in the initial development of this model </w:t>
      </w:r>
    </w:p>
    <w:p w:rsidR="00000000" w:rsidDel="00000000" w:rsidP="00000000" w:rsidRDefault="00000000" w:rsidRPr="00000000" w14:paraId="0000008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Different researchers attempted to derive a Keo value for this model </w:t>
      </w:r>
    </w:p>
    <w:p w:rsidR="00000000" w:rsidDel="00000000" w:rsidP="00000000" w:rsidRDefault="00000000" w:rsidRPr="00000000" w14:paraId="0000008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The original keo used was 0.26 min-1  </w:t>
      </w:r>
    </w:p>
    <w:p w:rsidR="00000000" w:rsidDel="00000000" w:rsidP="00000000" w:rsidRDefault="00000000" w:rsidRPr="00000000" w14:paraId="0000008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The new TCI machines used the larger (faster) keo 1.2 min-1 and the newer PKPD model is also called the modified Marsh model </w:t>
      </w:r>
      <w:r w:rsidDel="00000000" w:rsidR="00000000" w:rsidRPr="00000000">
        <w:rPr>
          <w:rtl w:val="0"/>
        </w:rPr>
      </w:r>
    </w:p>
    <w:p w:rsidR="00000000" w:rsidDel="00000000" w:rsidP="00000000" w:rsidRDefault="00000000" w:rsidRPr="00000000" w14:paraId="00000090">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 </w:t>
      </w:r>
    </w:p>
    <w:p w:rsidR="00000000" w:rsidDel="00000000" w:rsidP="00000000" w:rsidRDefault="00000000" w:rsidRPr="00000000" w14:paraId="00000091">
      <w:pPr>
        <w:spacing w:line="288" w:lineRule="auto"/>
        <w:jc w:val="both"/>
        <w:rPr>
          <w:rFonts w:ascii="Tahoma" w:cs="Tahoma" w:eastAsia="Tahoma" w:hAnsi="Tahoma"/>
          <w:sz w:val="16"/>
          <w:szCs w:val="16"/>
          <w:u w:val="single"/>
        </w:rPr>
      </w:pPr>
      <w:r w:rsidDel="00000000" w:rsidR="00000000" w:rsidRPr="00000000">
        <w:rPr>
          <w:rFonts w:ascii="Tahoma" w:cs="Tahoma" w:eastAsia="Tahoma" w:hAnsi="Tahoma"/>
          <w:sz w:val="16"/>
          <w:szCs w:val="16"/>
          <w:u w:val="single"/>
          <w:rtl w:val="0"/>
        </w:rPr>
        <w:t xml:space="preserve">Schnider Model </w:t>
      </w:r>
    </w:p>
    <w:p w:rsidR="00000000" w:rsidDel="00000000" w:rsidP="00000000" w:rsidRDefault="00000000" w:rsidRPr="00000000" w14:paraId="0000009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More complex model and developed during combined PK-PD studies </w:t>
      </w:r>
    </w:p>
    <w:p w:rsidR="00000000" w:rsidDel="00000000" w:rsidP="00000000" w:rsidRDefault="00000000" w:rsidRPr="00000000" w14:paraId="0000009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Based on arterial sample from 24 volunteers using bolus and infusion of propofol </w:t>
      </w:r>
    </w:p>
    <w:p w:rsidR="00000000" w:rsidDel="00000000" w:rsidP="00000000" w:rsidRDefault="00000000" w:rsidRPr="00000000" w14:paraId="0000009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Co-variates include patient weight, height, age, sex and lean body mass </w:t>
      </w:r>
    </w:p>
    <w:p w:rsidR="00000000" w:rsidDel="00000000" w:rsidP="00000000" w:rsidRDefault="00000000" w:rsidRPr="00000000" w14:paraId="0000009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V1 and V3 (and thus k13 and k31) are fixed, whereas the size of V2 (and thus k12 and k21) is influenced only by age, being smaller with advancing age.  </w:t>
      </w:r>
    </w:p>
    <w:p w:rsidR="00000000" w:rsidDel="00000000" w:rsidP="00000000" w:rsidRDefault="00000000" w:rsidRPr="00000000" w14:paraId="0000009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Limitations of the model </w:t>
      </w:r>
    </w:p>
    <w:p w:rsidR="00000000" w:rsidDel="00000000" w:rsidP="00000000" w:rsidRDefault="00000000" w:rsidRPr="00000000" w14:paraId="0000009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88" w:lineRule="auto"/>
        <w:ind w:left="1133.8582677165355"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Fixed central compartment volume of distribution, meaning the initial bolus will be the same for patient of all body weight and age </w:t>
      </w:r>
    </w:p>
    <w:p w:rsidR="00000000" w:rsidDel="00000000" w:rsidP="00000000" w:rsidRDefault="00000000" w:rsidRPr="00000000" w14:paraId="0000009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88" w:lineRule="auto"/>
        <w:ind w:left="1133.8582677165355"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After a bolus of a given size, the same predicted peak plasma concentration is achieved for all patients  </w:t>
      </w:r>
    </w:p>
    <w:p w:rsidR="00000000" w:rsidDel="00000000" w:rsidP="00000000" w:rsidRDefault="00000000" w:rsidRPr="00000000" w14:paraId="0000009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88" w:lineRule="auto"/>
        <w:ind w:left="1133.8582677165355"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As BMI increases beyond 42 kg m-2 in males, and 37 kg m-2 in females, there would be a paradoxically low calculated LBM causes a large increase in calculated k10. TCI systems implemented different solution to handle this. </w:t>
      </w:r>
    </w:p>
    <w:p w:rsidR="00000000" w:rsidDel="00000000" w:rsidP="00000000" w:rsidRDefault="00000000" w:rsidRPr="00000000" w14:paraId="0000009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To achieve the same plasma concentration, the dose administered considerably smaller than those from Marsh </w:t>
      </w:r>
    </w:p>
    <w:p w:rsidR="00000000" w:rsidDel="00000000" w:rsidP="00000000" w:rsidRDefault="00000000" w:rsidRPr="00000000" w14:paraId="0000009B">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 </w:t>
      </w:r>
    </w:p>
    <w:p w:rsidR="00000000" w:rsidDel="00000000" w:rsidP="00000000" w:rsidRDefault="00000000" w:rsidRPr="00000000" w14:paraId="0000009C">
      <w:pPr>
        <w:spacing w:line="288" w:lineRule="auto"/>
        <w:jc w:val="both"/>
        <w:rPr/>
      </w:pPr>
      <w:r w:rsidDel="00000000" w:rsidR="00000000" w:rsidRPr="00000000">
        <w:rPr/>
        <w:drawing>
          <wp:inline distB="114300" distT="114300" distL="114300" distR="114300">
            <wp:extent cx="2743200" cy="2390775"/>
            <wp:effectExtent b="0" l="0" r="0" t="0"/>
            <wp:docPr id="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74320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288" w:lineRule="auto"/>
        <w:jc w:val="both"/>
        <w:rPr/>
      </w:pPr>
      <w:r w:rsidDel="00000000" w:rsidR="00000000" w:rsidRPr="00000000">
        <w:rPr>
          <w:rtl w:val="0"/>
        </w:rPr>
      </w:r>
    </w:p>
    <w:p w:rsidR="00000000" w:rsidDel="00000000" w:rsidP="00000000" w:rsidRDefault="00000000" w:rsidRPr="00000000" w14:paraId="0000009E">
      <w:pPr>
        <w:shd w:fill="ffffff" w:val="clear"/>
        <w:spacing w:line="288" w:lineRule="auto"/>
        <w:jc w:val="both"/>
        <w:rPr>
          <w:rFonts w:ascii="Tahoma" w:cs="Tahoma" w:eastAsia="Tahoma" w:hAnsi="Tahoma"/>
          <w:sz w:val="16"/>
          <w:szCs w:val="16"/>
          <w:u w:val="single"/>
        </w:rPr>
      </w:pPr>
      <w:r w:rsidDel="00000000" w:rsidR="00000000" w:rsidRPr="00000000">
        <w:rPr>
          <w:rFonts w:ascii="Tahoma" w:cs="Tahoma" w:eastAsia="Tahoma" w:hAnsi="Tahoma"/>
          <w:sz w:val="16"/>
          <w:szCs w:val="16"/>
          <w:u w:val="single"/>
          <w:rtl w:val="0"/>
        </w:rPr>
        <w:t xml:space="preserve">Eleveld Model</w:t>
      </w:r>
    </w:p>
    <w:p w:rsidR="00000000" w:rsidDel="00000000" w:rsidP="00000000" w:rsidRDefault="00000000" w:rsidRPr="00000000" w14:paraId="0000009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This is a</w:t>
      </w:r>
      <w:r w:rsidDel="00000000" w:rsidR="00000000" w:rsidRPr="00000000">
        <w:rPr>
          <w:rtl w:val="0"/>
        </w:rPr>
        <w:t xml:space="preserve"> “general purpose model” with allometric scaling. Developed for a broad population range: adults, children, older subjects, and obese adults</w:t>
      </w:r>
    </w:p>
    <w:p w:rsidR="00000000" w:rsidDel="00000000" w:rsidP="00000000" w:rsidRDefault="00000000" w:rsidRPr="00000000" w14:paraId="000000A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It is an important advance as this model incorporates PK data derived from 30 previously published studies containing data collected from children of all ages, adults, obese adults and elderly individuals (no more choice such as Marsh v Schnider, different model for kids etc.)</w:t>
      </w:r>
    </w:p>
    <w:p w:rsidR="00000000" w:rsidDel="00000000" w:rsidP="00000000" w:rsidRDefault="00000000" w:rsidRPr="00000000" w14:paraId="000000A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Constructed a 3-compartment model where weight, age, sex and administration of comedication were covariates</w:t>
      </w:r>
    </w:p>
    <w:p w:rsidR="00000000" w:rsidDel="00000000" w:rsidP="00000000" w:rsidRDefault="00000000" w:rsidRPr="00000000" w14:paraId="000000A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Retrospective analysis of this model performance shows that the model performs at least as good as, or better, than dedicated population models in all populations</w:t>
      </w:r>
    </w:p>
    <w:p w:rsidR="00000000" w:rsidDel="00000000" w:rsidP="00000000" w:rsidRDefault="00000000" w:rsidRPr="00000000" w14:paraId="000000A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Fonts w:ascii="Arial Unicode MS" w:cs="Arial Unicode MS" w:eastAsia="Arial Unicode MS" w:hAnsi="Arial Unicode MS"/>
          <w:rtl w:val="0"/>
        </w:rPr>
        <w:t xml:space="preserve">The model showed a bias &lt; ±20% in children, adults, and obese adults, but a greater bias (−27%) in older subjects. Precision was &lt; 30% in all groups. For PD, the bias and wobble were &lt; 5 BIS units and the precision was close to 10 BIS units in all groups</w:t>
      </w:r>
      <w:r w:rsidDel="00000000" w:rsidR="00000000" w:rsidRPr="00000000">
        <w:rPr>
          <w:rtl w:val="0"/>
        </w:rPr>
      </w:r>
    </w:p>
    <w:p w:rsidR="00000000" w:rsidDel="00000000" w:rsidP="00000000" w:rsidRDefault="00000000" w:rsidRPr="00000000" w14:paraId="000000A4">
      <w:pPr>
        <w:spacing w:after="0" w:before="0" w:line="240" w:lineRule="auto"/>
        <w:jc w:val="both"/>
        <w:rPr>
          <w:u w:val="single"/>
        </w:rPr>
      </w:pPr>
      <w:r w:rsidDel="00000000" w:rsidR="00000000" w:rsidRPr="00000000">
        <w:rPr>
          <w:rtl w:val="0"/>
        </w:rPr>
      </w:r>
    </w:p>
    <w:p w:rsidR="00000000" w:rsidDel="00000000" w:rsidP="00000000" w:rsidRDefault="00000000" w:rsidRPr="00000000" w14:paraId="000000A5">
      <w:pPr>
        <w:spacing w:after="0" w:before="0" w:line="240" w:lineRule="auto"/>
        <w:jc w:val="both"/>
        <w:rPr>
          <w:rFonts w:ascii="Tahoma" w:cs="Tahoma" w:eastAsia="Tahoma" w:hAnsi="Tahoma"/>
          <w:b w:val="1"/>
          <w:sz w:val="16"/>
          <w:szCs w:val="16"/>
        </w:rPr>
      </w:pPr>
      <w:r w:rsidDel="00000000" w:rsidR="00000000" w:rsidRPr="00000000">
        <w:rPr>
          <w:rFonts w:ascii="Tahoma" w:cs="Tahoma" w:eastAsia="Tahoma" w:hAnsi="Tahoma"/>
          <w:sz w:val="16"/>
          <w:szCs w:val="16"/>
          <w:u w:val="single"/>
          <w:rtl w:val="0"/>
        </w:rPr>
        <w:t xml:space="preserve">Paedfusor Model</w:t>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Model developed in 29 children undergoing cardiac surgery</w:t>
      </w:r>
    </w:p>
    <w:p w:rsidR="00000000" w:rsidDel="00000000" w:rsidP="00000000" w:rsidRDefault="00000000" w:rsidRPr="00000000" w14:paraId="000000A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Allowance for steady increase in clearance in younger children</w:t>
      </w:r>
    </w:p>
    <w:p w:rsidR="00000000" w:rsidDel="00000000" w:rsidP="00000000" w:rsidRDefault="00000000" w:rsidRPr="00000000" w14:paraId="000000A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Lowest age 1 year</w:t>
      </w:r>
    </w:p>
    <w:p w:rsidR="00000000" w:rsidDel="00000000" w:rsidP="00000000" w:rsidRDefault="00000000" w:rsidRPr="00000000" w14:paraId="000000A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Lowest weight 5kg</w:t>
      </w:r>
    </w:p>
    <w:p w:rsidR="00000000" w:rsidDel="00000000" w:rsidP="00000000" w:rsidRDefault="00000000" w:rsidRPr="00000000" w14:paraId="000000A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Covariate: weight</w:t>
      </w:r>
    </w:p>
    <w:p w:rsidR="00000000" w:rsidDel="00000000" w:rsidP="00000000" w:rsidRDefault="00000000" w:rsidRPr="00000000" w14:paraId="000000A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reported to have a median performance error (MDPE) bias of 4.1% and a median absolute performance error (MDAPE) precision of 9.7% over the age range investigated (1 -15 years)</w:t>
      </w:r>
      <w:r w:rsidDel="00000000" w:rsidR="00000000" w:rsidRPr="00000000">
        <w:rPr>
          <w:rtl w:val="0"/>
        </w:rPr>
      </w:r>
    </w:p>
    <w:p w:rsidR="00000000" w:rsidDel="00000000" w:rsidP="00000000" w:rsidRDefault="00000000" w:rsidRPr="00000000" w14:paraId="000000AC">
      <w:pPr>
        <w:spacing w:after="0" w:before="240" w:line="288" w:lineRule="auto"/>
        <w:jc w:val="both"/>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0AD">
      <w:pPr>
        <w:spacing w:after="0" w:before="240" w:line="288" w:lineRule="auto"/>
        <w:jc w:val="both"/>
        <w:rPr>
          <w:rFonts w:ascii="Tahoma" w:cs="Tahoma" w:eastAsia="Tahoma" w:hAnsi="Tahoma"/>
          <w:sz w:val="16"/>
          <w:szCs w:val="16"/>
          <w:u w:val="single"/>
        </w:rPr>
      </w:pPr>
      <w:r w:rsidDel="00000000" w:rsidR="00000000" w:rsidRPr="00000000">
        <w:rPr>
          <w:rFonts w:ascii="Tahoma" w:cs="Tahoma" w:eastAsia="Tahoma" w:hAnsi="Tahoma"/>
          <w:sz w:val="16"/>
          <w:szCs w:val="16"/>
          <w:u w:val="single"/>
          <w:rtl w:val="0"/>
        </w:rPr>
        <w:t xml:space="preserve">Kataria Model</w:t>
      </w:r>
    </w:p>
    <w:p w:rsidR="00000000" w:rsidDel="00000000" w:rsidP="00000000" w:rsidRDefault="00000000" w:rsidRPr="00000000" w14:paraId="000000A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Developed in 53 children</w:t>
      </w:r>
    </w:p>
    <w:p w:rsidR="00000000" w:rsidDel="00000000" w:rsidP="00000000" w:rsidRDefault="00000000" w:rsidRPr="00000000" w14:paraId="000000A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3-11 yo</w:t>
      </w:r>
    </w:p>
    <w:p w:rsidR="00000000" w:rsidDel="00000000" w:rsidP="00000000" w:rsidRDefault="00000000" w:rsidRPr="00000000" w14:paraId="000000B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BW 15 – 61 kg</w:t>
      </w:r>
    </w:p>
    <w:p w:rsidR="00000000" w:rsidDel="00000000" w:rsidP="00000000" w:rsidRDefault="00000000" w:rsidRPr="00000000" w14:paraId="000000B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Commonly used and appropriate for the age range described</w:t>
      </w:r>
    </w:p>
    <w:p w:rsidR="00000000" w:rsidDel="00000000" w:rsidP="00000000" w:rsidRDefault="00000000" w:rsidRPr="00000000" w14:paraId="000000B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Below 12.5kg and age 2 year the 2</w:t>
      </w:r>
      <w:r w:rsidDel="00000000" w:rsidR="00000000" w:rsidRPr="00000000">
        <w:rPr>
          <w:rtl w:val="0"/>
        </w:rPr>
        <w:t xml:space="preserve">nd</w:t>
      </w:r>
      <w:r w:rsidDel="00000000" w:rsidR="00000000" w:rsidRPr="00000000">
        <w:rPr>
          <w:rtl w:val="0"/>
        </w:rPr>
        <w:t xml:space="preserve"> comaprtment become negative</w:t>
      </w:r>
    </w:p>
    <w:p w:rsidR="00000000" w:rsidDel="00000000" w:rsidP="00000000" w:rsidRDefault="00000000" w:rsidRPr="00000000" w14:paraId="000000B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Covariates: weight and Age</w:t>
      </w:r>
      <w:r w:rsidDel="00000000" w:rsidR="00000000" w:rsidRPr="00000000">
        <w:rPr>
          <w:rtl w:val="0"/>
        </w:rPr>
      </w:r>
    </w:p>
    <w:p w:rsidR="00000000" w:rsidDel="00000000" w:rsidP="00000000" w:rsidRDefault="00000000" w:rsidRPr="00000000" w14:paraId="000000B4">
      <w:pPr>
        <w:spacing w:line="288" w:lineRule="auto"/>
        <w:ind w:left="0" w:firstLine="0"/>
        <w:jc w:val="both"/>
        <w:rPr>
          <w:u w:val="single"/>
        </w:rPr>
      </w:pPr>
      <w:r w:rsidDel="00000000" w:rsidR="00000000" w:rsidRPr="00000000">
        <w:rPr>
          <w:rtl w:val="0"/>
        </w:rPr>
      </w:r>
    </w:p>
    <w:p w:rsidR="00000000" w:rsidDel="00000000" w:rsidP="00000000" w:rsidRDefault="00000000" w:rsidRPr="00000000" w14:paraId="000000B5">
      <w:pPr>
        <w:spacing w:line="288" w:lineRule="auto"/>
        <w:ind w:left="0" w:firstLine="0"/>
        <w:jc w:val="both"/>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0B6">
      <w:pPr>
        <w:spacing w:line="288" w:lineRule="auto"/>
        <w:ind w:left="0" w:firstLine="0"/>
        <w:jc w:val="both"/>
        <w:rPr>
          <w:rFonts w:ascii="Tahoma" w:cs="Tahoma" w:eastAsia="Tahoma" w:hAnsi="Tahoma"/>
          <w:sz w:val="16"/>
          <w:szCs w:val="16"/>
          <w:u w:val="single"/>
        </w:rPr>
      </w:pPr>
      <w:r w:rsidDel="00000000" w:rsidR="00000000" w:rsidRPr="00000000">
        <w:rPr>
          <w:rFonts w:ascii="Tahoma" w:cs="Tahoma" w:eastAsia="Tahoma" w:hAnsi="Tahoma"/>
          <w:sz w:val="16"/>
          <w:szCs w:val="16"/>
          <w:u w:val="single"/>
          <w:rtl w:val="0"/>
        </w:rPr>
        <w:t xml:space="preserve">Which model should I use? </w:t>
      </w:r>
    </w:p>
    <w:p w:rsidR="00000000" w:rsidDel="00000000" w:rsidP="00000000" w:rsidRDefault="00000000" w:rsidRPr="00000000" w14:paraId="000000B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Common teaching is to use Marsh for Cp target and Schnider for Ce target, as Marsh is associated with higher dose for the same Cp or Ce. Since Ce target is associated with higher initial dose and Schnider maybe safer as it tends to underestimate Cp and Ce </w:t>
      </w:r>
    </w:p>
    <w:p w:rsidR="00000000" w:rsidDel="00000000" w:rsidP="00000000" w:rsidRDefault="00000000" w:rsidRPr="00000000" w14:paraId="000000B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However, the effect-site concentrations predicted by the original Schnider model were shown to have no relationship to the BIS or any other measure of propofol effect and it may give rise to inaccurate information on the level of Ce of loss of consciousness </w:t>
      </w:r>
    </w:p>
    <w:p w:rsidR="00000000" w:rsidDel="00000000" w:rsidP="00000000" w:rsidRDefault="00000000" w:rsidRPr="00000000" w14:paraId="000000B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Better to use the Marsh (more accurate) effect-site but start at a low concentration and titrate up as we know there is large inter-individual and intra-individual difference </w:t>
      </w:r>
    </w:p>
    <w:p w:rsidR="00000000" w:rsidDel="00000000" w:rsidP="00000000" w:rsidRDefault="00000000" w:rsidRPr="00000000" w14:paraId="000000B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Despite the difference between the Marsh and Schnider models, both can achieve and maintain reasonably stable plasma concentrations of propofol </w:t>
      </w:r>
    </w:p>
    <w:p w:rsidR="00000000" w:rsidDel="00000000" w:rsidP="00000000" w:rsidRDefault="00000000" w:rsidRPr="00000000" w14:paraId="000000B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As long as you understand its limitations, it does not matter which model you choose and it may be the best to get used to one particular model and stick with it </w:t>
      </w:r>
    </w:p>
    <w:p w:rsidR="00000000" w:rsidDel="00000000" w:rsidP="00000000" w:rsidRDefault="00000000" w:rsidRPr="00000000" w14:paraId="000000B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color w:val="ff0000"/>
        </w:rPr>
      </w:pPr>
      <w:r w:rsidDel="00000000" w:rsidR="00000000" w:rsidRPr="00000000">
        <w:rPr>
          <w:color w:val="ff0000"/>
          <w:rtl w:val="0"/>
        </w:rPr>
        <w:t xml:space="preserve">Titration is the key! </w:t>
      </w:r>
      <w:r w:rsidDel="00000000" w:rsidR="00000000" w:rsidRPr="00000000">
        <w:rPr>
          <w:rtl w:val="0"/>
        </w:rPr>
      </w:r>
    </w:p>
    <w:p w:rsidR="00000000" w:rsidDel="00000000" w:rsidP="00000000" w:rsidRDefault="00000000" w:rsidRPr="00000000" w14:paraId="000000BD">
      <w:pPr>
        <w:spacing w:line="288" w:lineRule="auto"/>
        <w:jc w:val="both"/>
        <w:rPr>
          <w:rFonts w:ascii="Tahoma" w:cs="Tahoma" w:eastAsia="Tahoma" w:hAnsi="Tahoma"/>
          <w:color w:val="231f20"/>
          <w:sz w:val="16"/>
          <w:szCs w:val="16"/>
        </w:rPr>
      </w:pPr>
      <w:r w:rsidDel="00000000" w:rsidR="00000000" w:rsidRPr="00000000">
        <w:rPr>
          <w:rFonts w:ascii="Tahoma" w:cs="Tahoma" w:eastAsia="Tahoma" w:hAnsi="Tahoma"/>
          <w:color w:val="231f20"/>
          <w:sz w:val="16"/>
          <w:szCs w:val="16"/>
          <w:rtl w:val="0"/>
        </w:rPr>
        <w:t xml:space="preserve"> </w:t>
      </w:r>
    </w:p>
    <w:p w:rsidR="00000000" w:rsidDel="00000000" w:rsidP="00000000" w:rsidRDefault="00000000" w:rsidRPr="00000000" w14:paraId="000000BE">
      <w:pPr>
        <w:spacing w:line="288" w:lineRule="auto"/>
        <w:ind w:left="720" w:hanging="36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0BF">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 </w:t>
      </w:r>
    </w:p>
    <w:p w:rsidR="00000000" w:rsidDel="00000000" w:rsidP="00000000" w:rsidRDefault="00000000" w:rsidRPr="00000000" w14:paraId="000000C0">
      <w:pPr>
        <w:spacing w:line="288" w:lineRule="auto"/>
        <w:jc w:val="both"/>
        <w:rPr>
          <w:rFonts w:ascii="Tahoma" w:cs="Tahoma" w:eastAsia="Tahoma" w:hAnsi="Tahoma"/>
          <w:b w:val="1"/>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C1">
      <w:pPr>
        <w:spacing w:line="288" w:lineRule="auto"/>
        <w:jc w:val="both"/>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TIVA in Children</w:t>
      </w:r>
    </w:p>
    <w:p w:rsidR="00000000" w:rsidDel="00000000" w:rsidP="00000000" w:rsidRDefault="00000000" w:rsidRPr="00000000" w14:paraId="000000C2">
      <w:pPr>
        <w:spacing w:line="288" w:lineRule="auto"/>
        <w:jc w:val="both"/>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 </w:t>
      </w:r>
    </w:p>
    <w:p w:rsidR="00000000" w:rsidDel="00000000" w:rsidP="00000000" w:rsidRDefault="00000000" w:rsidRPr="00000000" w14:paraId="000000C3">
      <w:pPr>
        <w:spacing w:line="288" w:lineRule="auto"/>
        <w:jc w:val="both"/>
        <w:rPr>
          <w:rFonts w:ascii="Tahoma" w:cs="Tahoma" w:eastAsia="Tahoma" w:hAnsi="Tahoma"/>
          <w:sz w:val="16"/>
          <w:szCs w:val="16"/>
        </w:rPr>
      </w:pPr>
      <w:r w:rsidDel="00000000" w:rsidR="00000000" w:rsidRPr="00000000">
        <w:rPr>
          <w:rFonts w:ascii="Tahoma" w:cs="Tahoma" w:eastAsia="Tahoma" w:hAnsi="Tahoma"/>
          <w:b w:val="1"/>
          <w:sz w:val="16"/>
          <w:szCs w:val="16"/>
          <w:rtl w:val="0"/>
        </w:rPr>
        <w:t xml:space="preserve">Why is TIVA not popular in children?</w:t>
      </w:r>
      <w:r w:rsidDel="00000000" w:rsidR="00000000" w:rsidRPr="00000000">
        <w:rPr>
          <w:rFonts w:ascii="Tahoma" w:cs="Tahoma" w:eastAsia="Tahoma" w:hAnsi="Tahoma"/>
          <w:sz w:val="16"/>
          <w:szCs w:val="16"/>
          <w:rtl w:val="0"/>
        </w:rPr>
        <w:t xml:space="preserve"> </w:t>
      </w:r>
    </w:p>
    <w:p w:rsidR="00000000" w:rsidDel="00000000" w:rsidP="00000000" w:rsidRDefault="00000000" w:rsidRPr="00000000" w14:paraId="000000C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Inhalation is convenience and less anxiety provoking to children  </w:t>
      </w:r>
    </w:p>
    <w:p w:rsidR="00000000" w:rsidDel="00000000" w:rsidP="00000000" w:rsidRDefault="00000000" w:rsidRPr="00000000" w14:paraId="000000C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IV access is required for TIVA induction  </w:t>
      </w:r>
    </w:p>
    <w:p w:rsidR="00000000" w:rsidDel="00000000" w:rsidP="00000000" w:rsidRDefault="00000000" w:rsidRPr="00000000" w14:paraId="000000C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TIVA is associated with slow recovery </w:t>
      </w:r>
    </w:p>
    <w:p w:rsidR="00000000" w:rsidDel="00000000" w:rsidP="00000000" w:rsidRDefault="00000000" w:rsidRPr="00000000" w14:paraId="000000C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Problems with IV may go un-noticed </w:t>
      </w:r>
      <w:r w:rsidDel="00000000" w:rsidR="00000000" w:rsidRPr="00000000">
        <w:rPr>
          <w:rFonts w:ascii="Tahoma" w:cs="Tahoma" w:eastAsia="Tahoma" w:hAnsi="Tahoma"/>
          <w:color w:val="3a343a"/>
          <w:sz w:val="16"/>
          <w:szCs w:val="16"/>
          <w:rtl w:val="0"/>
        </w:rPr>
        <w:t xml:space="preserve"> </w:t>
      </w:r>
      <w:r w:rsidDel="00000000" w:rsidR="00000000" w:rsidRPr="00000000">
        <w:rPr>
          <w:rtl w:val="0"/>
        </w:rPr>
      </w:r>
    </w:p>
    <w:p w:rsidR="00000000" w:rsidDel="00000000" w:rsidP="00000000" w:rsidRDefault="00000000" w:rsidRPr="00000000" w14:paraId="000000C8">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 </w:t>
      </w:r>
    </w:p>
    <w:p w:rsidR="00000000" w:rsidDel="00000000" w:rsidP="00000000" w:rsidRDefault="00000000" w:rsidRPr="00000000" w14:paraId="000000C9">
      <w:pPr>
        <w:spacing w:line="288" w:lineRule="auto"/>
        <w:jc w:val="both"/>
        <w:rPr>
          <w:rFonts w:ascii="Tahoma" w:cs="Tahoma" w:eastAsia="Tahoma" w:hAnsi="Tahoma"/>
          <w:sz w:val="16"/>
          <w:szCs w:val="16"/>
        </w:rPr>
      </w:pPr>
      <w:r w:rsidDel="00000000" w:rsidR="00000000" w:rsidRPr="00000000">
        <w:rPr>
          <w:rFonts w:ascii="Tahoma" w:cs="Tahoma" w:eastAsia="Tahoma" w:hAnsi="Tahoma"/>
          <w:b w:val="1"/>
          <w:sz w:val="16"/>
          <w:szCs w:val="16"/>
          <w:rtl w:val="0"/>
        </w:rPr>
        <w:t xml:space="preserve">Specific advantages of TIVA in children</w:t>
      </w:r>
      <w:r w:rsidDel="00000000" w:rsidR="00000000" w:rsidRPr="00000000">
        <w:rPr>
          <w:rFonts w:ascii="Tahoma" w:cs="Tahoma" w:eastAsia="Tahoma" w:hAnsi="Tahoma"/>
          <w:sz w:val="16"/>
          <w:szCs w:val="16"/>
          <w:rtl w:val="0"/>
        </w:rPr>
        <w:t xml:space="preserve"> </w:t>
      </w:r>
    </w:p>
    <w:p w:rsidR="00000000" w:rsidDel="00000000" w:rsidP="00000000" w:rsidRDefault="00000000" w:rsidRPr="00000000" w14:paraId="000000CA">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 </w:t>
      </w:r>
    </w:p>
    <w:p w:rsidR="00000000" w:rsidDel="00000000" w:rsidP="00000000" w:rsidRDefault="00000000" w:rsidRPr="00000000" w14:paraId="000000CB">
      <w:pPr>
        <w:spacing w:line="288" w:lineRule="auto"/>
        <w:jc w:val="both"/>
        <w:rPr>
          <w:rFonts w:ascii="Tahoma" w:cs="Tahoma" w:eastAsia="Tahoma" w:hAnsi="Tahoma"/>
          <w:sz w:val="16"/>
          <w:szCs w:val="16"/>
        </w:rPr>
      </w:pPr>
      <w:r w:rsidDel="00000000" w:rsidR="00000000" w:rsidRPr="00000000">
        <w:rPr>
          <w:rFonts w:ascii="Tahoma" w:cs="Tahoma" w:eastAsia="Tahoma" w:hAnsi="Tahoma"/>
          <w:b w:val="1"/>
          <w:sz w:val="16"/>
          <w:szCs w:val="16"/>
          <w:rtl w:val="0"/>
        </w:rPr>
        <w:t xml:space="preserve">Reduction in postoperative Nausea and Vomiting</w:t>
      </w:r>
      <w:r w:rsidDel="00000000" w:rsidR="00000000" w:rsidRPr="00000000">
        <w:rPr>
          <w:rFonts w:ascii="Tahoma" w:cs="Tahoma" w:eastAsia="Tahoma" w:hAnsi="Tahoma"/>
          <w:sz w:val="16"/>
          <w:szCs w:val="16"/>
          <w:rtl w:val="0"/>
        </w:rPr>
        <w:t xml:space="preserve"> </w:t>
      </w:r>
    </w:p>
    <w:p w:rsidR="00000000" w:rsidDel="00000000" w:rsidP="00000000" w:rsidRDefault="00000000" w:rsidRPr="00000000" w14:paraId="000000C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Reduced PONV is a well-established benefit of TIVA anaesthesia </w:t>
      </w:r>
    </w:p>
    <w:p w:rsidR="00000000" w:rsidDel="00000000" w:rsidP="00000000" w:rsidRDefault="00000000" w:rsidRPr="00000000" w14:paraId="000000C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In a meta-analysis it was revealed that the reduction in PONV is more pronounced in children than in adult - 3.5 vs 5.7 folds reduction in PONV in adults and children </w:t>
      </w:r>
      <w:r w:rsidDel="00000000" w:rsidR="00000000" w:rsidRPr="00000000">
        <w:rPr>
          <w:rtl w:val="0"/>
        </w:rPr>
      </w:r>
    </w:p>
    <w:p w:rsidR="00000000" w:rsidDel="00000000" w:rsidP="00000000" w:rsidRDefault="00000000" w:rsidRPr="00000000" w14:paraId="000000CE">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 </w:t>
      </w:r>
    </w:p>
    <w:p w:rsidR="00000000" w:rsidDel="00000000" w:rsidP="00000000" w:rsidRDefault="00000000" w:rsidRPr="00000000" w14:paraId="000000CF">
      <w:pPr>
        <w:spacing w:line="288" w:lineRule="auto"/>
        <w:jc w:val="both"/>
        <w:rPr>
          <w:rFonts w:ascii="Tahoma" w:cs="Tahoma" w:eastAsia="Tahoma" w:hAnsi="Tahoma"/>
          <w:sz w:val="16"/>
          <w:szCs w:val="16"/>
        </w:rPr>
      </w:pPr>
      <w:r w:rsidDel="00000000" w:rsidR="00000000" w:rsidRPr="00000000">
        <w:rPr>
          <w:rFonts w:ascii="Tahoma" w:cs="Tahoma" w:eastAsia="Tahoma" w:hAnsi="Tahoma"/>
          <w:b w:val="1"/>
          <w:sz w:val="16"/>
          <w:szCs w:val="16"/>
          <w:rtl w:val="0"/>
        </w:rPr>
        <w:t xml:space="preserve">Reduction in Emergence Agitation / delirium</w:t>
      </w:r>
      <w:r w:rsidDel="00000000" w:rsidR="00000000" w:rsidRPr="00000000">
        <w:rPr>
          <w:rFonts w:ascii="Tahoma" w:cs="Tahoma" w:eastAsia="Tahoma" w:hAnsi="Tahoma"/>
          <w:sz w:val="16"/>
          <w:szCs w:val="16"/>
          <w:rtl w:val="0"/>
        </w:rPr>
        <w:t xml:space="preserve"> </w:t>
      </w:r>
    </w:p>
    <w:p w:rsidR="00000000" w:rsidDel="00000000" w:rsidP="00000000" w:rsidRDefault="00000000" w:rsidRPr="00000000" w14:paraId="000000D0">
      <w:pPr>
        <w:numPr>
          <w:ilvl w:val="0"/>
          <w:numId w:val="7"/>
        </w:numPr>
        <w:jc w:val="both"/>
        <w:rPr>
          <w:u w:val="none"/>
        </w:rPr>
      </w:pPr>
      <w:r w:rsidDel="00000000" w:rsidR="00000000" w:rsidRPr="00000000">
        <w:rPr>
          <w:rtl w:val="0"/>
        </w:rPr>
        <w:t xml:space="preserve">Emergence agitation and delirium is common in children after general anaesthesia  </w:t>
      </w:r>
    </w:p>
    <w:p w:rsidR="00000000" w:rsidDel="00000000" w:rsidP="00000000" w:rsidRDefault="00000000" w:rsidRPr="00000000" w14:paraId="000000D1">
      <w:pPr>
        <w:numPr>
          <w:ilvl w:val="0"/>
          <w:numId w:val="7"/>
        </w:numPr>
        <w:jc w:val="both"/>
        <w:rPr>
          <w:u w:val="none"/>
        </w:rPr>
      </w:pPr>
      <w:r w:rsidDel="00000000" w:rsidR="00000000" w:rsidRPr="00000000">
        <w:rPr>
          <w:rtl w:val="0"/>
        </w:rPr>
        <w:t xml:space="preserve">The incidence of emergence agitation varies from 30 – 80% with inhalation agents </w:t>
      </w:r>
    </w:p>
    <w:p w:rsidR="00000000" w:rsidDel="00000000" w:rsidP="00000000" w:rsidRDefault="00000000" w:rsidRPr="00000000" w14:paraId="000000D2">
      <w:pPr>
        <w:numPr>
          <w:ilvl w:val="0"/>
          <w:numId w:val="7"/>
        </w:numPr>
        <w:jc w:val="both"/>
        <w:rPr>
          <w:u w:val="none"/>
        </w:rPr>
      </w:pPr>
      <w:r w:rsidDel="00000000" w:rsidR="00000000" w:rsidRPr="00000000">
        <w:rPr>
          <w:rtl w:val="0"/>
        </w:rPr>
        <w:t xml:space="preserve">Apart from good analgesia, drugs that are effective in prevention and treatment of emergence agitation includes dexmedetomidine, propofol and ketamine </w:t>
      </w:r>
    </w:p>
    <w:p w:rsidR="00000000" w:rsidDel="00000000" w:rsidP="00000000" w:rsidRDefault="00000000" w:rsidRPr="00000000" w14:paraId="000000D3">
      <w:pPr>
        <w:numPr>
          <w:ilvl w:val="0"/>
          <w:numId w:val="7"/>
        </w:numPr>
        <w:jc w:val="both"/>
        <w:rPr>
          <w:u w:val="none"/>
        </w:rPr>
      </w:pPr>
      <w:r w:rsidDel="00000000" w:rsidR="00000000" w:rsidRPr="00000000">
        <w:rPr>
          <w:rtl w:val="0"/>
        </w:rPr>
        <w:t xml:space="preserve">The incidence of emergence agitation after propofol anaesthesia is much lower </w:t>
      </w:r>
    </w:p>
    <w:p w:rsidR="00000000" w:rsidDel="00000000" w:rsidP="00000000" w:rsidRDefault="00000000" w:rsidRPr="00000000" w14:paraId="000000D4">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 </w:t>
      </w:r>
    </w:p>
    <w:p w:rsidR="00000000" w:rsidDel="00000000" w:rsidP="00000000" w:rsidRDefault="00000000" w:rsidRPr="00000000" w14:paraId="000000D5">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 </w:t>
      </w:r>
      <w:r w:rsidDel="00000000" w:rsidR="00000000" w:rsidRPr="00000000">
        <w:rPr>
          <w:rFonts w:ascii="Tahoma" w:cs="Tahoma" w:eastAsia="Tahoma" w:hAnsi="Tahoma"/>
          <w:sz w:val="16"/>
          <w:szCs w:val="16"/>
        </w:rPr>
        <w:drawing>
          <wp:inline distB="114300" distT="114300" distL="114300" distR="114300">
            <wp:extent cx="2681922" cy="1085171"/>
            <wp:effectExtent b="0" l="0" r="0" t="0"/>
            <wp:docPr id="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681922" cy="1085171"/>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288" w:lineRule="auto"/>
        <w:jc w:val="both"/>
        <w:rPr>
          <w:rFonts w:ascii="Tahoma" w:cs="Tahoma" w:eastAsia="Tahoma" w:hAnsi="Tahoma"/>
          <w:sz w:val="16"/>
          <w:szCs w:val="16"/>
        </w:rPr>
      </w:pPr>
      <w:r w:rsidDel="00000000" w:rsidR="00000000" w:rsidRPr="00000000">
        <w:rPr>
          <w:rFonts w:ascii="Tahoma" w:cs="Tahoma" w:eastAsia="Tahoma" w:hAnsi="Tahoma"/>
          <w:b w:val="1"/>
          <w:sz w:val="16"/>
          <w:szCs w:val="16"/>
          <w:rtl w:val="0"/>
        </w:rPr>
        <w:t xml:space="preserve">Reduction in airway reactivity </w:t>
      </w:r>
      <w:r w:rsidDel="00000000" w:rsidR="00000000" w:rsidRPr="00000000">
        <w:rPr>
          <w:rFonts w:ascii="Tahoma" w:cs="Tahoma" w:eastAsia="Tahoma" w:hAnsi="Tahoma"/>
          <w:sz w:val="16"/>
          <w:szCs w:val="16"/>
          <w:rtl w:val="0"/>
        </w:rPr>
        <w:t xml:space="preserve"> </w:t>
      </w:r>
    </w:p>
    <w:p w:rsidR="00000000" w:rsidDel="00000000" w:rsidP="00000000" w:rsidRDefault="00000000" w:rsidRPr="00000000" w14:paraId="000000D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Laryngospasm is one of the most common respiratory adverse events in children  </w:t>
      </w:r>
    </w:p>
    <w:p w:rsidR="00000000" w:rsidDel="00000000" w:rsidP="00000000" w:rsidRDefault="00000000" w:rsidRPr="00000000" w14:paraId="000000D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Comparing to sevoflurane, propofol was shown to be associated with less airway reactivity and laryngospasm  </w:t>
      </w:r>
    </w:p>
    <w:p w:rsidR="00000000" w:rsidDel="00000000" w:rsidP="00000000" w:rsidRDefault="00000000" w:rsidRPr="00000000" w14:paraId="000000D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In APRICOT trial, a large prospective multi-center observational study in Europe, it was revealed that respiratory adverse events were significantly less common in TIVA anaesthesia </w:t>
      </w:r>
    </w:p>
    <w:p w:rsidR="00000000" w:rsidDel="00000000" w:rsidP="00000000" w:rsidRDefault="00000000" w:rsidRPr="00000000" w14:paraId="000000D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Afterall, apart from oxygen therapy and administration of CPAP, propofol is the first drug of choice to break laryngospasm! </w:t>
      </w:r>
      <w:r w:rsidDel="00000000" w:rsidR="00000000" w:rsidRPr="00000000">
        <w:rPr>
          <w:rtl w:val="0"/>
        </w:rPr>
      </w:r>
    </w:p>
    <w:p w:rsidR="00000000" w:rsidDel="00000000" w:rsidP="00000000" w:rsidRDefault="00000000" w:rsidRPr="00000000" w14:paraId="000000DB">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 </w:t>
      </w:r>
    </w:p>
    <w:p w:rsidR="00000000" w:rsidDel="00000000" w:rsidP="00000000" w:rsidRDefault="00000000" w:rsidRPr="00000000" w14:paraId="000000DC">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 </w:t>
      </w:r>
      <w:r w:rsidDel="00000000" w:rsidR="00000000" w:rsidRPr="00000000">
        <w:rPr>
          <w:rFonts w:ascii="Tahoma" w:cs="Tahoma" w:eastAsia="Tahoma" w:hAnsi="Tahoma"/>
          <w:b w:val="1"/>
          <w:sz w:val="16"/>
          <w:szCs w:val="16"/>
          <w:rtl w:val="0"/>
        </w:rPr>
        <w:t xml:space="preserve">TIVA is necessary in the following clinical situations:</w:t>
      </w:r>
      <w:r w:rsidDel="00000000" w:rsidR="00000000" w:rsidRPr="00000000">
        <w:rPr>
          <w:rFonts w:ascii="Tahoma" w:cs="Tahoma" w:eastAsia="Tahoma" w:hAnsi="Tahoma"/>
          <w:sz w:val="16"/>
          <w:szCs w:val="16"/>
          <w:rtl w:val="0"/>
        </w:rPr>
        <w:t xml:space="preserve"> </w:t>
      </w:r>
    </w:p>
    <w:p w:rsidR="00000000" w:rsidDel="00000000" w:rsidP="00000000" w:rsidRDefault="00000000" w:rsidRPr="00000000" w14:paraId="000000D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In patient with susceptibility to malignant hyperthermia or there is a strong family history in an untested child </w:t>
      </w:r>
    </w:p>
    <w:p w:rsidR="00000000" w:rsidDel="00000000" w:rsidP="00000000" w:rsidRDefault="00000000" w:rsidRPr="00000000" w14:paraId="000000D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Outside locations when inhalation agents is not available </w:t>
      </w:r>
    </w:p>
    <w:p w:rsidR="00000000" w:rsidDel="00000000" w:rsidP="00000000" w:rsidRDefault="00000000" w:rsidRPr="00000000" w14:paraId="000000D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Procedures requiring intra-operative neurophysiological monitoring </w:t>
      </w:r>
    </w:p>
    <w:p w:rsidR="00000000" w:rsidDel="00000000" w:rsidP="00000000" w:rsidRDefault="00000000" w:rsidRPr="00000000" w14:paraId="000000E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Shared airway in ENT procedures such as endoscopic airway assessment and intervention </w:t>
      </w:r>
      <w:r w:rsidDel="00000000" w:rsidR="00000000" w:rsidRPr="00000000">
        <w:rPr>
          <w:rtl w:val="0"/>
        </w:rPr>
      </w:r>
    </w:p>
    <w:p w:rsidR="00000000" w:rsidDel="00000000" w:rsidP="00000000" w:rsidRDefault="00000000" w:rsidRPr="00000000" w14:paraId="000000E1">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 </w:t>
      </w:r>
    </w:p>
    <w:p w:rsidR="00000000" w:rsidDel="00000000" w:rsidP="00000000" w:rsidRDefault="00000000" w:rsidRPr="00000000" w14:paraId="000000E2">
      <w:pPr>
        <w:spacing w:line="288"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E3">
      <w:pPr>
        <w:spacing w:line="288" w:lineRule="auto"/>
        <w:jc w:val="both"/>
        <w:rPr>
          <w:rFonts w:ascii="Tahoma" w:cs="Tahoma" w:eastAsia="Tahoma" w:hAnsi="Tahoma"/>
          <w:sz w:val="16"/>
          <w:szCs w:val="16"/>
        </w:rPr>
      </w:pPr>
      <w:r w:rsidDel="00000000" w:rsidR="00000000" w:rsidRPr="00000000">
        <w:rPr>
          <w:rFonts w:ascii="Tahoma" w:cs="Tahoma" w:eastAsia="Tahoma" w:hAnsi="Tahoma"/>
          <w:b w:val="1"/>
          <w:sz w:val="16"/>
          <w:szCs w:val="16"/>
          <w:rtl w:val="0"/>
        </w:rPr>
        <w:t xml:space="preserve">Why should I use TIVA in children?</w:t>
      </w:r>
      <w:r w:rsidDel="00000000" w:rsidR="00000000" w:rsidRPr="00000000">
        <w:rPr>
          <w:rFonts w:ascii="Tahoma" w:cs="Tahoma" w:eastAsia="Tahoma" w:hAnsi="Tahoma"/>
          <w:sz w:val="16"/>
          <w:szCs w:val="16"/>
          <w:rtl w:val="0"/>
        </w:rPr>
        <w:t xml:space="preserve"> </w:t>
      </w:r>
    </w:p>
    <w:p w:rsidR="00000000" w:rsidDel="00000000" w:rsidP="00000000" w:rsidRDefault="00000000" w:rsidRPr="00000000" w14:paraId="000000E4">
      <w:pPr>
        <w:numPr>
          <w:ilvl w:val="0"/>
          <w:numId w:val="4"/>
        </w:numPr>
        <w:spacing w:line="288" w:lineRule="auto"/>
        <w:jc w:val="both"/>
        <w:rPr>
          <w:u w:val="none"/>
        </w:rPr>
      </w:pPr>
      <w:r w:rsidDel="00000000" w:rsidR="00000000" w:rsidRPr="00000000">
        <w:rPr>
          <w:rtl w:val="0"/>
        </w:rPr>
        <w:t xml:space="preserve">Your paediatric patients will benefit from the advantages of TIVA if you use it in your general practice</w:t>
      </w:r>
    </w:p>
    <w:p w:rsidR="00000000" w:rsidDel="00000000" w:rsidP="00000000" w:rsidRDefault="00000000" w:rsidRPr="00000000" w14:paraId="000000E5">
      <w:pPr>
        <w:numPr>
          <w:ilvl w:val="0"/>
          <w:numId w:val="4"/>
        </w:numPr>
        <w:spacing w:line="288" w:lineRule="auto"/>
        <w:jc w:val="both"/>
        <w:rPr>
          <w:u w:val="none"/>
        </w:rPr>
      </w:pPr>
      <w:r w:rsidDel="00000000" w:rsidR="00000000" w:rsidRPr="00000000">
        <w:rPr>
          <w:rtl w:val="0"/>
        </w:rPr>
        <w:t xml:space="preserve">This would also help you prepare and become confident in this technique when it becomes necessary.  </w:t>
      </w:r>
      <w:r w:rsidDel="00000000" w:rsidR="00000000" w:rsidRPr="00000000">
        <w:rPr>
          <w:rtl w:val="0"/>
        </w:rPr>
      </w:r>
    </w:p>
    <w:p w:rsidR="00000000" w:rsidDel="00000000" w:rsidP="00000000" w:rsidRDefault="00000000" w:rsidRPr="00000000" w14:paraId="000000E6">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 </w:t>
      </w:r>
    </w:p>
    <w:p w:rsidR="00000000" w:rsidDel="00000000" w:rsidP="00000000" w:rsidRDefault="00000000" w:rsidRPr="00000000" w14:paraId="000000E7">
      <w:pPr>
        <w:spacing w:line="288" w:lineRule="auto"/>
        <w:jc w:val="both"/>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How is propofol pharmacokinetic and pharmadynamics different in children?</w:t>
      </w:r>
    </w:p>
    <w:p w:rsidR="00000000" w:rsidDel="00000000" w:rsidP="00000000" w:rsidRDefault="00000000" w:rsidRPr="00000000" w14:paraId="000000E8">
      <w:pPr>
        <w:numPr>
          <w:ilvl w:val="0"/>
          <w:numId w:val="3"/>
        </w:numPr>
        <w:shd w:fill="ffffff" w:val="clear"/>
        <w:spacing w:after="0" w:afterAutospacing="0" w:before="240" w:line="288" w:lineRule="auto"/>
        <w:ind w:left="720" w:hanging="360"/>
        <w:jc w:val="both"/>
        <w:rPr>
          <w:rFonts w:ascii="Tahoma" w:cs="Tahoma" w:eastAsia="Tahoma" w:hAnsi="Tahoma"/>
          <w:color w:val="121512"/>
          <w:sz w:val="16"/>
          <w:szCs w:val="16"/>
        </w:rPr>
      </w:pPr>
      <w:r w:rsidDel="00000000" w:rsidR="00000000" w:rsidRPr="00000000">
        <w:rPr>
          <w:rFonts w:ascii="Tahoma" w:cs="Tahoma" w:eastAsia="Tahoma" w:hAnsi="Tahoma"/>
          <w:b w:val="1"/>
          <w:color w:val="121512"/>
          <w:sz w:val="16"/>
          <w:szCs w:val="16"/>
          <w:rtl w:val="0"/>
        </w:rPr>
        <w:t xml:space="preserve">Pharmacokinetics</w:t>
      </w:r>
    </w:p>
    <w:p w:rsidR="00000000" w:rsidDel="00000000" w:rsidP="00000000" w:rsidRDefault="00000000" w:rsidRPr="00000000" w14:paraId="000000E9">
      <w:pPr>
        <w:numPr>
          <w:ilvl w:val="1"/>
          <w:numId w:val="3"/>
        </w:numPr>
        <w:shd w:fill="ffffff" w:val="clear"/>
        <w:spacing w:after="0" w:afterAutospacing="0" w:before="0" w:beforeAutospacing="0" w:line="288" w:lineRule="auto"/>
        <w:ind w:left="1440" w:hanging="360"/>
        <w:jc w:val="both"/>
        <w:rPr>
          <w:rFonts w:ascii="Tahoma" w:cs="Tahoma" w:eastAsia="Tahoma" w:hAnsi="Tahoma"/>
          <w:color w:val="121512"/>
          <w:sz w:val="16"/>
          <w:szCs w:val="16"/>
        </w:rPr>
      </w:pPr>
      <w:r w:rsidDel="00000000" w:rsidR="00000000" w:rsidRPr="00000000">
        <w:rPr>
          <w:rFonts w:ascii="Tahoma" w:cs="Tahoma" w:eastAsia="Tahoma" w:hAnsi="Tahoma"/>
          <w:color w:val="121512"/>
          <w:sz w:val="16"/>
          <w:szCs w:val="16"/>
          <w:rtl w:val="0"/>
        </w:rPr>
        <w:t xml:space="preserve">Clearance matures rapidly in the first six months of life.</w:t>
      </w:r>
    </w:p>
    <w:p w:rsidR="00000000" w:rsidDel="00000000" w:rsidP="00000000" w:rsidRDefault="00000000" w:rsidRPr="00000000" w14:paraId="000000EA">
      <w:pPr>
        <w:numPr>
          <w:ilvl w:val="1"/>
          <w:numId w:val="3"/>
        </w:numPr>
        <w:shd w:fill="ffffff" w:val="clear"/>
        <w:spacing w:after="0" w:afterAutospacing="0" w:before="0" w:beforeAutospacing="0" w:line="288" w:lineRule="auto"/>
        <w:ind w:left="1440" w:hanging="360"/>
        <w:jc w:val="both"/>
        <w:rPr>
          <w:rFonts w:ascii="Tahoma" w:cs="Tahoma" w:eastAsia="Tahoma" w:hAnsi="Tahoma"/>
          <w:color w:val="121512"/>
          <w:sz w:val="16"/>
          <w:szCs w:val="16"/>
        </w:rPr>
      </w:pPr>
      <w:r w:rsidDel="00000000" w:rsidR="00000000" w:rsidRPr="00000000">
        <w:rPr>
          <w:rFonts w:ascii="Tahoma" w:cs="Tahoma" w:eastAsia="Tahoma" w:hAnsi="Tahoma"/>
          <w:color w:val="121512"/>
          <w:sz w:val="16"/>
          <w:szCs w:val="16"/>
          <w:rtl w:val="0"/>
        </w:rPr>
        <w:t xml:space="preserve">Higher induction and maintenance doses are required due to larger central compartment volume and higher clearance per kg.</w:t>
      </w:r>
    </w:p>
    <w:p w:rsidR="00000000" w:rsidDel="00000000" w:rsidP="00000000" w:rsidRDefault="00000000" w:rsidRPr="00000000" w14:paraId="000000EB">
      <w:pPr>
        <w:numPr>
          <w:ilvl w:val="1"/>
          <w:numId w:val="3"/>
        </w:numPr>
        <w:shd w:fill="ffffff" w:val="clear"/>
        <w:spacing w:after="0" w:afterAutospacing="0" w:before="0" w:beforeAutospacing="0" w:line="288" w:lineRule="auto"/>
        <w:ind w:left="1440" w:hanging="360"/>
        <w:jc w:val="both"/>
        <w:rPr>
          <w:rFonts w:ascii="Tahoma" w:cs="Tahoma" w:eastAsia="Tahoma" w:hAnsi="Tahoma"/>
          <w:color w:val="121512"/>
          <w:sz w:val="16"/>
          <w:szCs w:val="16"/>
        </w:rPr>
      </w:pPr>
      <w:r w:rsidDel="00000000" w:rsidR="00000000" w:rsidRPr="00000000">
        <w:rPr>
          <w:rFonts w:ascii="Tahoma" w:cs="Tahoma" w:eastAsia="Tahoma" w:hAnsi="Tahoma"/>
          <w:color w:val="121512"/>
          <w:sz w:val="16"/>
          <w:szCs w:val="16"/>
          <w:rtl w:val="0"/>
        </w:rPr>
        <w:t xml:space="preserve">Clearance is limited by hepatic blood flow and reduced in children with low cardiac output.</w:t>
      </w:r>
    </w:p>
    <w:p w:rsidR="00000000" w:rsidDel="00000000" w:rsidP="00000000" w:rsidRDefault="00000000" w:rsidRPr="00000000" w14:paraId="000000EC">
      <w:pPr>
        <w:numPr>
          <w:ilvl w:val="0"/>
          <w:numId w:val="3"/>
        </w:numPr>
        <w:shd w:fill="ffffff" w:val="clear"/>
        <w:spacing w:after="0" w:afterAutospacing="0" w:before="0" w:beforeAutospacing="0" w:line="288" w:lineRule="auto"/>
        <w:ind w:left="720" w:hanging="360"/>
        <w:jc w:val="both"/>
        <w:rPr>
          <w:rFonts w:ascii="Tahoma" w:cs="Tahoma" w:eastAsia="Tahoma" w:hAnsi="Tahoma"/>
          <w:color w:val="121512"/>
          <w:sz w:val="16"/>
          <w:szCs w:val="16"/>
        </w:rPr>
      </w:pPr>
      <w:r w:rsidDel="00000000" w:rsidR="00000000" w:rsidRPr="00000000">
        <w:rPr>
          <w:rFonts w:ascii="Tahoma" w:cs="Tahoma" w:eastAsia="Tahoma" w:hAnsi="Tahoma"/>
          <w:b w:val="1"/>
          <w:color w:val="121512"/>
          <w:sz w:val="16"/>
          <w:szCs w:val="16"/>
          <w:rtl w:val="0"/>
        </w:rPr>
        <w:t xml:space="preserve">Pharmacodynamics</w:t>
      </w:r>
    </w:p>
    <w:p w:rsidR="00000000" w:rsidDel="00000000" w:rsidP="00000000" w:rsidRDefault="00000000" w:rsidRPr="00000000" w14:paraId="000000ED">
      <w:pPr>
        <w:numPr>
          <w:ilvl w:val="1"/>
          <w:numId w:val="3"/>
        </w:numPr>
        <w:shd w:fill="ffffff" w:val="clear"/>
        <w:spacing w:after="0" w:afterAutospacing="0" w:before="0" w:beforeAutospacing="0" w:line="288" w:lineRule="auto"/>
        <w:ind w:left="1440" w:hanging="360"/>
        <w:jc w:val="both"/>
        <w:rPr>
          <w:rFonts w:ascii="Tahoma" w:cs="Tahoma" w:eastAsia="Tahoma" w:hAnsi="Tahoma"/>
          <w:color w:val="121512"/>
          <w:sz w:val="16"/>
          <w:szCs w:val="16"/>
        </w:rPr>
      </w:pPr>
      <w:r w:rsidDel="00000000" w:rsidR="00000000" w:rsidRPr="00000000">
        <w:rPr>
          <w:rFonts w:ascii="Tahoma" w:cs="Tahoma" w:eastAsia="Tahoma" w:hAnsi="Tahoma"/>
          <w:color w:val="121512"/>
          <w:sz w:val="16"/>
          <w:szCs w:val="16"/>
          <w:rtl w:val="0"/>
        </w:rPr>
        <w:t xml:space="preserve">Target concentrations are similar to those of adults.</w:t>
      </w:r>
    </w:p>
    <w:p w:rsidR="00000000" w:rsidDel="00000000" w:rsidP="00000000" w:rsidRDefault="00000000" w:rsidRPr="00000000" w14:paraId="000000EE">
      <w:pPr>
        <w:numPr>
          <w:ilvl w:val="1"/>
          <w:numId w:val="3"/>
        </w:numPr>
        <w:shd w:fill="ffffff" w:val="clear"/>
        <w:spacing w:after="0" w:afterAutospacing="0" w:before="0" w:beforeAutospacing="0" w:line="288" w:lineRule="auto"/>
        <w:ind w:left="1440" w:hanging="360"/>
        <w:jc w:val="both"/>
        <w:rPr>
          <w:rFonts w:ascii="Tahoma" w:cs="Tahoma" w:eastAsia="Tahoma" w:hAnsi="Tahoma"/>
          <w:color w:val="121512"/>
          <w:sz w:val="16"/>
          <w:szCs w:val="16"/>
        </w:rPr>
      </w:pPr>
      <w:r w:rsidDel="00000000" w:rsidR="00000000" w:rsidRPr="00000000">
        <w:rPr>
          <w:rFonts w:ascii="Tahoma" w:cs="Tahoma" w:eastAsia="Tahoma" w:hAnsi="Tahoma"/>
          <w:color w:val="121512"/>
          <w:sz w:val="16"/>
          <w:szCs w:val="16"/>
          <w:rtl w:val="0"/>
        </w:rPr>
        <w:t xml:space="preserve">Children may have slightly lower sensitivity to propofol.</w:t>
      </w:r>
    </w:p>
    <w:p w:rsidR="00000000" w:rsidDel="00000000" w:rsidP="00000000" w:rsidRDefault="00000000" w:rsidRPr="00000000" w14:paraId="000000EF">
      <w:pPr>
        <w:numPr>
          <w:ilvl w:val="0"/>
          <w:numId w:val="3"/>
        </w:numPr>
        <w:shd w:fill="ffffff" w:val="clear"/>
        <w:spacing w:after="0" w:afterAutospacing="0" w:before="0" w:beforeAutospacing="0" w:line="288" w:lineRule="auto"/>
        <w:ind w:left="720" w:hanging="360"/>
        <w:jc w:val="both"/>
        <w:rPr>
          <w:rFonts w:ascii="Tahoma" w:cs="Tahoma" w:eastAsia="Tahoma" w:hAnsi="Tahoma"/>
          <w:color w:val="121512"/>
          <w:sz w:val="16"/>
          <w:szCs w:val="16"/>
        </w:rPr>
      </w:pPr>
      <w:r w:rsidDel="00000000" w:rsidR="00000000" w:rsidRPr="00000000">
        <w:rPr>
          <w:rFonts w:ascii="Tahoma" w:cs="Tahoma" w:eastAsia="Tahoma" w:hAnsi="Tahoma"/>
          <w:b w:val="1"/>
          <w:color w:val="121512"/>
          <w:sz w:val="16"/>
          <w:szCs w:val="16"/>
          <w:rtl w:val="0"/>
        </w:rPr>
        <w:t xml:space="preserve">Adverse Effects</w:t>
      </w:r>
    </w:p>
    <w:p w:rsidR="00000000" w:rsidDel="00000000" w:rsidP="00000000" w:rsidRDefault="00000000" w:rsidRPr="00000000" w14:paraId="000000F0">
      <w:pPr>
        <w:numPr>
          <w:ilvl w:val="1"/>
          <w:numId w:val="3"/>
        </w:numPr>
        <w:shd w:fill="ffffff" w:val="clear"/>
        <w:spacing w:after="0" w:afterAutospacing="0" w:before="0" w:beforeAutospacing="0" w:line="288" w:lineRule="auto"/>
        <w:ind w:left="1440" w:hanging="360"/>
        <w:jc w:val="both"/>
        <w:rPr>
          <w:rFonts w:ascii="Tahoma" w:cs="Tahoma" w:eastAsia="Tahoma" w:hAnsi="Tahoma"/>
          <w:color w:val="121512"/>
          <w:sz w:val="16"/>
          <w:szCs w:val="16"/>
        </w:rPr>
      </w:pPr>
      <w:r w:rsidDel="00000000" w:rsidR="00000000" w:rsidRPr="00000000">
        <w:rPr>
          <w:rFonts w:ascii="Tahoma" w:cs="Tahoma" w:eastAsia="Tahoma" w:hAnsi="Tahoma"/>
          <w:color w:val="121512"/>
          <w:sz w:val="16"/>
          <w:szCs w:val="16"/>
          <w:rtl w:val="0"/>
        </w:rPr>
        <w:t xml:space="preserve">Pain on injection is less well tolerated</w:t>
      </w:r>
    </w:p>
    <w:p w:rsidR="00000000" w:rsidDel="00000000" w:rsidP="00000000" w:rsidRDefault="00000000" w:rsidRPr="00000000" w14:paraId="000000F1">
      <w:pPr>
        <w:numPr>
          <w:ilvl w:val="1"/>
          <w:numId w:val="3"/>
        </w:numPr>
        <w:shd w:fill="ffffff" w:val="clear"/>
        <w:spacing w:after="0" w:afterAutospacing="0" w:before="0" w:beforeAutospacing="0" w:line="288" w:lineRule="auto"/>
        <w:ind w:left="1440" w:hanging="360"/>
        <w:jc w:val="both"/>
        <w:rPr>
          <w:rFonts w:ascii="Tahoma" w:cs="Tahoma" w:eastAsia="Tahoma" w:hAnsi="Tahoma"/>
          <w:color w:val="121512"/>
          <w:sz w:val="16"/>
          <w:szCs w:val="16"/>
        </w:rPr>
      </w:pPr>
      <w:r w:rsidDel="00000000" w:rsidR="00000000" w:rsidRPr="00000000">
        <w:rPr>
          <w:rFonts w:ascii="Tahoma" w:cs="Tahoma" w:eastAsia="Tahoma" w:hAnsi="Tahoma"/>
          <w:color w:val="121512"/>
          <w:sz w:val="16"/>
          <w:szCs w:val="16"/>
          <w:rtl w:val="0"/>
        </w:rPr>
        <w:t xml:space="preserve">May be reduced by the use of MCT-LCT formulation and lidocaine.</w:t>
      </w:r>
    </w:p>
    <w:p w:rsidR="00000000" w:rsidDel="00000000" w:rsidP="00000000" w:rsidRDefault="00000000" w:rsidRPr="00000000" w14:paraId="000000F2">
      <w:pPr>
        <w:numPr>
          <w:ilvl w:val="1"/>
          <w:numId w:val="3"/>
        </w:numPr>
        <w:shd w:fill="ffffff" w:val="clear"/>
        <w:spacing w:after="0" w:afterAutospacing="0" w:before="0" w:beforeAutospacing="0" w:line="288" w:lineRule="auto"/>
        <w:ind w:left="1440" w:hanging="360"/>
        <w:jc w:val="both"/>
        <w:rPr>
          <w:rFonts w:ascii="Tahoma" w:cs="Tahoma" w:eastAsia="Tahoma" w:hAnsi="Tahoma"/>
          <w:color w:val="121512"/>
          <w:sz w:val="16"/>
          <w:szCs w:val="16"/>
        </w:rPr>
      </w:pPr>
      <w:r w:rsidDel="00000000" w:rsidR="00000000" w:rsidRPr="00000000">
        <w:rPr>
          <w:rFonts w:ascii="Tahoma" w:cs="Tahoma" w:eastAsia="Tahoma" w:hAnsi="Tahoma"/>
          <w:color w:val="121512"/>
          <w:sz w:val="16"/>
          <w:szCs w:val="16"/>
          <w:rtl w:val="0"/>
        </w:rPr>
        <w:t xml:space="preserve">May be also be alleviated with administration of remifentanil infusion until child is drowsy</w:t>
      </w:r>
    </w:p>
    <w:p w:rsidR="00000000" w:rsidDel="00000000" w:rsidP="00000000" w:rsidRDefault="00000000" w:rsidRPr="00000000" w14:paraId="000000F3">
      <w:pPr>
        <w:numPr>
          <w:ilvl w:val="1"/>
          <w:numId w:val="3"/>
        </w:numPr>
        <w:shd w:fill="ffffff" w:val="clear"/>
        <w:spacing w:before="0" w:beforeAutospacing="0" w:line="288" w:lineRule="auto"/>
        <w:ind w:left="1440" w:hanging="360"/>
        <w:jc w:val="both"/>
        <w:rPr>
          <w:rFonts w:ascii="Tahoma" w:cs="Tahoma" w:eastAsia="Tahoma" w:hAnsi="Tahoma"/>
          <w:color w:val="121512"/>
          <w:sz w:val="16"/>
          <w:szCs w:val="16"/>
        </w:rPr>
      </w:pPr>
      <w:r w:rsidDel="00000000" w:rsidR="00000000" w:rsidRPr="00000000">
        <w:rPr>
          <w:rFonts w:ascii="Tahoma" w:cs="Tahoma" w:eastAsia="Tahoma" w:hAnsi="Tahoma"/>
          <w:color w:val="121512"/>
          <w:sz w:val="16"/>
          <w:szCs w:val="16"/>
          <w:rtl w:val="0"/>
        </w:rPr>
        <w:t xml:space="preserve">Profound hypotension may occur in neonates.</w:t>
      </w:r>
    </w:p>
    <w:p w:rsidR="00000000" w:rsidDel="00000000" w:rsidP="00000000" w:rsidRDefault="00000000" w:rsidRPr="00000000" w14:paraId="000000F4">
      <w:pPr>
        <w:spacing w:line="288" w:lineRule="auto"/>
        <w:ind w:left="720" w:hanging="360"/>
        <w:jc w:val="both"/>
        <w:rPr>
          <w:rFonts w:ascii="Tahoma" w:cs="Tahoma" w:eastAsia="Tahoma" w:hAnsi="Tahoma"/>
          <w:b w:val="1"/>
          <w:color w:val="121512"/>
          <w:sz w:val="16"/>
          <w:szCs w:val="16"/>
        </w:rPr>
      </w:pPr>
      <w:r w:rsidDel="00000000" w:rsidR="00000000" w:rsidRPr="00000000">
        <w:rPr>
          <w:rtl w:val="0"/>
        </w:rPr>
      </w:r>
    </w:p>
    <w:p w:rsidR="00000000" w:rsidDel="00000000" w:rsidP="00000000" w:rsidRDefault="00000000" w:rsidRPr="00000000" w14:paraId="000000F5">
      <w:pPr>
        <w:spacing w:line="288" w:lineRule="auto"/>
        <w:jc w:val="both"/>
        <w:rPr>
          <w:b w:val="1"/>
          <w:color w:val="121512"/>
        </w:rPr>
      </w:pPr>
      <w:r w:rsidDel="00000000" w:rsidR="00000000" w:rsidRPr="00000000">
        <w:rPr>
          <w:rFonts w:ascii="Tahoma" w:cs="Tahoma" w:eastAsia="Tahoma" w:hAnsi="Tahoma"/>
          <w:b w:val="1"/>
          <w:color w:val="121512"/>
          <w:sz w:val="16"/>
          <w:szCs w:val="16"/>
          <w:rtl w:val="0"/>
        </w:rPr>
        <w:t xml:space="preserve"> </w:t>
      </w:r>
      <w:r w:rsidDel="00000000" w:rsidR="00000000" w:rsidRPr="00000000">
        <w:rPr>
          <w:rtl w:val="0"/>
        </w:rPr>
      </w:r>
    </w:p>
    <w:p w:rsidR="00000000" w:rsidDel="00000000" w:rsidP="00000000" w:rsidRDefault="00000000" w:rsidRPr="00000000" w14:paraId="000000F6">
      <w:pPr>
        <w:shd w:fill="ffffff" w:val="clear"/>
        <w:spacing w:line="288" w:lineRule="auto"/>
        <w:jc w:val="both"/>
        <w:rPr>
          <w:rFonts w:ascii="Tahoma" w:cs="Tahoma" w:eastAsia="Tahoma" w:hAnsi="Tahoma"/>
          <w:b w:val="1"/>
          <w:color w:val="121512"/>
          <w:sz w:val="16"/>
          <w:szCs w:val="16"/>
        </w:rPr>
      </w:pPr>
      <w:r w:rsidDel="00000000" w:rsidR="00000000" w:rsidRPr="00000000">
        <w:rPr>
          <w:rFonts w:ascii="Tahoma" w:cs="Tahoma" w:eastAsia="Tahoma" w:hAnsi="Tahoma"/>
          <w:b w:val="1"/>
          <w:color w:val="121512"/>
          <w:sz w:val="16"/>
          <w:szCs w:val="16"/>
          <w:rtl w:val="0"/>
        </w:rPr>
        <w:t xml:space="preserve">Practical Approaches for TIVA in Children</w:t>
      </w:r>
    </w:p>
    <w:p w:rsidR="00000000" w:rsidDel="00000000" w:rsidP="00000000" w:rsidRDefault="00000000" w:rsidRPr="00000000" w14:paraId="000000F7">
      <w:pPr>
        <w:numPr>
          <w:ilvl w:val="0"/>
          <w:numId w:val="10"/>
        </w:numPr>
        <w:shd w:fill="ffffff" w:val="clear"/>
        <w:spacing w:after="0" w:afterAutospacing="0" w:before="240" w:line="288" w:lineRule="auto"/>
        <w:ind w:left="720" w:hanging="360"/>
        <w:jc w:val="both"/>
        <w:rPr>
          <w:rFonts w:ascii="Tahoma" w:cs="Tahoma" w:eastAsia="Tahoma" w:hAnsi="Tahoma"/>
          <w:color w:val="121512"/>
          <w:sz w:val="16"/>
          <w:szCs w:val="16"/>
        </w:rPr>
      </w:pPr>
      <w:r w:rsidDel="00000000" w:rsidR="00000000" w:rsidRPr="00000000">
        <w:rPr>
          <w:rFonts w:ascii="Tahoma" w:cs="Tahoma" w:eastAsia="Tahoma" w:hAnsi="Tahoma"/>
          <w:b w:val="1"/>
          <w:color w:val="121512"/>
          <w:sz w:val="16"/>
          <w:szCs w:val="16"/>
          <w:rtl w:val="0"/>
        </w:rPr>
        <w:t xml:space="preserve">Drug Delivery</w:t>
      </w:r>
    </w:p>
    <w:p w:rsidR="00000000" w:rsidDel="00000000" w:rsidP="00000000" w:rsidRDefault="00000000" w:rsidRPr="00000000" w14:paraId="000000F8">
      <w:pPr>
        <w:numPr>
          <w:ilvl w:val="1"/>
          <w:numId w:val="10"/>
        </w:numPr>
        <w:shd w:fill="ffffff" w:val="clear"/>
        <w:spacing w:after="0" w:afterAutospacing="0" w:before="0" w:beforeAutospacing="0" w:line="288" w:lineRule="auto"/>
        <w:ind w:left="1440" w:hanging="360"/>
        <w:jc w:val="both"/>
        <w:rPr>
          <w:rFonts w:ascii="Tahoma" w:cs="Tahoma" w:eastAsia="Tahoma" w:hAnsi="Tahoma"/>
          <w:color w:val="121512"/>
          <w:sz w:val="16"/>
          <w:szCs w:val="16"/>
        </w:rPr>
      </w:pPr>
      <w:r w:rsidDel="00000000" w:rsidR="00000000" w:rsidRPr="00000000">
        <w:rPr>
          <w:rFonts w:ascii="Tahoma" w:cs="Tahoma" w:eastAsia="Tahoma" w:hAnsi="Tahoma"/>
          <w:b w:val="1"/>
          <w:color w:val="121512"/>
          <w:sz w:val="16"/>
          <w:szCs w:val="16"/>
          <w:rtl w:val="0"/>
        </w:rPr>
        <w:t xml:space="preserve">Always use one way valve</w:t>
      </w:r>
    </w:p>
    <w:p w:rsidR="00000000" w:rsidDel="00000000" w:rsidP="00000000" w:rsidRDefault="00000000" w:rsidRPr="00000000" w14:paraId="000000F9">
      <w:pPr>
        <w:numPr>
          <w:ilvl w:val="1"/>
          <w:numId w:val="10"/>
        </w:numPr>
        <w:shd w:fill="ffffff" w:val="clear"/>
        <w:spacing w:after="0" w:afterAutospacing="0" w:before="0" w:beforeAutospacing="0" w:line="288" w:lineRule="auto"/>
        <w:ind w:left="1440" w:hanging="360"/>
        <w:jc w:val="both"/>
        <w:rPr>
          <w:rFonts w:ascii="Tahoma" w:cs="Tahoma" w:eastAsia="Tahoma" w:hAnsi="Tahoma"/>
          <w:color w:val="121512"/>
          <w:sz w:val="16"/>
          <w:szCs w:val="16"/>
        </w:rPr>
      </w:pPr>
      <w:r w:rsidDel="00000000" w:rsidR="00000000" w:rsidRPr="00000000">
        <w:rPr>
          <w:rFonts w:ascii="Tahoma" w:cs="Tahoma" w:eastAsia="Tahoma" w:hAnsi="Tahoma"/>
          <w:color w:val="121512"/>
          <w:sz w:val="16"/>
          <w:szCs w:val="16"/>
          <w:rtl w:val="0"/>
        </w:rPr>
        <w:t xml:space="preserve">Uses syringes and extension tubing with luer locks</w:t>
      </w:r>
    </w:p>
    <w:p w:rsidR="00000000" w:rsidDel="00000000" w:rsidP="00000000" w:rsidRDefault="00000000" w:rsidRPr="00000000" w14:paraId="000000FA">
      <w:pPr>
        <w:numPr>
          <w:ilvl w:val="1"/>
          <w:numId w:val="10"/>
        </w:numPr>
        <w:shd w:fill="ffffff" w:val="clear"/>
        <w:spacing w:after="0" w:afterAutospacing="0" w:before="0" w:beforeAutospacing="0" w:line="288" w:lineRule="auto"/>
        <w:ind w:left="1440" w:hanging="360"/>
        <w:jc w:val="both"/>
        <w:rPr>
          <w:rFonts w:ascii="Tahoma" w:cs="Tahoma" w:eastAsia="Tahoma" w:hAnsi="Tahoma"/>
          <w:color w:val="121512"/>
          <w:sz w:val="16"/>
          <w:szCs w:val="16"/>
        </w:rPr>
      </w:pPr>
      <w:r w:rsidDel="00000000" w:rsidR="00000000" w:rsidRPr="00000000">
        <w:rPr>
          <w:rFonts w:ascii="Tahoma" w:cs="Tahoma" w:eastAsia="Tahoma" w:hAnsi="Tahoma"/>
          <w:color w:val="121512"/>
          <w:sz w:val="16"/>
          <w:szCs w:val="16"/>
          <w:rtl w:val="0"/>
        </w:rPr>
        <w:t xml:space="preserve">Keep minimum dead space between the three-ways and IV</w:t>
      </w:r>
    </w:p>
    <w:p w:rsidR="00000000" w:rsidDel="00000000" w:rsidP="00000000" w:rsidRDefault="00000000" w:rsidRPr="00000000" w14:paraId="000000FB">
      <w:pPr>
        <w:numPr>
          <w:ilvl w:val="1"/>
          <w:numId w:val="10"/>
        </w:numPr>
        <w:shd w:fill="ffffff" w:val="clear"/>
        <w:spacing w:after="0" w:afterAutospacing="0" w:before="0" w:beforeAutospacing="0" w:line="288" w:lineRule="auto"/>
        <w:ind w:left="1440" w:hanging="360"/>
        <w:jc w:val="both"/>
        <w:rPr>
          <w:rFonts w:ascii="Tahoma" w:cs="Tahoma" w:eastAsia="Tahoma" w:hAnsi="Tahoma"/>
          <w:color w:val="121512"/>
          <w:sz w:val="16"/>
          <w:szCs w:val="16"/>
        </w:rPr>
      </w:pPr>
      <w:r w:rsidDel="00000000" w:rsidR="00000000" w:rsidRPr="00000000">
        <w:rPr>
          <w:rFonts w:ascii="Tahoma" w:cs="Tahoma" w:eastAsia="Tahoma" w:hAnsi="Tahoma"/>
          <w:color w:val="121512"/>
          <w:sz w:val="16"/>
          <w:szCs w:val="16"/>
          <w:rtl w:val="0"/>
        </w:rPr>
        <w:t xml:space="preserve">Always use carried fluid for small infants and neonate as the dose at induction is small and infusion rate is low</w:t>
      </w:r>
    </w:p>
    <w:p w:rsidR="00000000" w:rsidDel="00000000" w:rsidP="00000000" w:rsidRDefault="00000000" w:rsidRPr="00000000" w14:paraId="000000FC">
      <w:pPr>
        <w:numPr>
          <w:ilvl w:val="1"/>
          <w:numId w:val="10"/>
        </w:numPr>
        <w:shd w:fill="ffffff" w:val="clear"/>
        <w:spacing w:after="0" w:afterAutospacing="0" w:before="0" w:beforeAutospacing="0" w:line="288" w:lineRule="auto"/>
        <w:ind w:left="1440" w:hanging="360"/>
        <w:jc w:val="both"/>
        <w:rPr>
          <w:rFonts w:ascii="Tahoma" w:cs="Tahoma" w:eastAsia="Tahoma" w:hAnsi="Tahoma"/>
          <w:color w:val="121512"/>
          <w:sz w:val="16"/>
          <w:szCs w:val="16"/>
        </w:rPr>
      </w:pPr>
      <w:r w:rsidDel="00000000" w:rsidR="00000000" w:rsidRPr="00000000">
        <w:rPr>
          <w:rFonts w:ascii="Tahoma" w:cs="Tahoma" w:eastAsia="Tahoma" w:hAnsi="Tahoma"/>
          <w:color w:val="121512"/>
          <w:sz w:val="16"/>
          <w:szCs w:val="16"/>
          <w:rtl w:val="0"/>
        </w:rPr>
        <w:t xml:space="preserve">Consider central venous access for major surgery.</w:t>
      </w:r>
    </w:p>
    <w:p w:rsidR="00000000" w:rsidDel="00000000" w:rsidP="00000000" w:rsidRDefault="00000000" w:rsidRPr="00000000" w14:paraId="000000FD">
      <w:pPr>
        <w:numPr>
          <w:ilvl w:val="1"/>
          <w:numId w:val="10"/>
        </w:numPr>
        <w:shd w:fill="ffffff" w:val="clear"/>
        <w:spacing w:after="0" w:afterAutospacing="0" w:before="0" w:beforeAutospacing="0" w:line="288" w:lineRule="auto"/>
        <w:ind w:left="1440" w:hanging="360"/>
        <w:jc w:val="both"/>
        <w:rPr>
          <w:rFonts w:ascii="Tahoma" w:cs="Tahoma" w:eastAsia="Tahoma" w:hAnsi="Tahoma"/>
          <w:color w:val="121512"/>
          <w:sz w:val="16"/>
          <w:szCs w:val="16"/>
        </w:rPr>
      </w:pPr>
      <w:r w:rsidDel="00000000" w:rsidR="00000000" w:rsidRPr="00000000">
        <w:rPr>
          <w:rFonts w:ascii="Tahoma" w:cs="Tahoma" w:eastAsia="Tahoma" w:hAnsi="Tahoma"/>
          <w:color w:val="121512"/>
          <w:sz w:val="16"/>
          <w:szCs w:val="16"/>
          <w:rtl w:val="0"/>
        </w:rPr>
        <w:t xml:space="preserve">Use pumps with good alarm which alert high pressure, occlusion, kinking or dislodgement</w:t>
      </w:r>
    </w:p>
    <w:p w:rsidR="00000000" w:rsidDel="00000000" w:rsidP="00000000" w:rsidRDefault="00000000" w:rsidRPr="00000000" w14:paraId="000000FE">
      <w:pPr>
        <w:numPr>
          <w:ilvl w:val="1"/>
          <w:numId w:val="10"/>
        </w:numPr>
        <w:shd w:fill="ffffff" w:val="clear"/>
        <w:spacing w:before="0" w:beforeAutospacing="0" w:line="288" w:lineRule="auto"/>
        <w:ind w:left="1440" w:hanging="360"/>
        <w:jc w:val="both"/>
        <w:rPr>
          <w:rFonts w:ascii="Tahoma" w:cs="Tahoma" w:eastAsia="Tahoma" w:hAnsi="Tahoma"/>
          <w:color w:val="121512"/>
          <w:sz w:val="16"/>
          <w:szCs w:val="16"/>
        </w:rPr>
      </w:pPr>
      <w:r w:rsidDel="00000000" w:rsidR="00000000" w:rsidRPr="00000000">
        <w:rPr>
          <w:rFonts w:ascii="Tahoma" w:cs="Tahoma" w:eastAsia="Tahoma" w:hAnsi="Tahoma"/>
          <w:color w:val="121512"/>
          <w:sz w:val="16"/>
          <w:szCs w:val="16"/>
          <w:rtl w:val="0"/>
        </w:rPr>
        <w:t xml:space="preserve">Use TCI pumps whenever possible for accurate drug delivery.</w:t>
      </w:r>
      <w:r w:rsidDel="00000000" w:rsidR="00000000" w:rsidRPr="00000000">
        <w:rPr>
          <w:rtl w:val="0"/>
        </w:rPr>
      </w:r>
    </w:p>
    <w:p w:rsidR="00000000" w:rsidDel="00000000" w:rsidP="00000000" w:rsidRDefault="00000000" w:rsidRPr="00000000" w14:paraId="000000FF">
      <w:pPr>
        <w:shd w:fill="ffffff" w:val="clear"/>
        <w:spacing w:before="240" w:line="288" w:lineRule="auto"/>
        <w:ind w:firstLine="720"/>
        <w:jc w:val="both"/>
        <w:rPr>
          <w:color w:val="121512"/>
        </w:rPr>
      </w:pPr>
      <w:r w:rsidDel="00000000" w:rsidR="00000000" w:rsidRPr="00000000">
        <w:rPr>
          <w:rtl w:val="0"/>
        </w:rPr>
      </w:r>
    </w:p>
    <w:p w:rsidR="00000000" w:rsidDel="00000000" w:rsidP="00000000" w:rsidRDefault="00000000" w:rsidRPr="00000000" w14:paraId="00000100">
      <w:pPr>
        <w:numPr>
          <w:ilvl w:val="0"/>
          <w:numId w:val="2"/>
        </w:numPr>
        <w:shd w:fill="ffffff" w:val="clear"/>
        <w:spacing w:after="0" w:afterAutospacing="0" w:before="240" w:line="288" w:lineRule="auto"/>
        <w:ind w:left="720" w:hanging="360"/>
        <w:jc w:val="both"/>
        <w:rPr>
          <w:rFonts w:ascii="Tahoma" w:cs="Tahoma" w:eastAsia="Tahoma" w:hAnsi="Tahoma"/>
          <w:color w:val="121512"/>
          <w:sz w:val="16"/>
          <w:szCs w:val="16"/>
        </w:rPr>
      </w:pPr>
      <w:r w:rsidDel="00000000" w:rsidR="00000000" w:rsidRPr="00000000">
        <w:rPr>
          <w:rFonts w:ascii="Tahoma" w:cs="Tahoma" w:eastAsia="Tahoma" w:hAnsi="Tahoma"/>
          <w:b w:val="1"/>
          <w:color w:val="121512"/>
          <w:sz w:val="16"/>
          <w:szCs w:val="16"/>
          <w:rtl w:val="0"/>
        </w:rPr>
        <w:t xml:space="preserve">TCI Induction</w:t>
      </w:r>
    </w:p>
    <w:p w:rsidR="00000000" w:rsidDel="00000000" w:rsidP="00000000" w:rsidRDefault="00000000" w:rsidRPr="00000000" w14:paraId="00000101">
      <w:pPr>
        <w:numPr>
          <w:ilvl w:val="1"/>
          <w:numId w:val="2"/>
        </w:numPr>
        <w:shd w:fill="ffffff" w:val="clear"/>
        <w:spacing w:after="0" w:afterAutospacing="0" w:before="0" w:beforeAutospacing="0" w:line="288" w:lineRule="auto"/>
        <w:ind w:left="1440" w:hanging="360"/>
        <w:jc w:val="both"/>
        <w:rPr>
          <w:rFonts w:ascii="Tahoma" w:cs="Tahoma" w:eastAsia="Tahoma" w:hAnsi="Tahoma"/>
          <w:color w:val="121512"/>
          <w:sz w:val="16"/>
          <w:szCs w:val="16"/>
        </w:rPr>
      </w:pPr>
      <w:r w:rsidDel="00000000" w:rsidR="00000000" w:rsidRPr="00000000">
        <w:rPr>
          <w:rFonts w:ascii="Tahoma" w:cs="Tahoma" w:eastAsia="Tahoma" w:hAnsi="Tahoma"/>
          <w:color w:val="121512"/>
          <w:sz w:val="16"/>
          <w:szCs w:val="16"/>
          <w:rtl w:val="0"/>
        </w:rPr>
        <w:t xml:space="preserve">For TCI induction ensure IV is well secured at induction</w:t>
      </w:r>
    </w:p>
    <w:p w:rsidR="00000000" w:rsidDel="00000000" w:rsidP="00000000" w:rsidRDefault="00000000" w:rsidRPr="00000000" w14:paraId="00000102">
      <w:pPr>
        <w:numPr>
          <w:ilvl w:val="1"/>
          <w:numId w:val="2"/>
        </w:numPr>
        <w:shd w:fill="ffffff" w:val="clear"/>
        <w:spacing w:after="0" w:afterAutospacing="0" w:before="0" w:beforeAutospacing="0" w:line="288" w:lineRule="auto"/>
        <w:ind w:left="1440" w:hanging="360"/>
        <w:jc w:val="both"/>
        <w:rPr>
          <w:rFonts w:ascii="Tahoma" w:cs="Tahoma" w:eastAsia="Tahoma" w:hAnsi="Tahoma"/>
          <w:color w:val="121512"/>
          <w:sz w:val="16"/>
          <w:szCs w:val="16"/>
        </w:rPr>
      </w:pPr>
      <w:r w:rsidDel="00000000" w:rsidR="00000000" w:rsidRPr="00000000">
        <w:rPr>
          <w:rFonts w:ascii="Tahoma" w:cs="Tahoma" w:eastAsia="Tahoma" w:hAnsi="Tahoma"/>
          <w:color w:val="121512"/>
          <w:sz w:val="16"/>
          <w:szCs w:val="16"/>
          <w:rtl w:val="0"/>
        </w:rPr>
        <w:t xml:space="preserve">Gentle restrain on limbs over IV at induction (instead of applying tight facemask on patient to cause more stress and anxiety!)</w:t>
      </w:r>
    </w:p>
    <w:p w:rsidR="00000000" w:rsidDel="00000000" w:rsidP="00000000" w:rsidRDefault="00000000" w:rsidRPr="00000000" w14:paraId="00000103">
      <w:pPr>
        <w:numPr>
          <w:ilvl w:val="1"/>
          <w:numId w:val="2"/>
        </w:numPr>
        <w:shd w:fill="ffffff" w:val="clear"/>
        <w:spacing w:after="0" w:afterAutospacing="0" w:before="0" w:beforeAutospacing="0" w:line="288" w:lineRule="auto"/>
        <w:ind w:left="1440" w:hanging="360"/>
        <w:jc w:val="both"/>
        <w:rPr>
          <w:rFonts w:ascii="Tahoma" w:cs="Tahoma" w:eastAsia="Tahoma" w:hAnsi="Tahoma"/>
          <w:color w:val="121512"/>
          <w:sz w:val="16"/>
          <w:szCs w:val="16"/>
        </w:rPr>
      </w:pPr>
      <w:r w:rsidDel="00000000" w:rsidR="00000000" w:rsidRPr="00000000">
        <w:rPr>
          <w:rFonts w:ascii="Tahoma" w:cs="Tahoma" w:eastAsia="Tahoma" w:hAnsi="Tahoma"/>
          <w:color w:val="121512"/>
          <w:sz w:val="16"/>
          <w:szCs w:val="16"/>
          <w:rtl w:val="0"/>
        </w:rPr>
        <w:t xml:space="preserve">When patient becomes drowsy may start to apply facemask for pre-oxygenation</w:t>
      </w:r>
    </w:p>
    <w:p w:rsidR="00000000" w:rsidDel="00000000" w:rsidP="00000000" w:rsidRDefault="00000000" w:rsidRPr="00000000" w14:paraId="00000104">
      <w:pPr>
        <w:numPr>
          <w:ilvl w:val="1"/>
          <w:numId w:val="2"/>
        </w:numPr>
        <w:shd w:fill="ffffff" w:val="clear"/>
        <w:spacing w:before="0" w:beforeAutospacing="0" w:line="288" w:lineRule="auto"/>
        <w:ind w:left="1440" w:hanging="360"/>
        <w:jc w:val="both"/>
        <w:rPr>
          <w:rFonts w:ascii="Tahoma" w:cs="Tahoma" w:eastAsia="Tahoma" w:hAnsi="Tahoma"/>
          <w:color w:val="121512"/>
          <w:sz w:val="16"/>
          <w:szCs w:val="16"/>
        </w:rPr>
      </w:pPr>
      <w:r w:rsidDel="00000000" w:rsidR="00000000" w:rsidRPr="00000000">
        <w:rPr>
          <w:rFonts w:ascii="Tahoma" w:cs="Tahoma" w:eastAsia="Tahoma" w:hAnsi="Tahoma"/>
          <w:color w:val="121512"/>
          <w:sz w:val="16"/>
          <w:szCs w:val="16"/>
          <w:rtl w:val="0"/>
        </w:rPr>
        <w:t xml:space="preserve">Since TCI induction is usually slower and more gentle comparing to IV bolus induction, patient may not tolerate full chin lift and jaw thrust as they lost consciousness. Apply increasing more support as patient becomes deeper</w:t>
      </w:r>
      <w:r w:rsidDel="00000000" w:rsidR="00000000" w:rsidRPr="00000000">
        <w:rPr>
          <w:rtl w:val="0"/>
        </w:rPr>
      </w:r>
    </w:p>
    <w:p w:rsidR="00000000" w:rsidDel="00000000" w:rsidP="00000000" w:rsidRDefault="00000000" w:rsidRPr="00000000" w14:paraId="00000105">
      <w:pPr>
        <w:shd w:fill="ffffff" w:val="clear"/>
        <w:spacing w:before="240" w:line="288" w:lineRule="auto"/>
        <w:ind w:firstLine="720"/>
        <w:jc w:val="both"/>
        <w:rPr>
          <w:color w:val="121512"/>
        </w:rPr>
      </w:pPr>
      <w:r w:rsidDel="00000000" w:rsidR="00000000" w:rsidRPr="00000000">
        <w:rPr>
          <w:rtl w:val="0"/>
        </w:rPr>
      </w:r>
    </w:p>
    <w:p w:rsidR="00000000" w:rsidDel="00000000" w:rsidP="00000000" w:rsidRDefault="00000000" w:rsidRPr="00000000" w14:paraId="00000106">
      <w:pPr>
        <w:numPr>
          <w:ilvl w:val="0"/>
          <w:numId w:val="2"/>
        </w:numPr>
        <w:shd w:fill="ffffff" w:val="clear"/>
        <w:spacing w:line="288" w:lineRule="auto"/>
        <w:jc w:val="both"/>
        <w:rPr>
          <w:rFonts w:ascii="Tahoma" w:cs="Tahoma" w:eastAsia="Tahoma" w:hAnsi="Tahoma"/>
          <w:b w:val="1"/>
          <w:color w:val="121512"/>
          <w:sz w:val="16"/>
          <w:szCs w:val="16"/>
          <w:u w:val="none"/>
        </w:rPr>
      </w:pPr>
      <w:r w:rsidDel="00000000" w:rsidR="00000000" w:rsidRPr="00000000">
        <w:rPr>
          <w:rFonts w:ascii="Tahoma" w:cs="Tahoma" w:eastAsia="Tahoma" w:hAnsi="Tahoma"/>
          <w:b w:val="1"/>
          <w:color w:val="121512"/>
          <w:sz w:val="16"/>
          <w:szCs w:val="16"/>
          <w:rtl w:val="0"/>
        </w:rPr>
        <w:t xml:space="preserve">Gas induction</w:t>
      </w:r>
      <w:r w:rsidDel="00000000" w:rsidR="00000000" w:rsidRPr="00000000">
        <w:rPr>
          <w:rtl w:val="0"/>
        </w:rPr>
      </w:r>
    </w:p>
    <w:p w:rsidR="00000000" w:rsidDel="00000000" w:rsidP="00000000" w:rsidRDefault="00000000" w:rsidRPr="00000000" w14:paraId="00000107">
      <w:pPr>
        <w:numPr>
          <w:ilvl w:val="1"/>
          <w:numId w:val="2"/>
        </w:numPr>
        <w:shd w:fill="ffffff" w:val="clear"/>
        <w:spacing w:after="0" w:afterAutospacing="0" w:line="288" w:lineRule="auto"/>
        <w:ind w:left="1440" w:hanging="360"/>
        <w:jc w:val="both"/>
        <w:rPr>
          <w:rFonts w:ascii="Tahoma" w:cs="Tahoma" w:eastAsia="Tahoma" w:hAnsi="Tahoma"/>
          <w:b w:val="1"/>
          <w:color w:val="121512"/>
          <w:sz w:val="16"/>
          <w:szCs w:val="16"/>
          <w:u w:val="none"/>
        </w:rPr>
      </w:pPr>
      <w:r w:rsidDel="00000000" w:rsidR="00000000" w:rsidRPr="00000000">
        <w:rPr>
          <w:rFonts w:ascii="Tahoma" w:cs="Tahoma" w:eastAsia="Tahoma" w:hAnsi="Tahoma"/>
          <w:color w:val="121512"/>
          <w:sz w:val="16"/>
          <w:szCs w:val="16"/>
          <w:rtl w:val="0"/>
        </w:rPr>
        <w:t xml:space="preserve">TIVA after gas induction is feasible</w:t>
      </w:r>
    </w:p>
    <w:p w:rsidR="00000000" w:rsidDel="00000000" w:rsidP="00000000" w:rsidRDefault="00000000" w:rsidRPr="00000000" w14:paraId="00000108">
      <w:pPr>
        <w:numPr>
          <w:ilvl w:val="1"/>
          <w:numId w:val="9"/>
        </w:numPr>
        <w:shd w:fill="ffffff" w:val="clear"/>
        <w:spacing w:before="0" w:beforeAutospacing="0" w:line="288" w:lineRule="auto"/>
        <w:ind w:left="1440" w:hanging="360"/>
        <w:jc w:val="both"/>
        <w:rPr>
          <w:rFonts w:ascii="Tahoma" w:cs="Tahoma" w:eastAsia="Tahoma" w:hAnsi="Tahoma"/>
          <w:color w:val="121512"/>
          <w:sz w:val="16"/>
          <w:szCs w:val="16"/>
        </w:rPr>
      </w:pPr>
      <w:r w:rsidDel="00000000" w:rsidR="00000000" w:rsidRPr="00000000">
        <w:rPr>
          <w:rFonts w:ascii="Tahoma" w:cs="Tahoma" w:eastAsia="Tahoma" w:hAnsi="Tahoma"/>
          <w:color w:val="121512"/>
          <w:sz w:val="16"/>
          <w:szCs w:val="16"/>
          <w:rtl w:val="0"/>
        </w:rPr>
        <w:t xml:space="preserve">Start at low Cp or Ce target after effective premedication or gas induction</w:t>
      </w:r>
      <w:r w:rsidDel="00000000" w:rsidR="00000000" w:rsidRPr="00000000">
        <w:rPr>
          <w:rtl w:val="0"/>
        </w:rPr>
      </w:r>
    </w:p>
    <w:p w:rsidR="00000000" w:rsidDel="00000000" w:rsidP="00000000" w:rsidRDefault="00000000" w:rsidRPr="00000000" w14:paraId="00000109">
      <w:pPr>
        <w:shd w:fill="ffffff" w:val="clear"/>
        <w:spacing w:before="240" w:line="288" w:lineRule="auto"/>
        <w:ind w:firstLine="720"/>
        <w:jc w:val="both"/>
        <w:rPr>
          <w:color w:val="121512"/>
        </w:rPr>
      </w:pPr>
      <w:r w:rsidDel="00000000" w:rsidR="00000000" w:rsidRPr="00000000">
        <w:rPr>
          <w:rtl w:val="0"/>
        </w:rPr>
      </w:r>
    </w:p>
    <w:p w:rsidR="00000000" w:rsidDel="00000000" w:rsidP="00000000" w:rsidRDefault="00000000" w:rsidRPr="00000000" w14:paraId="0000010A">
      <w:pPr>
        <w:numPr>
          <w:ilvl w:val="0"/>
          <w:numId w:val="1"/>
        </w:numPr>
        <w:shd w:fill="ffffff" w:val="clear"/>
        <w:spacing w:after="0" w:afterAutospacing="0" w:before="240" w:line="288" w:lineRule="auto"/>
        <w:ind w:left="720" w:hanging="360"/>
        <w:jc w:val="both"/>
        <w:rPr>
          <w:rFonts w:ascii="Tahoma" w:cs="Tahoma" w:eastAsia="Tahoma" w:hAnsi="Tahoma"/>
          <w:color w:val="121512"/>
          <w:sz w:val="16"/>
          <w:szCs w:val="16"/>
        </w:rPr>
      </w:pPr>
      <w:r w:rsidDel="00000000" w:rsidR="00000000" w:rsidRPr="00000000">
        <w:rPr>
          <w:rFonts w:ascii="Tahoma" w:cs="Tahoma" w:eastAsia="Tahoma" w:hAnsi="Tahoma"/>
          <w:b w:val="1"/>
          <w:color w:val="121512"/>
          <w:sz w:val="16"/>
          <w:szCs w:val="16"/>
          <w:rtl w:val="0"/>
        </w:rPr>
        <w:t xml:space="preserve">Infusion </w:t>
      </w:r>
      <w:r w:rsidDel="00000000" w:rsidR="00000000" w:rsidRPr="00000000">
        <w:rPr>
          <w:rFonts w:ascii="Tahoma" w:cs="Tahoma" w:eastAsia="Tahoma" w:hAnsi="Tahoma"/>
          <w:b w:val="1"/>
          <w:color w:val="121512"/>
          <w:sz w:val="16"/>
          <w:szCs w:val="16"/>
          <w:rtl w:val="0"/>
        </w:rPr>
        <w:t xml:space="preserve">Regimes</w:t>
      </w:r>
      <w:r w:rsidDel="00000000" w:rsidR="00000000" w:rsidRPr="00000000">
        <w:rPr>
          <w:rtl w:val="0"/>
        </w:rPr>
      </w:r>
    </w:p>
    <w:p w:rsidR="00000000" w:rsidDel="00000000" w:rsidP="00000000" w:rsidRDefault="00000000" w:rsidRPr="00000000" w14:paraId="0000010B">
      <w:pPr>
        <w:numPr>
          <w:ilvl w:val="1"/>
          <w:numId w:val="1"/>
        </w:numPr>
        <w:shd w:fill="ffffff" w:val="clear"/>
        <w:spacing w:after="0" w:afterAutospacing="0" w:before="0" w:beforeAutospacing="0" w:line="288" w:lineRule="auto"/>
        <w:ind w:left="1440" w:hanging="360"/>
        <w:jc w:val="both"/>
        <w:rPr>
          <w:rFonts w:ascii="Tahoma" w:cs="Tahoma" w:eastAsia="Tahoma" w:hAnsi="Tahoma"/>
          <w:color w:val="121512"/>
          <w:sz w:val="16"/>
          <w:szCs w:val="16"/>
        </w:rPr>
      </w:pPr>
      <w:r w:rsidDel="00000000" w:rsidR="00000000" w:rsidRPr="00000000">
        <w:rPr>
          <w:rFonts w:ascii="Tahoma" w:cs="Tahoma" w:eastAsia="Tahoma" w:hAnsi="Tahoma"/>
          <w:color w:val="121512"/>
          <w:sz w:val="16"/>
          <w:szCs w:val="16"/>
          <w:rtl w:val="0"/>
        </w:rPr>
        <w:t xml:space="preserve">TCI pumps are more accurate than manual regimes.</w:t>
      </w:r>
    </w:p>
    <w:p w:rsidR="00000000" w:rsidDel="00000000" w:rsidP="00000000" w:rsidRDefault="00000000" w:rsidRPr="00000000" w14:paraId="0000010C">
      <w:pPr>
        <w:numPr>
          <w:ilvl w:val="1"/>
          <w:numId w:val="1"/>
        </w:numPr>
        <w:shd w:fill="ffffff" w:val="clear"/>
        <w:spacing w:after="0" w:afterAutospacing="0" w:before="0" w:beforeAutospacing="0" w:line="288" w:lineRule="auto"/>
        <w:ind w:left="1440" w:hanging="360"/>
        <w:jc w:val="both"/>
        <w:rPr>
          <w:rFonts w:ascii="Tahoma" w:cs="Tahoma" w:eastAsia="Tahoma" w:hAnsi="Tahoma"/>
          <w:color w:val="121512"/>
          <w:sz w:val="16"/>
          <w:szCs w:val="16"/>
        </w:rPr>
      </w:pPr>
      <w:r w:rsidDel="00000000" w:rsidR="00000000" w:rsidRPr="00000000">
        <w:rPr>
          <w:rFonts w:ascii="Tahoma" w:cs="Tahoma" w:eastAsia="Tahoma" w:hAnsi="Tahoma"/>
          <w:color w:val="121512"/>
          <w:sz w:val="16"/>
          <w:szCs w:val="16"/>
          <w:rtl w:val="0"/>
        </w:rPr>
        <w:t xml:space="preserve">Start with a higher target concentration in younger children and infants especially if Cp target is used</w:t>
      </w:r>
    </w:p>
    <w:p w:rsidR="00000000" w:rsidDel="00000000" w:rsidP="00000000" w:rsidRDefault="00000000" w:rsidRPr="00000000" w14:paraId="0000010D">
      <w:pPr>
        <w:numPr>
          <w:ilvl w:val="1"/>
          <w:numId w:val="1"/>
        </w:numPr>
        <w:shd w:fill="ffffff" w:val="clear"/>
        <w:spacing w:before="0" w:beforeAutospacing="0" w:line="288" w:lineRule="auto"/>
        <w:ind w:left="1440" w:hanging="360"/>
        <w:jc w:val="both"/>
        <w:rPr>
          <w:rFonts w:ascii="Tahoma" w:cs="Tahoma" w:eastAsia="Tahoma" w:hAnsi="Tahoma"/>
          <w:color w:val="121512"/>
          <w:sz w:val="16"/>
          <w:szCs w:val="16"/>
        </w:rPr>
      </w:pPr>
      <w:r w:rsidDel="00000000" w:rsidR="00000000" w:rsidRPr="00000000">
        <w:rPr>
          <w:rFonts w:ascii="Tahoma" w:cs="Tahoma" w:eastAsia="Tahoma" w:hAnsi="Tahoma"/>
          <w:color w:val="121512"/>
          <w:sz w:val="16"/>
          <w:szCs w:val="16"/>
          <w:rtl w:val="0"/>
        </w:rPr>
        <w:t xml:space="preserve">Titrate slowly of Ce target is used</w:t>
      </w:r>
    </w:p>
    <w:p w:rsidR="00000000" w:rsidDel="00000000" w:rsidP="00000000" w:rsidRDefault="00000000" w:rsidRPr="00000000" w14:paraId="0000010E">
      <w:pPr>
        <w:shd w:fill="ffffff" w:val="clear"/>
        <w:spacing w:line="288" w:lineRule="auto"/>
        <w:ind w:left="720" w:firstLine="0"/>
        <w:jc w:val="both"/>
        <w:rPr>
          <w:rFonts w:ascii="Tahoma" w:cs="Tahoma" w:eastAsia="Tahoma" w:hAnsi="Tahoma"/>
          <w:color w:val="121512"/>
          <w:sz w:val="16"/>
          <w:szCs w:val="16"/>
        </w:rPr>
      </w:pPr>
      <w:r w:rsidDel="00000000" w:rsidR="00000000" w:rsidRPr="00000000">
        <w:rPr>
          <w:rFonts w:ascii="Tahoma" w:cs="Tahoma" w:eastAsia="Tahoma" w:hAnsi="Tahoma"/>
          <w:color w:val="121512"/>
          <w:sz w:val="16"/>
          <w:szCs w:val="16"/>
          <w:rtl w:val="0"/>
        </w:rPr>
        <w:t xml:space="preserve"> </w:t>
      </w:r>
    </w:p>
    <w:p w:rsidR="00000000" w:rsidDel="00000000" w:rsidP="00000000" w:rsidRDefault="00000000" w:rsidRPr="00000000" w14:paraId="0000010F">
      <w:pPr>
        <w:shd w:fill="ffffff" w:val="clear"/>
        <w:spacing w:line="288" w:lineRule="auto"/>
        <w:jc w:val="both"/>
        <w:rPr>
          <w:rFonts w:ascii="Tahoma" w:cs="Tahoma" w:eastAsia="Tahoma" w:hAnsi="Tahoma"/>
          <w:b w:val="1"/>
          <w:color w:val="121512"/>
          <w:sz w:val="16"/>
          <w:szCs w:val="16"/>
        </w:rPr>
      </w:pPr>
      <w:r w:rsidDel="00000000" w:rsidR="00000000" w:rsidRPr="00000000">
        <w:rPr>
          <w:rFonts w:ascii="Tahoma" w:cs="Tahoma" w:eastAsia="Tahoma" w:hAnsi="Tahoma"/>
          <w:b w:val="1"/>
          <w:color w:val="121512"/>
          <w:sz w:val="16"/>
          <w:szCs w:val="16"/>
          <w:rtl w:val="0"/>
        </w:rPr>
        <w:t xml:space="preserve">Manual infusion regimens</w:t>
      </w:r>
    </w:p>
    <w:p w:rsidR="00000000" w:rsidDel="00000000" w:rsidP="00000000" w:rsidRDefault="00000000" w:rsidRPr="00000000" w14:paraId="00000110">
      <w:pPr>
        <w:shd w:fill="ffffff" w:val="clear"/>
        <w:spacing w:line="288" w:lineRule="auto"/>
        <w:jc w:val="both"/>
        <w:rPr>
          <w:rFonts w:ascii="Tahoma" w:cs="Tahoma" w:eastAsia="Tahoma" w:hAnsi="Tahoma"/>
          <w:color w:val="121512"/>
          <w:sz w:val="16"/>
          <w:szCs w:val="16"/>
        </w:rPr>
      </w:pPr>
      <w:r w:rsidDel="00000000" w:rsidR="00000000" w:rsidRPr="00000000">
        <w:rPr>
          <w:rFonts w:ascii="Tahoma" w:cs="Tahoma" w:eastAsia="Tahoma" w:hAnsi="Tahoma"/>
          <w:color w:val="121512"/>
          <w:sz w:val="16"/>
          <w:szCs w:val="16"/>
          <w:rtl w:val="0"/>
        </w:rPr>
        <w:t xml:space="preserve">Children 3 -11 yr with McFarlan regimen</w:t>
      </w:r>
    </w:p>
    <w:p w:rsidR="00000000" w:rsidDel="00000000" w:rsidP="00000000" w:rsidRDefault="00000000" w:rsidRPr="00000000" w14:paraId="00000111">
      <w:pPr>
        <w:shd w:fill="ffffff" w:val="clear"/>
        <w:spacing w:line="288" w:lineRule="auto"/>
        <w:jc w:val="both"/>
        <w:rPr>
          <w:color w:val="121512"/>
        </w:rPr>
      </w:pPr>
      <w:r w:rsidDel="00000000" w:rsidR="00000000" w:rsidRPr="00000000">
        <w:rPr>
          <w:rtl w:val="0"/>
        </w:rPr>
      </w:r>
    </w:p>
    <w:p w:rsidR="00000000" w:rsidDel="00000000" w:rsidP="00000000" w:rsidRDefault="00000000" w:rsidRPr="00000000" w14:paraId="00000112">
      <w:pPr>
        <w:shd w:fill="ffffff" w:val="clear"/>
        <w:spacing w:line="288" w:lineRule="auto"/>
        <w:jc w:val="both"/>
        <w:rPr>
          <w:rFonts w:ascii="Tahoma" w:cs="Tahoma" w:eastAsia="Tahoma" w:hAnsi="Tahoma"/>
          <w:b w:val="1"/>
          <w:color w:val="121512"/>
          <w:sz w:val="16"/>
          <w:szCs w:val="16"/>
        </w:rPr>
      </w:pPr>
      <w:r w:rsidDel="00000000" w:rsidR="00000000" w:rsidRPr="00000000">
        <w:rPr>
          <w:rFonts w:ascii="Tahoma" w:cs="Tahoma" w:eastAsia="Tahoma" w:hAnsi="Tahoma"/>
          <w:b w:val="1"/>
          <w:color w:val="121512"/>
          <w:sz w:val="16"/>
          <w:szCs w:val="16"/>
          <w:rtl w:val="0"/>
        </w:rPr>
        <w:t xml:space="preserve">Loading dose of 2.5mg/kg</w:t>
      </w:r>
    </w:p>
    <w:tbl>
      <w:tblPr>
        <w:tblStyle w:val="Table1"/>
        <w:tblW w:w="519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8.084210526316"/>
        <w:gridCol w:w="2923.9157894736845"/>
        <w:tblGridChange w:id="0">
          <w:tblGrid>
            <w:gridCol w:w="2268.084210526316"/>
            <w:gridCol w:w="2923.915789473684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3">
            <w:pPr>
              <w:shd w:fill="ffffff" w:val="clear"/>
              <w:spacing w:line="288" w:lineRule="auto"/>
              <w:jc w:val="both"/>
              <w:rPr>
                <w:rFonts w:ascii="Tahoma" w:cs="Tahoma" w:eastAsia="Tahoma" w:hAnsi="Tahoma"/>
                <w:color w:val="121512"/>
                <w:sz w:val="16"/>
                <w:szCs w:val="16"/>
              </w:rPr>
            </w:pPr>
            <w:r w:rsidDel="00000000" w:rsidR="00000000" w:rsidRPr="00000000">
              <w:rPr>
                <w:rFonts w:ascii="Tahoma" w:cs="Tahoma" w:eastAsia="Tahoma" w:hAnsi="Tahoma"/>
                <w:color w:val="121512"/>
                <w:sz w:val="16"/>
                <w:szCs w:val="16"/>
                <w:rtl w:val="0"/>
              </w:rPr>
              <w:t xml:space="preserve">Time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4">
            <w:pPr>
              <w:shd w:fill="ffffff" w:val="clear"/>
              <w:spacing w:line="288" w:lineRule="auto"/>
              <w:jc w:val="both"/>
              <w:rPr>
                <w:rFonts w:ascii="Tahoma" w:cs="Tahoma" w:eastAsia="Tahoma" w:hAnsi="Tahoma"/>
                <w:color w:val="121512"/>
                <w:sz w:val="16"/>
                <w:szCs w:val="16"/>
              </w:rPr>
            </w:pPr>
            <w:r w:rsidDel="00000000" w:rsidR="00000000" w:rsidRPr="00000000">
              <w:rPr>
                <w:rFonts w:ascii="Tahoma" w:cs="Tahoma" w:eastAsia="Tahoma" w:hAnsi="Tahoma"/>
                <w:color w:val="121512"/>
                <w:sz w:val="16"/>
                <w:szCs w:val="16"/>
                <w:rtl w:val="0"/>
              </w:rPr>
              <w:t xml:space="preserve">Dose rate mg/kg/hr</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5">
            <w:pPr>
              <w:shd w:fill="ffffff" w:val="clear"/>
              <w:spacing w:line="288" w:lineRule="auto"/>
              <w:jc w:val="both"/>
              <w:rPr>
                <w:rFonts w:ascii="Tahoma" w:cs="Tahoma" w:eastAsia="Tahoma" w:hAnsi="Tahoma"/>
                <w:color w:val="121512"/>
                <w:sz w:val="16"/>
                <w:szCs w:val="16"/>
              </w:rPr>
            </w:pPr>
            <w:r w:rsidDel="00000000" w:rsidR="00000000" w:rsidRPr="00000000">
              <w:rPr>
                <w:rFonts w:ascii="Tahoma" w:cs="Tahoma" w:eastAsia="Tahoma" w:hAnsi="Tahoma"/>
                <w:color w:val="121512"/>
                <w:sz w:val="16"/>
                <w:szCs w:val="16"/>
                <w:rtl w:val="0"/>
              </w:rPr>
              <w:t xml:space="preserve">First 15 min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6">
            <w:pPr>
              <w:shd w:fill="ffffff" w:val="clear"/>
              <w:spacing w:line="288" w:lineRule="auto"/>
              <w:jc w:val="both"/>
              <w:rPr>
                <w:rFonts w:ascii="Tahoma" w:cs="Tahoma" w:eastAsia="Tahoma" w:hAnsi="Tahoma"/>
                <w:color w:val="121512"/>
                <w:sz w:val="16"/>
                <w:szCs w:val="16"/>
              </w:rPr>
            </w:pPr>
            <w:r w:rsidDel="00000000" w:rsidR="00000000" w:rsidRPr="00000000">
              <w:rPr>
                <w:rFonts w:ascii="Tahoma" w:cs="Tahoma" w:eastAsia="Tahoma" w:hAnsi="Tahoma"/>
                <w:color w:val="121512"/>
                <w:sz w:val="16"/>
                <w:szCs w:val="16"/>
                <w:rtl w:val="0"/>
              </w:rPr>
              <w:t xml:space="preserve">15</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7">
            <w:pPr>
              <w:shd w:fill="ffffff" w:val="clear"/>
              <w:spacing w:line="288" w:lineRule="auto"/>
              <w:jc w:val="both"/>
              <w:rPr>
                <w:rFonts w:ascii="Tahoma" w:cs="Tahoma" w:eastAsia="Tahoma" w:hAnsi="Tahoma"/>
                <w:color w:val="121512"/>
                <w:sz w:val="16"/>
                <w:szCs w:val="16"/>
              </w:rPr>
            </w:pPr>
            <w:r w:rsidDel="00000000" w:rsidR="00000000" w:rsidRPr="00000000">
              <w:rPr>
                <w:rFonts w:ascii="Tahoma" w:cs="Tahoma" w:eastAsia="Tahoma" w:hAnsi="Tahoma"/>
                <w:color w:val="121512"/>
                <w:sz w:val="16"/>
                <w:szCs w:val="16"/>
                <w:rtl w:val="0"/>
              </w:rPr>
              <w:t xml:space="preserve">15 – 30 min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8">
            <w:pPr>
              <w:shd w:fill="ffffff" w:val="clear"/>
              <w:spacing w:line="288" w:lineRule="auto"/>
              <w:jc w:val="both"/>
              <w:rPr>
                <w:rFonts w:ascii="Tahoma" w:cs="Tahoma" w:eastAsia="Tahoma" w:hAnsi="Tahoma"/>
                <w:color w:val="121512"/>
                <w:sz w:val="16"/>
                <w:szCs w:val="16"/>
              </w:rPr>
            </w:pPr>
            <w:r w:rsidDel="00000000" w:rsidR="00000000" w:rsidRPr="00000000">
              <w:rPr>
                <w:rFonts w:ascii="Tahoma" w:cs="Tahoma" w:eastAsia="Tahoma" w:hAnsi="Tahoma"/>
                <w:color w:val="121512"/>
                <w:sz w:val="16"/>
                <w:szCs w:val="16"/>
                <w:rtl w:val="0"/>
              </w:rPr>
              <w:t xml:space="preserve">13</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9">
            <w:pPr>
              <w:shd w:fill="ffffff" w:val="clear"/>
              <w:spacing w:line="288" w:lineRule="auto"/>
              <w:jc w:val="both"/>
              <w:rPr>
                <w:rFonts w:ascii="Tahoma" w:cs="Tahoma" w:eastAsia="Tahoma" w:hAnsi="Tahoma"/>
                <w:color w:val="121512"/>
                <w:sz w:val="16"/>
                <w:szCs w:val="16"/>
              </w:rPr>
            </w:pPr>
            <w:r w:rsidDel="00000000" w:rsidR="00000000" w:rsidRPr="00000000">
              <w:rPr>
                <w:rFonts w:ascii="Tahoma" w:cs="Tahoma" w:eastAsia="Tahoma" w:hAnsi="Tahoma"/>
                <w:color w:val="121512"/>
                <w:sz w:val="16"/>
                <w:szCs w:val="16"/>
                <w:rtl w:val="0"/>
              </w:rPr>
              <w:t xml:space="preserve">30 – 60 min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A">
            <w:pPr>
              <w:shd w:fill="ffffff" w:val="clear"/>
              <w:spacing w:line="288" w:lineRule="auto"/>
              <w:jc w:val="both"/>
              <w:rPr>
                <w:rFonts w:ascii="Tahoma" w:cs="Tahoma" w:eastAsia="Tahoma" w:hAnsi="Tahoma"/>
                <w:color w:val="121512"/>
                <w:sz w:val="16"/>
                <w:szCs w:val="16"/>
              </w:rPr>
            </w:pPr>
            <w:r w:rsidDel="00000000" w:rsidR="00000000" w:rsidRPr="00000000">
              <w:rPr>
                <w:rFonts w:ascii="Tahoma" w:cs="Tahoma" w:eastAsia="Tahoma" w:hAnsi="Tahoma"/>
                <w:color w:val="121512"/>
                <w:sz w:val="16"/>
                <w:szCs w:val="16"/>
                <w:rtl w:val="0"/>
              </w:rPr>
              <w:t xml:space="preserve">11</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B">
            <w:pPr>
              <w:shd w:fill="ffffff" w:val="clear"/>
              <w:spacing w:line="288" w:lineRule="auto"/>
              <w:jc w:val="both"/>
              <w:rPr>
                <w:rFonts w:ascii="Tahoma" w:cs="Tahoma" w:eastAsia="Tahoma" w:hAnsi="Tahoma"/>
                <w:color w:val="121512"/>
                <w:sz w:val="16"/>
                <w:szCs w:val="16"/>
              </w:rPr>
            </w:pPr>
            <w:r w:rsidDel="00000000" w:rsidR="00000000" w:rsidRPr="00000000">
              <w:rPr>
                <w:rFonts w:ascii="Tahoma" w:cs="Tahoma" w:eastAsia="Tahoma" w:hAnsi="Tahoma"/>
                <w:color w:val="121512"/>
                <w:sz w:val="16"/>
                <w:szCs w:val="16"/>
                <w:rtl w:val="0"/>
              </w:rPr>
              <w:t xml:space="preserve">60 – 120 min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C">
            <w:pPr>
              <w:shd w:fill="ffffff" w:val="clear"/>
              <w:spacing w:line="288" w:lineRule="auto"/>
              <w:jc w:val="both"/>
              <w:rPr>
                <w:rFonts w:ascii="Tahoma" w:cs="Tahoma" w:eastAsia="Tahoma" w:hAnsi="Tahoma"/>
                <w:color w:val="121512"/>
                <w:sz w:val="16"/>
                <w:szCs w:val="16"/>
              </w:rPr>
            </w:pPr>
            <w:r w:rsidDel="00000000" w:rsidR="00000000" w:rsidRPr="00000000">
              <w:rPr>
                <w:rFonts w:ascii="Tahoma" w:cs="Tahoma" w:eastAsia="Tahoma" w:hAnsi="Tahoma"/>
                <w:color w:val="121512"/>
                <w:sz w:val="16"/>
                <w:szCs w:val="16"/>
                <w:rtl w:val="0"/>
              </w:rPr>
              <w:t xml:space="preserve">10</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D">
            <w:pPr>
              <w:shd w:fill="ffffff" w:val="clear"/>
              <w:spacing w:line="288" w:lineRule="auto"/>
              <w:jc w:val="both"/>
              <w:rPr>
                <w:rFonts w:ascii="Tahoma" w:cs="Tahoma" w:eastAsia="Tahoma" w:hAnsi="Tahoma"/>
                <w:color w:val="121512"/>
                <w:sz w:val="16"/>
                <w:szCs w:val="16"/>
              </w:rPr>
            </w:pPr>
            <w:r w:rsidDel="00000000" w:rsidR="00000000" w:rsidRPr="00000000">
              <w:rPr>
                <w:rFonts w:ascii="Tahoma" w:cs="Tahoma" w:eastAsia="Tahoma" w:hAnsi="Tahoma"/>
                <w:color w:val="121512"/>
                <w:sz w:val="16"/>
                <w:szCs w:val="16"/>
                <w:rtl w:val="0"/>
              </w:rPr>
              <w:t xml:space="preserve">120 – 240 min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E">
            <w:pPr>
              <w:shd w:fill="ffffff" w:val="clear"/>
              <w:spacing w:line="288" w:lineRule="auto"/>
              <w:jc w:val="both"/>
              <w:rPr>
                <w:rFonts w:ascii="Tahoma" w:cs="Tahoma" w:eastAsia="Tahoma" w:hAnsi="Tahoma"/>
                <w:color w:val="121512"/>
                <w:sz w:val="16"/>
                <w:szCs w:val="16"/>
              </w:rPr>
            </w:pPr>
            <w:r w:rsidDel="00000000" w:rsidR="00000000" w:rsidRPr="00000000">
              <w:rPr>
                <w:rFonts w:ascii="Tahoma" w:cs="Tahoma" w:eastAsia="Tahoma" w:hAnsi="Tahoma"/>
                <w:color w:val="121512"/>
                <w:sz w:val="16"/>
                <w:szCs w:val="16"/>
                <w:rtl w:val="0"/>
              </w:rPr>
              <w:t xml:space="preserve">9</w:t>
            </w:r>
          </w:p>
        </w:tc>
      </w:tr>
    </w:tbl>
    <w:p w:rsidR="00000000" w:rsidDel="00000000" w:rsidP="00000000" w:rsidRDefault="00000000" w:rsidRPr="00000000" w14:paraId="0000011F">
      <w:pPr>
        <w:shd w:fill="ffffff" w:val="clear"/>
        <w:spacing w:line="288" w:lineRule="auto"/>
        <w:jc w:val="both"/>
        <w:rPr>
          <w:color w:val="121512"/>
        </w:rPr>
      </w:pPr>
      <w:r w:rsidDel="00000000" w:rsidR="00000000" w:rsidRPr="00000000">
        <w:rPr>
          <w:rtl w:val="0"/>
        </w:rPr>
      </w:r>
    </w:p>
    <w:p w:rsidR="00000000" w:rsidDel="00000000" w:rsidP="00000000" w:rsidRDefault="00000000" w:rsidRPr="00000000" w14:paraId="00000120">
      <w:pPr>
        <w:shd w:fill="ffffff" w:val="clear"/>
        <w:spacing w:line="288" w:lineRule="auto"/>
        <w:jc w:val="both"/>
        <w:rPr>
          <w:rFonts w:ascii="Tahoma" w:cs="Tahoma" w:eastAsia="Tahoma" w:hAnsi="Tahoma"/>
          <w:sz w:val="16"/>
          <w:szCs w:val="16"/>
        </w:rPr>
      </w:pPr>
      <w:r w:rsidDel="00000000" w:rsidR="00000000" w:rsidRPr="00000000">
        <w:rPr>
          <w:rFonts w:ascii="Tahoma" w:cs="Tahoma" w:eastAsia="Tahoma" w:hAnsi="Tahoma"/>
          <w:color w:val="121512"/>
          <w:sz w:val="16"/>
          <w:szCs w:val="16"/>
          <w:rtl w:val="0"/>
        </w:rPr>
        <w:t xml:space="preserve">Ch</w:t>
      </w:r>
      <w:r w:rsidDel="00000000" w:rsidR="00000000" w:rsidRPr="00000000">
        <w:rPr>
          <w:rFonts w:ascii="Tahoma" w:cs="Tahoma" w:eastAsia="Tahoma" w:hAnsi="Tahoma"/>
          <w:sz w:val="16"/>
          <w:szCs w:val="16"/>
          <w:rtl w:val="0"/>
        </w:rPr>
        <w:t xml:space="preserve">ildren &lt; 3 year old - Morse et al 2022</w:t>
      </w:r>
    </w:p>
    <w:p w:rsidR="00000000" w:rsidDel="00000000" w:rsidP="00000000" w:rsidRDefault="00000000" w:rsidRPr="00000000" w14:paraId="00000121">
      <w:pPr>
        <w:shd w:fill="ffffff" w:val="clear"/>
        <w:spacing w:line="288" w:lineRule="auto"/>
        <w:jc w:val="both"/>
        <w:rPr/>
      </w:pPr>
      <w:r w:rsidDel="00000000" w:rsidR="00000000" w:rsidRPr="00000000">
        <w:rPr/>
        <w:drawing>
          <wp:inline distB="114300" distT="114300" distL="114300" distR="114300">
            <wp:extent cx="2524125" cy="1228725"/>
            <wp:effectExtent b="0" l="0" r="0" t="0"/>
            <wp:docPr id="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52412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hd w:fill="ffffff" w:val="clear"/>
        <w:spacing w:line="288" w:lineRule="auto"/>
        <w:jc w:val="both"/>
        <w:rPr>
          <w:color w:val="121512"/>
        </w:rPr>
      </w:pPr>
      <w:r w:rsidDel="00000000" w:rsidR="00000000" w:rsidRPr="00000000">
        <w:rPr>
          <w:rFonts w:ascii="Tahoma" w:cs="Tahoma" w:eastAsia="Tahoma" w:hAnsi="Tahoma"/>
          <w:color w:val="121512"/>
          <w:sz w:val="16"/>
          <w:szCs w:val="16"/>
          <w:rtl w:val="0"/>
        </w:rPr>
        <w:t xml:space="preserve"> </w:t>
      </w:r>
      <w:r w:rsidDel="00000000" w:rsidR="00000000" w:rsidRPr="00000000">
        <w:rPr>
          <w:rtl w:val="0"/>
        </w:rPr>
      </w:r>
    </w:p>
    <w:p w:rsidR="00000000" w:rsidDel="00000000" w:rsidP="00000000" w:rsidRDefault="00000000" w:rsidRPr="00000000" w14:paraId="00000123">
      <w:pPr>
        <w:shd w:fill="ffffff" w:val="clear"/>
        <w:spacing w:line="288" w:lineRule="auto"/>
        <w:ind w:left="360" w:firstLine="0"/>
        <w:jc w:val="both"/>
        <w:rPr>
          <w:color w:val="121512"/>
          <w:sz w:val="16"/>
          <w:szCs w:val="16"/>
        </w:rPr>
      </w:pPr>
      <w:r w:rsidDel="00000000" w:rsidR="00000000" w:rsidRPr="00000000">
        <w:rPr>
          <w:color w:val="121512"/>
          <w:sz w:val="16"/>
          <w:szCs w:val="16"/>
          <w:rtl w:val="0"/>
        </w:rPr>
        <w:t xml:space="preserve">The Obese Child</w:t>
      </w:r>
    </w:p>
    <w:p w:rsidR="00000000" w:rsidDel="00000000" w:rsidP="00000000" w:rsidRDefault="00000000" w:rsidRPr="00000000" w14:paraId="0000012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Use appropriate size metrics for each drug.</w:t>
      </w:r>
    </w:p>
    <w:p w:rsidR="00000000" w:rsidDel="00000000" w:rsidP="00000000" w:rsidRDefault="00000000" w:rsidRPr="00000000" w14:paraId="0000012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Eleveld model is a good option</w:t>
      </w:r>
    </w:p>
    <w:p w:rsidR="00000000" w:rsidDel="00000000" w:rsidP="00000000" w:rsidRDefault="00000000" w:rsidRPr="00000000" w14:paraId="0000012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Consider lower target concentrations.</w:t>
      </w:r>
    </w:p>
    <w:p w:rsidR="00000000" w:rsidDel="00000000" w:rsidP="00000000" w:rsidRDefault="00000000" w:rsidRPr="00000000" w14:paraId="0000012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Use a processed EEG monitor.</w:t>
      </w:r>
      <w:r w:rsidDel="00000000" w:rsidR="00000000" w:rsidRPr="00000000">
        <w:rPr>
          <w:rtl w:val="0"/>
        </w:rPr>
      </w:r>
    </w:p>
    <w:p w:rsidR="00000000" w:rsidDel="00000000" w:rsidP="00000000" w:rsidRDefault="00000000" w:rsidRPr="00000000" w14:paraId="00000128">
      <w:pPr>
        <w:shd w:fill="ffffff" w:val="clear"/>
        <w:spacing w:line="288" w:lineRule="auto"/>
        <w:ind w:left="0" w:firstLine="0"/>
        <w:jc w:val="both"/>
        <w:rPr>
          <w:color w:val="121512"/>
        </w:rPr>
      </w:pPr>
      <w:r w:rsidDel="00000000" w:rsidR="00000000" w:rsidRPr="00000000">
        <w:rPr>
          <w:rtl w:val="0"/>
        </w:rPr>
      </w:r>
    </w:p>
    <w:p w:rsidR="00000000" w:rsidDel="00000000" w:rsidP="00000000" w:rsidRDefault="00000000" w:rsidRPr="00000000" w14:paraId="00000129">
      <w:pPr>
        <w:shd w:fill="ffffff" w:val="clear"/>
        <w:spacing w:line="288" w:lineRule="auto"/>
        <w:ind w:left="0" w:firstLine="0"/>
        <w:jc w:val="both"/>
        <w:rPr>
          <w:rFonts w:ascii="Tahoma" w:cs="Tahoma" w:eastAsia="Tahoma" w:hAnsi="Tahoma"/>
          <w:color w:val="121512"/>
          <w:sz w:val="16"/>
          <w:szCs w:val="16"/>
        </w:rPr>
      </w:pPr>
      <w:r w:rsidDel="00000000" w:rsidR="00000000" w:rsidRPr="00000000">
        <w:rPr>
          <w:rFonts w:ascii="Tahoma" w:cs="Tahoma" w:eastAsia="Tahoma" w:hAnsi="Tahoma"/>
          <w:b w:val="1"/>
          <w:i w:val="1"/>
          <w:color w:val="0b769f"/>
          <w:sz w:val="16"/>
          <w:szCs w:val="16"/>
          <w:rtl w:val="0"/>
        </w:rPr>
        <w:t xml:space="preserve">SIMTIVA.app</w:t>
      </w:r>
      <w:r w:rsidDel="00000000" w:rsidR="00000000" w:rsidRPr="00000000">
        <w:rPr>
          <w:rFonts w:ascii="Tahoma" w:cs="Tahoma" w:eastAsia="Tahoma" w:hAnsi="Tahoma"/>
          <w:color w:val="0b769f"/>
          <w:sz w:val="16"/>
          <w:szCs w:val="16"/>
          <w:rtl w:val="0"/>
        </w:rPr>
        <w:t xml:space="preserve"> </w:t>
      </w:r>
      <w:r w:rsidDel="00000000" w:rsidR="00000000" w:rsidRPr="00000000">
        <w:rPr>
          <w:rFonts w:ascii="Tahoma" w:cs="Tahoma" w:eastAsia="Tahoma" w:hAnsi="Tahoma"/>
          <w:color w:val="121512"/>
          <w:sz w:val="16"/>
          <w:szCs w:val="16"/>
          <w:rtl w:val="0"/>
        </w:rPr>
        <w:t xml:space="preserve">is handy and useful guide to TIVA administration if appropriate TCI models for your patient is not available or if you have to administer TIVA by manual infusion.</w:t>
      </w:r>
    </w:p>
    <w:p w:rsidR="00000000" w:rsidDel="00000000" w:rsidP="00000000" w:rsidRDefault="00000000" w:rsidRPr="00000000" w14:paraId="0000012A">
      <w:pPr>
        <w:shd w:fill="ffffff" w:val="clear"/>
        <w:spacing w:line="288" w:lineRule="auto"/>
        <w:jc w:val="both"/>
        <w:rPr>
          <w:b w:val="1"/>
          <w:color w:val="121512"/>
        </w:rPr>
      </w:pPr>
      <w:r w:rsidDel="00000000" w:rsidR="00000000" w:rsidRPr="00000000">
        <w:rPr>
          <w:rtl w:val="0"/>
        </w:rPr>
      </w:r>
    </w:p>
    <w:p w:rsidR="00000000" w:rsidDel="00000000" w:rsidP="00000000" w:rsidRDefault="00000000" w:rsidRPr="00000000" w14:paraId="0000012B">
      <w:pPr>
        <w:shd w:fill="ffffff" w:val="clear"/>
        <w:spacing w:line="288" w:lineRule="auto"/>
        <w:jc w:val="both"/>
        <w:rPr>
          <w:color w:val="121512"/>
          <w:sz w:val="16"/>
          <w:szCs w:val="16"/>
          <w:u w:val="single"/>
        </w:rPr>
      </w:pPr>
      <w:r w:rsidDel="00000000" w:rsidR="00000000" w:rsidRPr="00000000">
        <w:rPr>
          <w:color w:val="121512"/>
          <w:sz w:val="16"/>
          <w:szCs w:val="16"/>
          <w:u w:val="single"/>
          <w:rtl w:val="0"/>
        </w:rPr>
        <w:t xml:space="preserve">Monitoring in Children</w:t>
      </w:r>
    </w:p>
    <w:p w:rsidR="00000000" w:rsidDel="00000000" w:rsidP="00000000" w:rsidRDefault="00000000" w:rsidRPr="00000000" w14:paraId="0000012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pEEG monitors are useful for assessing depth of anaesthesia but have limitations, particularly in infants.</w:t>
      </w:r>
    </w:p>
    <w:p w:rsidR="00000000" w:rsidDel="00000000" w:rsidP="00000000" w:rsidRDefault="00000000" w:rsidRPr="00000000" w14:paraId="0000012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Consider raw EEG and spectrogram as guide to depth of anaesthesia young children</w:t>
      </w:r>
      <w:r w:rsidDel="00000000" w:rsidR="00000000" w:rsidRPr="00000000">
        <w:rPr>
          <w:rtl w:val="0"/>
        </w:rPr>
      </w:r>
    </w:p>
    <w:p w:rsidR="00000000" w:rsidDel="00000000" w:rsidP="00000000" w:rsidRDefault="00000000" w:rsidRPr="00000000" w14:paraId="0000012E">
      <w:pPr>
        <w:shd w:fill="ffffff" w:val="clear"/>
        <w:spacing w:line="288" w:lineRule="auto"/>
        <w:jc w:val="both"/>
        <w:rPr>
          <w:rFonts w:ascii="Tahoma" w:cs="Tahoma" w:eastAsia="Tahoma" w:hAnsi="Tahoma"/>
          <w:color w:val="121512"/>
          <w:sz w:val="16"/>
          <w:szCs w:val="16"/>
        </w:rPr>
      </w:pPr>
      <w:r w:rsidDel="00000000" w:rsidR="00000000" w:rsidRPr="00000000">
        <w:rPr>
          <w:rFonts w:ascii="Tahoma" w:cs="Tahoma" w:eastAsia="Tahoma" w:hAnsi="Tahoma"/>
          <w:color w:val="121512"/>
          <w:sz w:val="16"/>
          <w:szCs w:val="16"/>
          <w:rtl w:val="0"/>
        </w:rPr>
        <w:t xml:space="preserve"> </w:t>
      </w:r>
    </w:p>
    <w:p w:rsidR="00000000" w:rsidDel="00000000" w:rsidP="00000000" w:rsidRDefault="00000000" w:rsidRPr="00000000" w14:paraId="0000012F">
      <w:pPr>
        <w:shd w:fill="ffffff" w:val="clear"/>
        <w:spacing w:line="288" w:lineRule="auto"/>
        <w:jc w:val="both"/>
        <w:rPr>
          <w:color w:val="121512"/>
          <w:u w:val="single"/>
        </w:rPr>
      </w:pPr>
      <w:r w:rsidDel="00000000" w:rsidR="00000000" w:rsidRPr="00000000">
        <w:br w:type="page"/>
      </w:r>
      <w:r w:rsidDel="00000000" w:rsidR="00000000" w:rsidRPr="00000000">
        <w:rPr>
          <w:rtl w:val="0"/>
        </w:rPr>
      </w:r>
    </w:p>
    <w:p w:rsidR="00000000" w:rsidDel="00000000" w:rsidP="00000000" w:rsidRDefault="00000000" w:rsidRPr="00000000" w14:paraId="00000130">
      <w:pPr>
        <w:shd w:fill="ffffff" w:val="clear"/>
        <w:spacing w:line="288" w:lineRule="auto"/>
        <w:jc w:val="both"/>
        <w:rPr>
          <w:color w:val="121512"/>
          <w:sz w:val="16"/>
          <w:szCs w:val="16"/>
          <w:u w:val="single"/>
        </w:rPr>
      </w:pPr>
      <w:r w:rsidDel="00000000" w:rsidR="00000000" w:rsidRPr="00000000">
        <w:rPr>
          <w:color w:val="121512"/>
          <w:u w:val="single"/>
          <w:rtl w:val="0"/>
        </w:rPr>
        <w:t xml:space="preserve">Troubleshooting</w:t>
      </w: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Patient is moving a lot during induction despite increasing dose</w:t>
      </w:r>
    </w:p>
    <w:p w:rsidR="00000000" w:rsidDel="00000000" w:rsidP="00000000" w:rsidRDefault="00000000" w:rsidRPr="00000000" w14:paraId="0000013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pPr>
      <w:r w:rsidDel="00000000" w:rsidR="00000000" w:rsidRPr="00000000">
        <w:rPr>
          <w:rtl w:val="0"/>
        </w:rPr>
        <w:t xml:space="preserve">Check the Pump – is it running?</w:t>
      </w:r>
    </w:p>
    <w:p w:rsidR="00000000" w:rsidDel="00000000" w:rsidP="00000000" w:rsidRDefault="00000000" w:rsidRPr="00000000" w14:paraId="0000013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pPr>
      <w:r w:rsidDel="00000000" w:rsidR="00000000" w:rsidRPr="00000000">
        <w:rPr>
          <w:rtl w:val="0"/>
        </w:rPr>
        <w:t xml:space="preserve">Check IV – any leakage or extravasation?</w:t>
      </w:r>
    </w:p>
    <w:p w:rsidR="00000000" w:rsidDel="00000000" w:rsidP="00000000" w:rsidRDefault="00000000" w:rsidRPr="00000000" w14:paraId="0000013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Patient moves with surgical stimulation  </w:t>
      </w:r>
    </w:p>
    <w:p w:rsidR="00000000" w:rsidDel="00000000" w:rsidP="00000000" w:rsidRDefault="00000000" w:rsidRPr="00000000" w14:paraId="00000135">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pPr>
      <w:r w:rsidDel="00000000" w:rsidR="00000000" w:rsidRPr="00000000">
        <w:rPr>
          <w:rtl w:val="0"/>
        </w:rPr>
        <w:t xml:space="preserve">Stop surgery</w:t>
      </w:r>
    </w:p>
    <w:p w:rsidR="00000000" w:rsidDel="00000000" w:rsidP="00000000" w:rsidRDefault="00000000" w:rsidRPr="00000000" w14:paraId="00000136">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pPr>
      <w:r w:rsidDel="00000000" w:rsidR="00000000" w:rsidRPr="00000000">
        <w:rPr>
          <w:rtl w:val="0"/>
        </w:rPr>
        <w:t xml:space="preserve">Ensure adequate analgesic and anesthesia</w:t>
      </w:r>
    </w:p>
    <w:p w:rsidR="00000000" w:rsidDel="00000000" w:rsidP="00000000" w:rsidRDefault="00000000" w:rsidRPr="00000000" w14:paraId="00000137">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pPr>
      <w:r w:rsidDel="00000000" w:rsidR="00000000" w:rsidRPr="00000000">
        <w:rPr>
          <w:rtl w:val="0"/>
        </w:rPr>
        <w:t xml:space="preserve">Check the pump and iv           </w:t>
      </w:r>
      <w:r w:rsidDel="00000000" w:rsidR="00000000" w:rsidRPr="00000000">
        <w:rPr>
          <w:rtl w:val="0"/>
        </w:rPr>
      </w:r>
    </w:p>
    <w:p w:rsidR="00000000" w:rsidDel="00000000" w:rsidP="00000000" w:rsidRDefault="00000000" w:rsidRPr="00000000" w14:paraId="00000138">
      <w:pPr>
        <w:spacing w:line="288" w:lineRule="auto"/>
        <w:ind w:left="720" w:hanging="360"/>
        <w:jc w:val="both"/>
        <w:rPr>
          <w:rFonts w:ascii="Tahoma" w:cs="Tahoma" w:eastAsia="Tahoma" w:hAnsi="Tahoma"/>
          <w:sz w:val="16"/>
          <w:szCs w:val="16"/>
        </w:rPr>
      </w:pPr>
      <w:r w:rsidDel="00000000" w:rsidR="00000000" w:rsidRPr="00000000">
        <w:rPr>
          <w:rtl w:val="0"/>
        </w:rPr>
      </w:r>
    </w:p>
    <w:p w:rsidR="00000000" w:rsidDel="00000000" w:rsidP="00000000" w:rsidRDefault="00000000" w:rsidRPr="00000000" w14:paraId="00000139">
      <w:pPr>
        <w:spacing w:line="288" w:lineRule="auto"/>
        <w:jc w:val="both"/>
        <w:rPr>
          <w:sz w:val="16"/>
          <w:szCs w:val="16"/>
          <w:u w:val="single"/>
        </w:rPr>
      </w:pPr>
      <w:r w:rsidDel="00000000" w:rsidR="00000000" w:rsidRPr="00000000">
        <w:rPr>
          <w:sz w:val="16"/>
          <w:szCs w:val="16"/>
          <w:u w:val="single"/>
          <w:rtl w:val="0"/>
        </w:rPr>
        <w:t xml:space="preserve">Propofol Infusion Syndrome</w:t>
      </w:r>
    </w:p>
    <w:p w:rsidR="00000000" w:rsidDel="00000000" w:rsidP="00000000" w:rsidRDefault="00000000" w:rsidRPr="00000000" w14:paraId="0000013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Rarely reported in children undergoing prolonged anaesthesia  </w:t>
      </w:r>
    </w:p>
    <w:p w:rsidR="00000000" w:rsidDel="00000000" w:rsidP="00000000" w:rsidRDefault="00000000" w:rsidRPr="00000000" w14:paraId="0000013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However it is well documented in critically ill children  </w:t>
      </w:r>
    </w:p>
    <w:p w:rsidR="00000000" w:rsidDel="00000000" w:rsidP="00000000" w:rsidRDefault="00000000" w:rsidRPr="00000000" w14:paraId="0000013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Current guidelines suggest that propofol should not exceed 4mg/kg/hr for a period greater than 48 hours </w:t>
      </w:r>
    </w:p>
    <w:p w:rsidR="00000000" w:rsidDel="00000000" w:rsidP="00000000" w:rsidRDefault="00000000" w:rsidRPr="00000000" w14:paraId="0000013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Moreover monitor for PRIS is also important in early detection of PRIS </w:t>
      </w:r>
    </w:p>
    <w:p w:rsidR="00000000" w:rsidDel="00000000" w:rsidP="00000000" w:rsidRDefault="00000000" w:rsidRPr="00000000" w14:paraId="0000013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pPr>
      <w:r w:rsidDel="00000000" w:rsidR="00000000" w:rsidRPr="00000000">
        <w:rPr>
          <w:rtl w:val="0"/>
        </w:rPr>
        <w:t xml:space="preserve">Arterial blood gases, serum lactate, creatinine kinase, electrolytes, liver and renal functions </w:t>
      </w:r>
    </w:p>
    <w:p w:rsidR="00000000" w:rsidDel="00000000" w:rsidP="00000000" w:rsidRDefault="00000000" w:rsidRPr="00000000" w14:paraId="0000013F">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88" w:lineRule="auto"/>
        <w:ind w:left="1440" w:right="0" w:hanging="360"/>
        <w:jc w:val="both"/>
      </w:pPr>
      <w:r w:rsidDel="00000000" w:rsidR="00000000" w:rsidRPr="00000000">
        <w:rPr>
          <w:rtl w:val="0"/>
        </w:rPr>
        <w:t xml:space="preserve">EEG changes: Brugada-like pattern as a sign of cardiac electrical instability that predict imminent cardiac death  </w:t>
      </w:r>
    </w:p>
    <w:p w:rsidR="00000000" w:rsidDel="00000000" w:rsidP="00000000" w:rsidRDefault="00000000" w:rsidRPr="00000000" w14:paraId="00000140">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88" w:lineRule="auto"/>
        <w:ind w:left="2160" w:right="0" w:hanging="360"/>
        <w:jc w:val="both"/>
      </w:pPr>
      <w:r w:rsidDel="00000000" w:rsidR="00000000" w:rsidRPr="00000000">
        <w:rPr>
          <w:rtl w:val="0"/>
        </w:rPr>
        <w:t xml:space="preserve">Incomplete RBBB and ST segment elevations in anterior precordial lea</w:t>
      </w:r>
      <w:r w:rsidDel="00000000" w:rsidR="00000000" w:rsidRPr="00000000">
        <w:rPr>
          <w:rFonts w:ascii="Tahoma" w:cs="Tahoma" w:eastAsia="Tahoma" w:hAnsi="Tahoma"/>
          <w:sz w:val="16"/>
          <w:szCs w:val="16"/>
          <w:rtl w:val="0"/>
        </w:rPr>
        <w:t xml:space="preserve">d </w:t>
      </w:r>
    </w:p>
    <w:p w:rsidR="00000000" w:rsidDel="00000000" w:rsidP="00000000" w:rsidRDefault="00000000" w:rsidRPr="00000000" w14:paraId="00000141">
      <w:pPr>
        <w:spacing w:line="288" w:lineRule="auto"/>
        <w:ind w:left="1800" w:firstLine="0"/>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 </w:t>
      </w:r>
    </w:p>
    <w:p w:rsidR="00000000" w:rsidDel="00000000" w:rsidP="00000000" w:rsidRDefault="00000000" w:rsidRPr="00000000" w14:paraId="00000142">
      <w:pPr>
        <w:spacing w:line="288" w:lineRule="auto"/>
        <w:jc w:val="both"/>
        <w:rPr>
          <w:sz w:val="16"/>
          <w:szCs w:val="16"/>
          <w:u w:val="single"/>
        </w:rPr>
      </w:pPr>
      <w:r w:rsidDel="00000000" w:rsidR="00000000" w:rsidRPr="00000000">
        <w:rPr>
          <w:sz w:val="16"/>
          <w:szCs w:val="16"/>
          <w:u w:val="single"/>
          <w:rtl w:val="0"/>
        </w:rPr>
        <w:t xml:space="preserve">Strategies to prevent propofol infusion syndrome </w:t>
      </w:r>
    </w:p>
    <w:p w:rsidR="00000000" w:rsidDel="00000000" w:rsidP="00000000" w:rsidRDefault="00000000" w:rsidRPr="00000000" w14:paraId="0000014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Avoid propofol </w:t>
      </w:r>
    </w:p>
    <w:p w:rsidR="00000000" w:rsidDel="00000000" w:rsidP="00000000" w:rsidRDefault="00000000" w:rsidRPr="00000000" w14:paraId="0000014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Limit the dose by using adjuncts </w:t>
      </w:r>
    </w:p>
    <w:p w:rsidR="00000000" w:rsidDel="00000000" w:rsidP="00000000" w:rsidRDefault="00000000" w:rsidRPr="00000000" w14:paraId="0000014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Avoid propofol in high risk patients: Critically ill patients, patients on on steroids and inotropes, patients with high catecholamine level, patients with Fatty Acid Oxidative Disorder </w:t>
      </w:r>
    </w:p>
    <w:p w:rsidR="00000000" w:rsidDel="00000000" w:rsidP="00000000" w:rsidRDefault="00000000" w:rsidRPr="00000000" w14:paraId="0000014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Maintain adequate glucose intake </w:t>
      </w:r>
      <w:r w:rsidDel="00000000" w:rsidR="00000000" w:rsidRPr="00000000">
        <w:rPr>
          <w:rFonts w:ascii="Tahoma" w:cs="Tahoma" w:eastAsia="Tahoma" w:hAnsi="Tahoma"/>
          <w:sz w:val="16"/>
          <w:szCs w:val="16"/>
          <w:rtl w:val="0"/>
        </w:rPr>
        <w:t xml:space="preserve">  </w:t>
      </w:r>
    </w:p>
    <w:p w:rsidR="00000000" w:rsidDel="00000000" w:rsidP="00000000" w:rsidRDefault="00000000" w:rsidRPr="00000000" w14:paraId="00000147">
      <w:pPr>
        <w:spacing w:line="288" w:lineRule="auto"/>
        <w:jc w:val="both"/>
        <w:rPr>
          <w:rFonts w:ascii="Tahoma" w:cs="Tahoma" w:eastAsia="Tahoma" w:hAnsi="Tahoma"/>
          <w:sz w:val="16"/>
          <w:szCs w:val="16"/>
        </w:rPr>
      </w:pPr>
      <w:r w:rsidDel="00000000" w:rsidR="00000000" w:rsidRPr="00000000">
        <w:rPr>
          <w:rFonts w:ascii="Tahoma" w:cs="Tahoma" w:eastAsia="Tahoma" w:hAnsi="Tahoma"/>
          <w:sz w:val="16"/>
          <w:szCs w:val="16"/>
          <w:rtl w:val="0"/>
        </w:rPr>
        <w:t xml:space="preserve"> </w:t>
      </w:r>
    </w:p>
    <w:p w:rsidR="00000000" w:rsidDel="00000000" w:rsidP="00000000" w:rsidRDefault="00000000" w:rsidRPr="00000000" w14:paraId="00000148">
      <w:pPr>
        <w:spacing w:line="288" w:lineRule="auto"/>
        <w:jc w:val="both"/>
        <w:rPr>
          <w:sz w:val="16"/>
          <w:szCs w:val="16"/>
          <w:u w:val="single"/>
        </w:rPr>
      </w:pPr>
      <w:r w:rsidDel="00000000" w:rsidR="00000000" w:rsidRPr="00000000">
        <w:rPr>
          <w:sz w:val="16"/>
          <w:szCs w:val="16"/>
          <w:u w:val="single"/>
          <w:rtl w:val="0"/>
        </w:rPr>
        <w:t xml:space="preserve">Specific Metabolic diseases </w:t>
      </w:r>
    </w:p>
    <w:p w:rsidR="00000000" w:rsidDel="00000000" w:rsidP="00000000" w:rsidRDefault="00000000" w:rsidRPr="00000000" w14:paraId="00000149">
      <w:pPr>
        <w:spacing w:line="288" w:lineRule="auto"/>
        <w:jc w:val="both"/>
        <w:rPr>
          <w:sz w:val="16"/>
          <w:szCs w:val="16"/>
        </w:rPr>
      </w:pPr>
      <w:r w:rsidDel="00000000" w:rsidR="00000000" w:rsidRPr="00000000">
        <w:rPr>
          <w:sz w:val="16"/>
          <w:szCs w:val="16"/>
          <w:rtl w:val="0"/>
        </w:rPr>
        <w:t xml:space="preserve">1. </w:t>
        <w:tab/>
        <w:t xml:space="preserve">Mitochondrial diseases </w:t>
      </w:r>
    </w:p>
    <w:p w:rsidR="00000000" w:rsidDel="00000000" w:rsidP="00000000" w:rsidRDefault="00000000" w:rsidRPr="00000000" w14:paraId="0000014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pPr>
      <w:r w:rsidDel="00000000" w:rsidR="00000000" w:rsidRPr="00000000">
        <w:rPr>
          <w:rtl w:val="0"/>
        </w:rPr>
        <w:t xml:space="preserve">Already reduced ATP production </w:t>
      </w:r>
    </w:p>
    <w:p w:rsidR="00000000" w:rsidDel="00000000" w:rsidP="00000000" w:rsidRDefault="00000000" w:rsidRPr="00000000" w14:paraId="0000014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pPr>
      <w:r w:rsidDel="00000000" w:rsidR="00000000" w:rsidRPr="00000000">
        <w:rPr>
          <w:rtl w:val="0"/>
        </w:rPr>
        <w:t xml:space="preserve">Susceptible to developing PRIS </w:t>
      </w:r>
      <w:r w:rsidDel="00000000" w:rsidR="00000000" w:rsidRPr="00000000">
        <w:rPr>
          <w:rtl w:val="0"/>
        </w:rPr>
      </w:r>
    </w:p>
    <w:p w:rsidR="00000000" w:rsidDel="00000000" w:rsidP="00000000" w:rsidRDefault="00000000" w:rsidRPr="00000000" w14:paraId="0000014C">
      <w:pPr>
        <w:spacing w:line="288" w:lineRule="auto"/>
        <w:jc w:val="both"/>
        <w:rPr>
          <w:sz w:val="16"/>
          <w:szCs w:val="16"/>
        </w:rPr>
      </w:pPr>
      <w:r w:rsidDel="00000000" w:rsidR="00000000" w:rsidRPr="00000000">
        <w:rPr>
          <w:sz w:val="16"/>
          <w:szCs w:val="16"/>
          <w:rtl w:val="0"/>
        </w:rPr>
        <w:t xml:space="preserve"> </w:t>
      </w:r>
    </w:p>
    <w:p w:rsidR="00000000" w:rsidDel="00000000" w:rsidP="00000000" w:rsidRDefault="00000000" w:rsidRPr="00000000" w14:paraId="0000014D">
      <w:pPr>
        <w:spacing w:line="288" w:lineRule="auto"/>
        <w:jc w:val="both"/>
        <w:rPr>
          <w:sz w:val="16"/>
          <w:szCs w:val="16"/>
        </w:rPr>
      </w:pPr>
      <w:r w:rsidDel="00000000" w:rsidR="00000000" w:rsidRPr="00000000">
        <w:rPr>
          <w:sz w:val="16"/>
          <w:szCs w:val="16"/>
          <w:rtl w:val="0"/>
        </w:rPr>
        <w:t xml:space="preserve">2. </w:t>
        <w:tab/>
        <w:t xml:space="preserve">Fatty Acid Oxidative Disorder </w:t>
      </w:r>
    </w:p>
    <w:p w:rsidR="00000000" w:rsidDel="00000000" w:rsidP="00000000" w:rsidRDefault="00000000" w:rsidRPr="00000000" w14:paraId="0000014E">
      <w:pPr>
        <w:spacing w:line="288" w:lineRule="auto"/>
        <w:jc w:val="both"/>
        <w:rPr/>
      </w:pPr>
      <w:r w:rsidDel="00000000" w:rsidR="00000000" w:rsidRPr="00000000">
        <w:rPr>
          <w:rtl w:val="0"/>
        </w:rPr>
      </w:r>
    </w:p>
    <w:p w:rsidR="00000000" w:rsidDel="00000000" w:rsidP="00000000" w:rsidRDefault="00000000" w:rsidRPr="00000000" w14:paraId="0000014F">
      <w:pPr>
        <w:spacing w:line="288" w:lineRule="auto"/>
        <w:jc w:val="both"/>
        <w:rPr>
          <w:rFonts w:ascii="Tahoma" w:cs="Tahoma" w:eastAsia="Tahoma" w:hAnsi="Tahoma"/>
          <w:sz w:val="16"/>
          <w:szCs w:val="16"/>
        </w:rPr>
      </w:pPr>
      <w:r w:rsidDel="00000000" w:rsidR="00000000" w:rsidRPr="00000000">
        <w:rPr>
          <w:rFonts w:ascii="Tahoma" w:cs="Tahoma" w:eastAsia="Tahoma" w:hAnsi="Tahoma"/>
          <w:i w:val="1"/>
          <w:sz w:val="16"/>
          <w:szCs w:val="16"/>
          <w:rtl w:val="0"/>
        </w:rPr>
        <w:t xml:space="preserve">Acyl-Co-A Dehydrogenase deficiency</w:t>
      </w:r>
      <w:r w:rsidDel="00000000" w:rsidR="00000000" w:rsidRPr="00000000">
        <w:rPr>
          <w:rFonts w:ascii="Tahoma" w:cs="Tahoma" w:eastAsia="Tahoma" w:hAnsi="Tahoma"/>
          <w:sz w:val="16"/>
          <w:szCs w:val="16"/>
          <w:rtl w:val="0"/>
        </w:rPr>
        <w:t xml:space="preserve"> </w:t>
      </w:r>
    </w:p>
    <w:p w:rsidR="00000000" w:rsidDel="00000000" w:rsidP="00000000" w:rsidRDefault="00000000" w:rsidRPr="00000000" w14:paraId="0000015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Cannot metabolize MCT/LCT </w:t>
      </w:r>
    </w:p>
    <w:p w:rsidR="00000000" w:rsidDel="00000000" w:rsidP="00000000" w:rsidRDefault="00000000" w:rsidRPr="00000000" w14:paraId="0000015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Predispose to arrhythmias </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pPr>
      <w:r w:rsidDel="00000000" w:rsidR="00000000" w:rsidRPr="00000000">
        <w:rPr>
          <w:rtl w:val="0"/>
        </w:rPr>
      </w:r>
    </w:p>
    <w:p w:rsidR="00000000" w:rsidDel="00000000" w:rsidP="00000000" w:rsidRDefault="00000000" w:rsidRPr="00000000" w14:paraId="00000153">
      <w:pPr>
        <w:spacing w:line="288" w:lineRule="auto"/>
        <w:jc w:val="both"/>
        <w:rPr>
          <w:rFonts w:ascii="Tahoma" w:cs="Tahoma" w:eastAsia="Tahoma" w:hAnsi="Tahoma"/>
          <w:sz w:val="16"/>
          <w:szCs w:val="16"/>
        </w:rPr>
      </w:pPr>
      <w:r w:rsidDel="00000000" w:rsidR="00000000" w:rsidRPr="00000000">
        <w:rPr>
          <w:rFonts w:ascii="Tahoma" w:cs="Tahoma" w:eastAsia="Tahoma" w:hAnsi="Tahoma"/>
          <w:i w:val="1"/>
          <w:sz w:val="16"/>
          <w:szCs w:val="16"/>
          <w:rtl w:val="0"/>
        </w:rPr>
        <w:t xml:space="preserve">Carnitine-acylcarnitine translocase (CACT) deficiency </w:t>
      </w:r>
      <w:r w:rsidDel="00000000" w:rsidR="00000000" w:rsidRPr="00000000">
        <w:rPr>
          <w:rFonts w:ascii="Tahoma" w:cs="Tahoma" w:eastAsia="Tahoma" w:hAnsi="Tahoma"/>
          <w:sz w:val="16"/>
          <w:szCs w:val="16"/>
          <w:rtl w:val="0"/>
        </w:rPr>
        <w:t xml:space="preserve"> </w:t>
      </w:r>
    </w:p>
    <w:p w:rsidR="00000000" w:rsidDel="00000000" w:rsidP="00000000" w:rsidRDefault="00000000" w:rsidRPr="00000000" w14:paraId="0000015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Cannot metabolize LCT </w:t>
      </w:r>
    </w:p>
    <w:p w:rsidR="00000000" w:rsidDel="00000000" w:rsidP="00000000" w:rsidRDefault="00000000" w:rsidRPr="00000000" w14:paraId="0000015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pPr>
      <w:r w:rsidDel="00000000" w:rsidR="00000000" w:rsidRPr="00000000">
        <w:rPr>
          <w:rtl w:val="0"/>
        </w:rPr>
        <w:t xml:space="preserve">Predispose to arrhythmias </w:t>
      </w:r>
      <w:r w:rsidDel="00000000" w:rsidR="00000000" w:rsidRPr="00000000">
        <w:rPr>
          <w:rtl w:val="0"/>
        </w:rPr>
      </w:r>
    </w:p>
    <w:sectPr>
      <w:headerReference r:id="rId21" w:type="default"/>
      <w:headerReference r:id="rId22" w:type="first"/>
      <w:headerReference r:id="rId23" w:type="even"/>
      <w:footerReference r:id="rId24" w:type="default"/>
      <w:footerReference r:id="rId25" w:type="first"/>
      <w:footerReference r:id="rId26" w:type="even"/>
      <w:pgSz w:h="8640" w:w="5760" w:orient="portrait"/>
      <w:pgMar w:bottom="567" w:top="567" w:left="284" w:right="284" w:header="284" w:footer="28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rial Unicode MS"/>
  <w:font w:name="Comic Sans MS"/>
  <w:font w:name="Tahoma">
    <w:embedRegular w:fontKey="{00000000-0000-0000-0000-000000000000}" r:id="rId1" w:subsetted="0"/>
    <w:embedBold w:fontKey="{00000000-0000-0000-0000-000000000000}" r:id="rId2" w:subsetted="0"/>
  </w:font>
  <w:font w:name="Permanent Marker">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A">
    <w:pPr>
      <w:pBdr>
        <w:top w:space="0" w:sz="0" w:val="nil"/>
        <w:left w:space="0" w:sz="0" w:val="nil"/>
        <w:bottom w:space="0" w:sz="0" w:val="nil"/>
        <w:right w:space="0" w:sz="0" w:val="nil"/>
        <w:between w:space="0" w:sz="0" w:val="nil"/>
      </w:pBdr>
      <w:tabs>
        <w:tab w:val="center" w:leader="none" w:pos="4320"/>
        <w:tab w:val="right" w:leader="none" w:pos="8640"/>
      </w:tabs>
      <w:jc w:val="center"/>
      <w:rPr>
        <w:rFonts w:ascii="Comic Sans MS" w:cs="Comic Sans MS" w:eastAsia="Comic Sans MS" w:hAnsi="Comic Sans MS"/>
        <w:b w:val="1"/>
        <w:color w:val="666699"/>
        <w:sz w:val="14"/>
        <w:szCs w:val="14"/>
      </w:rPr>
    </w:pPr>
    <w:r w:rsidDel="00000000" w:rsidR="00000000" w:rsidRPr="00000000">
      <w:rPr>
        <w:rFonts w:ascii="Comic Sans MS" w:cs="Comic Sans MS" w:eastAsia="Comic Sans MS" w:hAnsi="Comic Sans MS"/>
        <w:b w:val="1"/>
        <w:color w:val="666699"/>
        <w:sz w:val="14"/>
        <w:szCs w:val="1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tabs>
        <w:tab w:val="center" w:leader="none" w:pos="4320"/>
        <w:tab w:val="right" w:leader="none" w:pos="8640"/>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C">
    <w:pPr>
      <w:pBdr>
        <w:top w:space="0" w:sz="0" w:val="nil"/>
        <w:left w:space="0" w:sz="0" w:val="nil"/>
        <w:bottom w:space="0" w:sz="0" w:val="nil"/>
        <w:right w:space="0" w:sz="0" w:val="nil"/>
        <w:between w:space="0" w:sz="0" w:val="nil"/>
      </w:pBdr>
      <w:tabs>
        <w:tab w:val="center" w:leader="none" w:pos="4320"/>
        <w:tab w:val="right" w:leader="none" w:pos="8640"/>
      </w:tabs>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D">
    <w:pPr>
      <w:pBdr>
        <w:top w:space="0" w:sz="0" w:val="nil"/>
        <w:left w:space="0" w:sz="0" w:val="nil"/>
        <w:bottom w:space="0" w:sz="0" w:val="nil"/>
        <w:right w:space="0" w:sz="0" w:val="nil"/>
        <w:between w:space="0" w:sz="0" w:val="nil"/>
      </w:pBdr>
      <w:tabs>
        <w:tab w:val="center" w:leader="none" w:pos="4320"/>
        <w:tab w:val="right" w:leader="none" w:pos="8640"/>
      </w:tabs>
      <w:jc w:val="center"/>
      <w:rPr>
        <w:rFonts w:ascii="Comic Sans MS" w:cs="Comic Sans MS" w:eastAsia="Comic Sans MS" w:hAnsi="Comic Sans MS"/>
        <w:b w:val="1"/>
        <w:color w:val="666699"/>
        <w:sz w:val="14"/>
        <w:szCs w:val="14"/>
      </w:rPr>
    </w:pPr>
    <w:r w:rsidDel="00000000" w:rsidR="00000000" w:rsidRPr="00000000">
      <w:rPr>
        <w:rFonts w:ascii="Comic Sans MS" w:cs="Comic Sans MS" w:eastAsia="Comic Sans MS" w:hAnsi="Comic Sans MS"/>
        <w:b w:val="1"/>
        <w:color w:val="666699"/>
        <w:sz w:val="14"/>
        <w:szCs w:val="1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tabs>
        <w:tab w:val="center" w:leader="none" w:pos="4320"/>
        <w:tab w:val="right" w:leader="none" w:pos="8640"/>
      </w:tabs>
      <w:rPr>
        <w:rFonts w:ascii="Comic Sans MS" w:cs="Comic Sans MS" w:eastAsia="Comic Sans MS" w:hAnsi="Comic Sans MS"/>
        <w:color w:val="000000"/>
        <w:sz w:val="14"/>
        <w:szCs w:val="1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6">
    <w:pPr>
      <w:pBdr>
        <w:top w:space="0" w:sz="0" w:val="nil"/>
        <w:left w:space="0" w:sz="0" w:val="nil"/>
        <w:bottom w:space="0" w:sz="0" w:val="nil"/>
        <w:right w:space="0" w:sz="0" w:val="nil"/>
        <w:between w:space="0" w:sz="0" w:val="nil"/>
      </w:pBdr>
      <w:tabs>
        <w:tab w:val="center" w:leader="none" w:pos="4320"/>
        <w:tab w:val="right" w:leader="none" w:pos="8640"/>
      </w:tabs>
      <w:jc w:val="center"/>
      <w:rPr>
        <w:rFonts w:ascii="Permanent Marker" w:cs="Permanent Marker" w:eastAsia="Permanent Marker" w:hAnsi="Permanent Marker"/>
        <w:b w:val="1"/>
        <w:smallCaps w:val="1"/>
        <w:color w:val="808080"/>
        <w:sz w:val="16"/>
        <w:szCs w:val="16"/>
      </w:rPr>
    </w:pPr>
    <w:bookmarkStart w:colFirst="0" w:colLast="0" w:name="_gjdgxs" w:id="4"/>
    <w:bookmarkEnd w:id="4"/>
    <w:r w:rsidDel="00000000" w:rsidR="00000000" w:rsidRPr="00000000">
      <w:rPr>
        <w:rFonts w:ascii="Permanent Marker" w:cs="Permanent Marker" w:eastAsia="Permanent Marker" w:hAnsi="Permanent Marker"/>
        <w:b w:val="1"/>
        <w:smallCaps w:val="1"/>
        <w:color w:val="808080"/>
        <w:sz w:val="16"/>
        <w:szCs w:val="16"/>
        <w:rtl w:val="0"/>
      </w:rPr>
      <w:t xml:space="preserve">Paediatric</w:t>
    </w:r>
    <w:r w:rsidDel="00000000" w:rsidR="00000000" w:rsidRPr="00000000">
      <w:rPr>
        <w:rFonts w:ascii="Permanent Marker" w:cs="Permanent Marker" w:eastAsia="Permanent Marker" w:hAnsi="Permanent Marker"/>
        <w:b w:val="1"/>
        <w:smallCaps w:val="1"/>
        <w:color w:val="808080"/>
        <w:sz w:val="16"/>
        <w:szCs w:val="16"/>
        <w:rtl w:val="0"/>
      </w:rPr>
      <w:t xml:space="preserve"> </w:t>
    </w:r>
    <w:r w:rsidDel="00000000" w:rsidR="00000000" w:rsidRPr="00000000">
      <w:rPr>
        <w:rFonts w:ascii="Permanent Marker" w:cs="Permanent Marker" w:eastAsia="Permanent Marker" w:hAnsi="Permanent Marker"/>
        <w:b w:val="1"/>
        <w:smallCaps w:val="1"/>
        <w:color w:val="808080"/>
        <w:sz w:val="16"/>
        <w:szCs w:val="16"/>
        <w:rtl w:val="0"/>
      </w:rPr>
      <w:t xml:space="preserve">Anaesthesia</w:t>
    </w: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tabs>
        <w:tab w:val="center" w:leader="none" w:pos="4320"/>
        <w:tab w:val="right" w:leader="none" w:pos="8640"/>
      </w:tabs>
      <w:jc w:val="center"/>
      <w:rPr>
        <w:rFonts w:ascii="Permanent Marker" w:cs="Permanent Marker" w:eastAsia="Permanent Marker" w:hAnsi="Permanent Marker"/>
        <w:b w:val="1"/>
        <w:smallCaps w:val="1"/>
        <w:color w:val="808080"/>
      </w:rPr>
    </w:pPr>
    <w:bookmarkStart w:colFirst="0" w:colLast="0" w:name="_sab10lnxtlbz" w:id="5"/>
    <w:bookmarkEnd w:id="5"/>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8">
    <w:pPr>
      <w:pBdr>
        <w:top w:space="0" w:sz="0" w:val="nil"/>
        <w:left w:space="0" w:sz="0" w:val="nil"/>
        <w:bottom w:space="0" w:sz="0" w:val="nil"/>
        <w:right w:space="0" w:sz="0" w:val="nil"/>
        <w:between w:space="0" w:sz="0" w:val="nil"/>
      </w:pBdr>
      <w:tabs>
        <w:tab w:val="center" w:leader="none" w:pos="4320"/>
        <w:tab w:val="right" w:leader="none" w:pos="8640"/>
      </w:tabs>
      <w:rPr>
        <w:rFonts w:ascii="Arial" w:cs="Arial" w:eastAsia="Arial" w:hAnsi="Arial"/>
        <w:color w:val="000000"/>
        <w:sz w:val="22"/>
        <w:szCs w:val="22"/>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9">
    <w:pPr>
      <w:pBdr>
        <w:top w:space="0" w:sz="0" w:val="nil"/>
        <w:left w:space="0" w:sz="0" w:val="nil"/>
        <w:bottom w:space="0" w:sz="0" w:val="nil"/>
        <w:right w:space="0" w:sz="0" w:val="nil"/>
        <w:between w:space="0" w:sz="0" w:val="nil"/>
      </w:pBdr>
      <w:tabs>
        <w:tab w:val="center" w:leader="none" w:pos="4320"/>
        <w:tab w:val="right" w:leader="none" w:pos="8640"/>
      </w:tabs>
      <w:rPr>
        <w:rFonts w:ascii="Arial" w:cs="Arial" w:eastAsia="Arial" w:hAnsi="Arial"/>
        <w:color w:val="000000"/>
        <w:sz w:val="22"/>
        <w:szCs w:val="2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ahoma" w:cs="Tahoma" w:eastAsia="Tahoma" w:hAnsi="Tahoma"/>
        <w:sz w:val="16"/>
        <w:szCs w:val="16"/>
        <w:lang w:val="en-US"/>
      </w:rPr>
    </w:rPrDefault>
    <w:pPrDefault>
      <w:pPr>
        <w:spacing w:line="288"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sz w:val="28"/>
      <w:szCs w:val="28"/>
    </w:rPr>
  </w:style>
  <w:style w:type="paragraph" w:styleId="Heading2">
    <w:name w:val="heading 2"/>
    <w:basedOn w:val="Normal"/>
    <w:next w:val="Normal"/>
    <w:pPr>
      <w:keepNext w:val="1"/>
      <w:spacing w:line="288" w:lineRule="auto"/>
      <w:jc w:val="both"/>
    </w:pPr>
    <w:rPr>
      <w:rFonts w:ascii="Tahoma" w:cs="Tahoma" w:eastAsia="Tahoma" w:hAnsi="Tahoma"/>
      <w:sz w:val="16"/>
      <w:szCs w:val="16"/>
      <w:u w:val="single"/>
    </w:rPr>
  </w:style>
  <w:style w:type="paragraph" w:styleId="Heading3">
    <w:name w:val="heading 3"/>
    <w:basedOn w:val="Normal"/>
    <w:next w:val="Normal"/>
    <w:pPr>
      <w:keepNext w:val="1"/>
    </w:pPr>
    <w:rPr>
      <w:rFonts w:ascii="Arial" w:cs="Arial" w:eastAsia="Arial" w:hAnsi="Arial"/>
      <w:b w:val="1"/>
      <w:color w:val="3366ff"/>
      <w:sz w:val="18"/>
      <w:szCs w:val="18"/>
    </w:rPr>
  </w:style>
  <w:style w:type="paragraph" w:styleId="Heading4">
    <w:name w:val="heading 4"/>
    <w:basedOn w:val="Normal"/>
    <w:next w:val="Normal"/>
    <w:pPr>
      <w:keepNext w:val="1"/>
    </w:pPr>
    <w:rPr>
      <w:b w:val="1"/>
      <w:smallCaps w:val="1"/>
      <w:sz w:val="20"/>
      <w:szCs w:val="20"/>
    </w:rPr>
  </w:style>
  <w:style w:type="paragraph" w:styleId="Heading5">
    <w:name w:val="heading 5"/>
    <w:basedOn w:val="Normal"/>
    <w:next w:val="Normal"/>
    <w:pPr>
      <w:keepNext w:val="1"/>
      <w:spacing w:line="288" w:lineRule="auto"/>
    </w:pPr>
    <w:rPr>
      <w:rFonts w:ascii="Arial" w:cs="Arial" w:eastAsia="Arial" w:hAnsi="Arial"/>
      <w:b w:val="1"/>
      <w:sz w:val="16"/>
      <w:szCs w:val="16"/>
    </w:rPr>
  </w:style>
  <w:style w:type="paragraph" w:styleId="Heading6">
    <w:name w:val="heading 6"/>
    <w:basedOn w:val="Normal"/>
    <w:next w:val="Normal"/>
    <w:pPr>
      <w:keepNext w:val="1"/>
      <w:spacing w:line="288" w:lineRule="auto"/>
    </w:pPr>
    <w:rPr>
      <w:rFonts w:ascii="Arial" w:cs="Arial" w:eastAsia="Arial" w:hAnsi="Arial"/>
      <w:sz w:val="15"/>
      <w:szCs w:val="15"/>
      <w:u w:val="single"/>
    </w:rPr>
  </w:style>
  <w:style w:type="paragraph" w:styleId="Title">
    <w:name w:val="Title"/>
    <w:basedOn w:val="Normal"/>
    <w:next w:val="Normal"/>
    <w:pPr>
      <w:jc w:val="center"/>
    </w:pPr>
    <w:rPr>
      <w:rFonts w:ascii="Tahoma" w:cs="Tahoma" w:eastAsia="Tahoma" w:hAnsi="Tahoma"/>
      <w:b w:val="1"/>
      <w:color w:val="3366ff"/>
      <w:sz w:val="18"/>
      <w:szCs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eader" Target="header3.xml"/><Relationship Id="rId21" Type="http://schemas.openxmlformats.org/officeDocument/2006/relationships/header" Target="header1.xml"/><Relationship Id="rId24" Type="http://schemas.openxmlformats.org/officeDocument/2006/relationships/footer" Target="footer3.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1drv.ms/u/s!AnYMFfjlajqeqgJfq4U-OieHWVb_?e=af1Cxq" TargetMode="External"/><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hyperlink" Target="https://1drv.ms/u/s!AnYMFfjlajqeqgPtgzZ1ioQByvyj?e=BlgX8n" TargetMode="External"/><Relationship Id="rId8" Type="http://schemas.openxmlformats.org/officeDocument/2006/relationships/image" Target="media/image3.png"/><Relationship Id="rId11" Type="http://schemas.openxmlformats.org/officeDocument/2006/relationships/hyperlink" Target="https://1drv.ms/u/s!AnYMFfjlajqeqgSp9z4NiFgUERjA?e=QX8fbx" TargetMode="External"/><Relationship Id="rId10" Type="http://schemas.openxmlformats.org/officeDocument/2006/relationships/image" Target="media/image1.png"/><Relationship Id="rId13" Type="http://schemas.openxmlformats.org/officeDocument/2006/relationships/hyperlink" Target="https://associationofanaesthetists-publications.onlinelibrary.wiley.com/doi/full/10.1111/anae.14355" TargetMode="External"/><Relationship Id="rId12" Type="http://schemas.openxmlformats.org/officeDocument/2006/relationships/hyperlink" Target="https://associationofanaesthetists-publications.onlinelibrary.wiley.com/doi/10.1111/anae.12419" TargetMode="External"/><Relationship Id="rId15" Type="http://schemas.openxmlformats.org/officeDocument/2006/relationships/hyperlink" Target="https://1drv.ms/u/s!AnYMFfjlajqeqge1aQTc-P5Tcu6q?e=ut6t7w" TargetMode="External"/><Relationship Id="rId14" Type="http://schemas.openxmlformats.org/officeDocument/2006/relationships/image" Target="media/image5.png"/><Relationship Id="rId17" Type="http://schemas.openxmlformats.org/officeDocument/2006/relationships/hyperlink" Target="https://1drv.ms/u/s!AnYMFfjlajqeqgVFsObXYQLUDQeh?e=pfofLV" TargetMode="External"/><Relationship Id="rId16" Type="http://schemas.openxmlformats.org/officeDocument/2006/relationships/image" Target="media/image4.png"/><Relationship Id="rId19" Type="http://schemas.openxmlformats.org/officeDocument/2006/relationships/image" Target="media/image2.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PermanentMarker-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