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ahoma" w:cs="Tahoma" w:eastAsia="Tahoma" w:hAnsi="Tahoma"/>
          <w:b w:val="1"/>
          <w:i w:val="0"/>
          <w:smallCaps w:val="0"/>
          <w:strike w:val="0"/>
          <w:color w:val="3366ff"/>
          <w:sz w:val="16"/>
          <w:szCs w:val="16"/>
          <w:u w:val="none"/>
          <w:shd w:fill="auto" w:val="clear"/>
          <w:vertAlign w:val="baseline"/>
        </w:rPr>
      </w:pPr>
      <w:r w:rsidDel="00000000" w:rsidR="00000000" w:rsidRPr="00000000">
        <w:rPr>
          <w:rFonts w:ascii="Tahoma" w:cs="Tahoma" w:eastAsia="Tahoma" w:hAnsi="Tahoma"/>
          <w:b w:val="1"/>
          <w:i w:val="0"/>
          <w:smallCaps w:val="0"/>
          <w:strike w:val="0"/>
          <w:color w:val="3366ff"/>
          <w:sz w:val="16"/>
          <w:szCs w:val="16"/>
          <w:u w:val="none"/>
          <w:shd w:fill="auto" w:val="clear"/>
          <w:vertAlign w:val="baseline"/>
          <w:rtl w:val="0"/>
        </w:rPr>
        <w:t xml:space="preserve">PERIPHERAL NERVE BLOCK (PNB) TECHNIQUES</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ahoma" w:cs="Tahoma" w:eastAsia="Tahoma" w:hAnsi="Tahoma"/>
          <w:b w:val="1"/>
          <w:i w:val="0"/>
          <w:smallCaps w:val="0"/>
          <w:strike w:val="0"/>
          <w:color w:val="3366ff"/>
          <w:sz w:val="16"/>
          <w:szCs w:val="16"/>
          <w:u w:val="none"/>
          <w:shd w:fill="auto" w:val="clear"/>
          <w:vertAlign w:val="baseline"/>
        </w:rPr>
      </w:pPr>
      <w:r w:rsidDel="00000000" w:rsidR="00000000" w:rsidRPr="00000000">
        <w:rPr>
          <w:rFonts w:ascii="Tahoma" w:cs="Tahoma" w:eastAsia="Tahoma" w:hAnsi="Tahoma"/>
          <w:b w:val="1"/>
          <w:i w:val="0"/>
          <w:smallCaps w:val="0"/>
          <w:strike w:val="0"/>
          <w:color w:val="3366ff"/>
          <w:sz w:val="16"/>
          <w:szCs w:val="16"/>
          <w:u w:val="none"/>
          <w:shd w:fill="auto" w:val="clear"/>
          <w:vertAlign w:val="baseline"/>
          <w:rtl w:val="0"/>
        </w:rPr>
        <w:t xml:space="preserve">(LANDMARK-GUIDED)</w:t>
      </w:r>
    </w:p>
    <w:p w:rsidR="00000000" w:rsidDel="00000000" w:rsidP="00000000" w:rsidRDefault="00000000" w:rsidRPr="00000000" w14:paraId="00000003">
      <w:pPr>
        <w:rPr>
          <w:rFonts w:ascii="Tahoma" w:cs="Tahoma" w:eastAsia="Tahoma" w:hAnsi="Tahoma"/>
          <w:b w:val="1"/>
          <w:color w:val="3366ff"/>
          <w:sz w:val="16"/>
          <w:szCs w:val="16"/>
        </w:rPr>
      </w:pPr>
      <w:r w:rsidDel="00000000" w:rsidR="00000000" w:rsidRPr="00000000">
        <w:rPr>
          <w:rtl w:val="0"/>
        </w:rPr>
      </w:r>
    </w:p>
    <w:p w:rsidR="00000000" w:rsidDel="00000000" w:rsidP="00000000" w:rsidRDefault="00000000" w:rsidRPr="00000000" w14:paraId="00000004">
      <w:pPr>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PENILE NERVE BLOCK</w:t>
      </w:r>
    </w:p>
    <w:p w:rsidR="00000000" w:rsidDel="00000000" w:rsidP="00000000" w:rsidRDefault="00000000" w:rsidRPr="00000000" w14:paraId="00000005">
      <w:pPr>
        <w:jc w:val="both"/>
        <w:rPr>
          <w:rFonts w:ascii="Tahoma" w:cs="Tahoma" w:eastAsia="Tahoma" w:hAnsi="Tahoma"/>
          <w:b w:val="1"/>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661603</wp:posOffset>
            </wp:positionH>
            <wp:positionV relativeFrom="paragraph">
              <wp:posOffset>26669</wp:posOffset>
            </wp:positionV>
            <wp:extent cx="2141621" cy="1916409"/>
            <wp:effectExtent b="0" l="0" r="0" t="0"/>
            <wp:wrapNone/>
            <wp:docPr descr="Lim SL - Penile Block" id="9" name="image1.jpg"/>
            <a:graphic>
              <a:graphicData uri="http://schemas.openxmlformats.org/drawingml/2006/picture">
                <pic:pic>
                  <pic:nvPicPr>
                    <pic:cNvPr descr="Lim SL - Penile Block" id="0" name="image1.jpg"/>
                    <pic:cNvPicPr preferRelativeResize="0"/>
                  </pic:nvPicPr>
                  <pic:blipFill>
                    <a:blip r:embed="rId7"/>
                    <a:srcRect b="0" l="0" r="0" t="0"/>
                    <a:stretch>
                      <a:fillRect/>
                    </a:stretch>
                  </pic:blipFill>
                  <pic:spPr>
                    <a:xfrm>
                      <a:off x="0" y="0"/>
                      <a:ext cx="2141621" cy="1916409"/>
                    </a:xfrm>
                    <a:prstGeom prst="rect"/>
                    <a:ln/>
                  </pic:spPr>
                </pic:pic>
              </a:graphicData>
            </a:graphic>
          </wp:anchor>
        </w:drawing>
      </w:r>
    </w:p>
    <w:p w:rsidR="00000000" w:rsidDel="00000000" w:rsidP="00000000" w:rsidRDefault="00000000" w:rsidRPr="00000000" w14:paraId="00000006">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7">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8">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9">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A">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B">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C">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D">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E">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0F">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0">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1">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2">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3">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4">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5">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dorsal nerves of the penis are mainly responsible for the sensory innervation of the skin of the penis, with terminal branches to both dorsal and ventral aspects. The dorsal nerves are terminal branches of the pudendal nerves which arise from the sacral plexus (S2, S3, S4). Additional sensory innervation is from the genitofemoral and ilioinguinal nerves and posterior scrotal branches of the </w:t>
      </w:r>
      <w:r w:rsidDel="00000000" w:rsidR="00000000" w:rsidRPr="00000000">
        <w:rPr>
          <w:rFonts w:ascii="Tahoma" w:cs="Tahoma" w:eastAsia="Tahoma" w:hAnsi="Tahoma"/>
          <w:sz w:val="16"/>
          <w:szCs w:val="16"/>
          <w:rtl w:val="0"/>
        </w:rPr>
        <w:t xml:space="preserve">perineal</w:t>
      </w:r>
      <w:r w:rsidDel="00000000" w:rsidR="00000000" w:rsidRPr="00000000">
        <w:rPr>
          <w:rFonts w:ascii="Tahoma" w:cs="Tahoma" w:eastAsia="Tahoma" w:hAnsi="Tahoma"/>
          <w:sz w:val="16"/>
          <w:szCs w:val="16"/>
          <w:rtl w:val="0"/>
        </w:rPr>
        <w:t xml:space="preserve"> nerves that run </w:t>
      </w:r>
      <w:r w:rsidDel="00000000" w:rsidR="00000000" w:rsidRPr="00000000">
        <w:rPr>
          <w:rFonts w:ascii="Tahoma" w:cs="Tahoma" w:eastAsia="Tahoma" w:hAnsi="Tahoma"/>
          <w:sz w:val="16"/>
          <w:szCs w:val="16"/>
          <w:rtl w:val="0"/>
        </w:rPr>
        <w:t xml:space="preserve">paraurethral</w:t>
      </w:r>
      <w:r w:rsidDel="00000000" w:rsidR="00000000" w:rsidRPr="00000000">
        <w:rPr>
          <w:rFonts w:ascii="Tahoma" w:cs="Tahoma" w:eastAsia="Tahoma" w:hAnsi="Tahoma"/>
          <w:sz w:val="16"/>
          <w:szCs w:val="16"/>
          <w:rtl w:val="0"/>
        </w:rPr>
        <w:t xml:space="preserve"> to the ventral surface of the frenulum.</w:t>
      </w:r>
    </w:p>
    <w:p w:rsidR="00000000" w:rsidDel="00000000" w:rsidP="00000000" w:rsidRDefault="00000000" w:rsidRPr="00000000" w14:paraId="00000016">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7">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After emergence from the parent nerve trunk, the dorsal nerves pass under the pubic bone and run within the subpubic space. They then enter the substance of the suspensory ligament where they are accompanied by two dorsal arteries and the dorsal vein of the penis. The suspensory ligament divides the subpubic space into two compartments that may be noncommunicating.</w:t>
      </w:r>
    </w:p>
    <w:p w:rsidR="00000000" w:rsidDel="00000000" w:rsidP="00000000" w:rsidRDefault="00000000" w:rsidRPr="00000000" w14:paraId="00000018">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Subpubic approach to dorsal nerves of the penis</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04"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Safe and reliable technique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04"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Using a 23 G needle, puncture </w:t>
      </w:r>
      <w:r w:rsidDel="00000000" w:rsidR="00000000" w:rsidRPr="00000000">
        <w:rPr>
          <w:rFonts w:ascii="Tahoma" w:cs="Tahoma" w:eastAsia="Tahoma" w:hAnsi="Tahoma"/>
          <w:sz w:val="16"/>
          <w:szCs w:val="16"/>
          <w:rtl w:val="0"/>
        </w:rPr>
        <w:t xml:space="preserve">point approximately slightly lateral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to the midline</w:t>
      </w:r>
      <w:r w:rsidDel="00000000" w:rsidR="00000000" w:rsidRPr="00000000">
        <w:rPr>
          <w:rFonts w:ascii="Tahoma" w:cs="Tahoma" w:eastAsia="Tahoma" w:hAnsi="Tahoma"/>
          <w:sz w:val="16"/>
          <w:szCs w:val="16"/>
          <w:rtl w:val="0"/>
        </w:rPr>
        <w:t xml:space="preserve">, avoiding the dorsal penile vessels.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Place the needle almost perpendicular to skin with a slight caudal and medial slope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04"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Enter the subpubic space by piercing Scarpa’s fascia </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504"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Place LA (plain bupivacaine or levobupivacaine 0.25%) 0.2ml</w:t>
      </w:r>
      <w:r w:rsidDel="00000000" w:rsidR="00000000" w:rsidRPr="00000000">
        <w:rPr>
          <w:rFonts w:ascii="Tahoma" w:cs="Tahoma" w:eastAsia="Tahoma" w:hAnsi="Tahoma"/>
          <w:sz w:val="16"/>
          <w:szCs w:val="16"/>
          <w:rtl w:val="0"/>
        </w:rPr>
        <w:t xml:space="preserve">/</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kg up </w:t>
      </w:r>
      <w:r w:rsidDel="00000000" w:rsidR="00000000" w:rsidRPr="00000000">
        <w:rPr>
          <w:rFonts w:ascii="Tahoma" w:cs="Tahoma" w:eastAsia="Tahoma" w:hAnsi="Tahoma"/>
          <w:sz w:val="16"/>
          <w:szCs w:val="16"/>
          <w:rtl w:val="0"/>
        </w:rPr>
        <w:t xml:space="preserve">to a maximum</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sz w:val="16"/>
          <w:szCs w:val="16"/>
          <w:rtl w:val="0"/>
        </w:rPr>
        <w:t xml:space="preserve">10 mls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within space.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504" w:right="0" w:hanging="322"/>
        <w:jc w:val="both"/>
        <w:rPr>
          <w:rFonts w:ascii="Tahoma" w:cs="Tahoma" w:eastAsia="Tahoma" w:hAnsi="Tahoma"/>
          <w:i w:val="0"/>
          <w:smallCaps w:val="0"/>
          <w:strike w:val="0"/>
          <w:color w:val="ff0000"/>
          <w:sz w:val="16"/>
          <w:szCs w:val="16"/>
          <w:vertAlign w:val="baseline"/>
        </w:rPr>
      </w:pPr>
      <w:r w:rsidDel="00000000" w:rsidR="00000000" w:rsidRPr="00000000">
        <w:rPr>
          <w:rFonts w:ascii="Tahoma" w:cs="Tahoma" w:eastAsia="Tahoma" w:hAnsi="Tahoma"/>
          <w:i w:val="0"/>
          <w:smallCaps w:val="0"/>
          <w:strike w:val="0"/>
          <w:color w:val="ff0000"/>
          <w:sz w:val="16"/>
          <w:szCs w:val="16"/>
          <w:u w:val="none"/>
          <w:vertAlign w:val="baseline"/>
          <w:rtl w:val="0"/>
        </w:rPr>
        <w:t xml:space="preserve">The </w:t>
      </w:r>
      <w:r w:rsidDel="00000000" w:rsidR="00000000" w:rsidRPr="00000000">
        <w:rPr>
          <w:rFonts w:ascii="Tahoma" w:cs="Tahoma" w:eastAsia="Tahoma" w:hAnsi="Tahoma"/>
          <w:i w:val="0"/>
          <w:smallCaps w:val="0"/>
          <w:strike w:val="0"/>
          <w:color w:val="ff0000"/>
          <w:sz w:val="16"/>
          <w:szCs w:val="16"/>
          <w:u w:val="none"/>
          <w:vertAlign w:val="baseline"/>
          <w:rtl w:val="0"/>
        </w:rPr>
        <w:t xml:space="preserve">use of adrenaline in the LA solution is contraindicated</w:t>
      </w:r>
      <w:r w:rsidDel="00000000" w:rsidR="00000000" w:rsidRPr="00000000">
        <w:rPr>
          <w:rFonts w:ascii="Tahoma" w:cs="Tahoma" w:eastAsia="Tahoma" w:hAnsi="Tahoma"/>
          <w:i w:val="0"/>
          <w:smallCaps w:val="0"/>
          <w:strike w:val="0"/>
          <w:color w:val="ff0000"/>
          <w:sz w:val="16"/>
          <w:szCs w:val="16"/>
          <w:u w:val="none"/>
          <w:vertAlign w:val="baseline"/>
          <w:rtl w:val="0"/>
        </w:rPr>
        <w:t xml:space="preserve"> as it can result in spasm of the dorsal </w:t>
      </w:r>
      <w:r w:rsidDel="00000000" w:rsidR="00000000" w:rsidRPr="00000000">
        <w:rPr>
          <w:rFonts w:ascii="Tahoma" w:cs="Tahoma" w:eastAsia="Tahoma" w:hAnsi="Tahoma"/>
          <w:color w:val="ff0000"/>
          <w:sz w:val="16"/>
          <w:szCs w:val="16"/>
          <w:rtl w:val="0"/>
        </w:rPr>
        <w:t xml:space="preserve">arteries</w:t>
      </w:r>
      <w:r w:rsidDel="00000000" w:rsidR="00000000" w:rsidRPr="00000000">
        <w:rPr>
          <w:rFonts w:ascii="Tahoma" w:cs="Tahoma" w:eastAsia="Tahoma" w:hAnsi="Tahoma"/>
          <w:i w:val="0"/>
          <w:smallCaps w:val="0"/>
          <w:strike w:val="0"/>
          <w:color w:val="ff0000"/>
          <w:sz w:val="16"/>
          <w:szCs w:val="16"/>
          <w:u w:val="none"/>
          <w:vertAlign w:val="baseline"/>
          <w:rtl w:val="0"/>
        </w:rPr>
        <w:t xml:space="preserve"> and </w:t>
      </w:r>
      <w:r w:rsidDel="00000000" w:rsidR="00000000" w:rsidRPr="00000000">
        <w:rPr>
          <w:rFonts w:ascii="Tahoma" w:cs="Tahoma" w:eastAsia="Tahoma" w:hAnsi="Tahoma"/>
          <w:i w:val="0"/>
          <w:smallCaps w:val="0"/>
          <w:strike w:val="0"/>
          <w:color w:val="ff0000"/>
          <w:sz w:val="16"/>
          <w:szCs w:val="16"/>
          <w:u w:val="none"/>
          <w:vertAlign w:val="baseline"/>
          <w:rtl w:val="0"/>
        </w:rPr>
        <w:t xml:space="preserve">glan</w:t>
      </w:r>
      <w:r w:rsidDel="00000000" w:rsidR="00000000" w:rsidRPr="00000000">
        <w:rPr>
          <w:rFonts w:ascii="Tahoma" w:cs="Tahoma" w:eastAsia="Tahoma" w:hAnsi="Tahoma"/>
          <w:i w:val="0"/>
          <w:smallCaps w:val="0"/>
          <w:strike w:val="0"/>
          <w:color w:val="ff0000"/>
          <w:sz w:val="16"/>
          <w:szCs w:val="16"/>
          <w:u w:val="none"/>
          <w:vertAlign w:val="baseline"/>
          <w:rtl w:val="0"/>
        </w:rPr>
        <w:t xml:space="preserve"> necrosis.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Nerve supply to the ventral surface of the penis may also be supplied by the genitofemoral and ilioinguinal nerves. Local infiltration of the frenulum is useful to block sensory fibers from these nerves.</w:t>
      </w:r>
    </w:p>
    <w:p w:rsidR="00000000" w:rsidDel="00000000" w:rsidP="00000000" w:rsidRDefault="00000000" w:rsidRPr="00000000" w14:paraId="00000020">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1">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Subcutaneous ring block </w:t>
      </w:r>
    </w:p>
    <w:p w:rsidR="00000000" w:rsidDel="00000000" w:rsidP="00000000" w:rsidRDefault="00000000" w:rsidRPr="00000000" w14:paraId="00000022">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Local anesthetic given as a circumferential subcutaneous ring at the base of the penis - </w:t>
      </w:r>
      <w:r w:rsidDel="00000000" w:rsidR="00000000" w:rsidRPr="00000000">
        <w:rPr>
          <w:rFonts w:ascii="Tahoma" w:cs="Tahoma" w:eastAsia="Tahoma" w:hAnsi="Tahoma"/>
          <w:color w:val="ff0000"/>
          <w:sz w:val="16"/>
          <w:szCs w:val="16"/>
          <w:rtl w:val="0"/>
        </w:rPr>
        <w:t xml:space="preserve">avoid use of adrenaline</w:t>
      </w:r>
      <w:r w:rsidDel="00000000" w:rsidR="00000000" w:rsidRPr="00000000">
        <w:rPr>
          <w:rFonts w:ascii="Tahoma" w:cs="Tahoma" w:eastAsia="Tahoma" w:hAnsi="Tahoma"/>
          <w:sz w:val="16"/>
          <w:szCs w:val="16"/>
          <w:rtl w:val="0"/>
        </w:rPr>
        <w:t xml:space="preserve">. T</w:t>
      </w:r>
      <w:r w:rsidDel="00000000" w:rsidR="00000000" w:rsidRPr="00000000">
        <w:rPr>
          <w:rFonts w:ascii="Tahoma" w:cs="Tahoma" w:eastAsia="Tahoma" w:hAnsi="Tahoma"/>
          <w:sz w:val="16"/>
          <w:szCs w:val="16"/>
          <w:rtl w:val="0"/>
        </w:rPr>
        <w:t xml:space="preserve">his is often used as a rescue technique.</w:t>
      </w:r>
    </w:p>
    <w:p w:rsidR="00000000" w:rsidDel="00000000" w:rsidP="00000000" w:rsidRDefault="00000000" w:rsidRPr="00000000" w14:paraId="00000023">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4">
      <w:pPr>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Complications </w:t>
      </w:r>
    </w:p>
    <w:p w:rsidR="00000000" w:rsidDel="00000000" w:rsidP="00000000" w:rsidRDefault="00000000" w:rsidRPr="00000000" w14:paraId="00000025">
      <w:pPr>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Midline puncture with injury of the dorsal artery can lead to a compressive haematoma and glans necrosis.</w:t>
      </w:r>
    </w:p>
    <w:p w:rsidR="00000000" w:rsidDel="00000000" w:rsidP="00000000" w:rsidRDefault="00000000" w:rsidRPr="00000000" w14:paraId="00000026">
      <w:pPr>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27">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8">
      <w:pPr>
        <w:jc w:val="both"/>
        <w:rPr>
          <w:rFonts w:ascii="Tahoma" w:cs="Tahoma" w:eastAsia="Tahoma" w:hAnsi="Tahoma"/>
          <w:b w:val="1"/>
          <w:color w:val="3366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9">
      <w:pPr>
        <w:tabs>
          <w:tab w:val="left" w:leader="none" w:pos="0"/>
        </w:tabs>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ILIOINGUINAL AND ILIOHYPOGASTRIC (IG-IH) NERVE BLOCKS</w:t>
      </w:r>
    </w:p>
    <w:p w:rsidR="00000000" w:rsidDel="00000000" w:rsidP="00000000" w:rsidRDefault="00000000" w:rsidRPr="00000000" w14:paraId="0000002A">
      <w:pPr>
        <w:tabs>
          <w:tab w:val="left" w:leader="none" w:pos="0"/>
        </w:tabs>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2B">
      <w:pPr>
        <w:tabs>
          <w:tab w:val="left" w:leader="none" w:pos="0"/>
        </w:tabs>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Iliohypogastric and ilioinguinal nerve blocks provide ipsilateral intra and post-operative analgesia for most operations in the inguinal region.</w:t>
      </w:r>
    </w:p>
    <w:p w:rsidR="00000000" w:rsidDel="00000000" w:rsidP="00000000" w:rsidRDefault="00000000" w:rsidRPr="00000000" w14:paraId="0000002C">
      <w:pPr>
        <w:tabs>
          <w:tab w:val="left" w:leader="none" w:pos="0"/>
        </w:tabs>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iliohypogastric nerve provides sensory innervation to the suprapubic and anterior hip region. The ilioinguinal nerve innervates the inguinal hernia sac, the medial aspect of the thigh and the anterior scrotum or labia.</w:t>
      </w:r>
    </w:p>
    <w:p w:rsidR="00000000" w:rsidDel="00000000" w:rsidP="00000000" w:rsidRDefault="00000000" w:rsidRPr="00000000" w14:paraId="0000002D">
      <w:pPr>
        <w:tabs>
          <w:tab w:val="left" w:leader="none" w:pos="0"/>
        </w:tabs>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two nerves are branches of the primary ventral </w:t>
      </w:r>
      <w:r w:rsidDel="00000000" w:rsidR="00000000" w:rsidRPr="00000000">
        <w:rPr>
          <w:rFonts w:ascii="Tahoma" w:cs="Tahoma" w:eastAsia="Tahoma" w:hAnsi="Tahoma"/>
          <w:sz w:val="16"/>
          <w:szCs w:val="16"/>
          <w:rtl w:val="0"/>
        </w:rPr>
        <w:t xml:space="preserve">rami</w:t>
      </w:r>
      <w:r w:rsidDel="00000000" w:rsidR="00000000" w:rsidRPr="00000000">
        <w:rPr>
          <w:rFonts w:ascii="Tahoma" w:cs="Tahoma" w:eastAsia="Tahoma" w:hAnsi="Tahoma"/>
          <w:sz w:val="16"/>
          <w:szCs w:val="16"/>
          <w:rtl w:val="0"/>
        </w:rPr>
        <w:t xml:space="preserve"> of L1. The L1 primary rami </w:t>
      </w:r>
      <w:r w:rsidDel="00000000" w:rsidR="00000000" w:rsidRPr="00000000">
        <w:rPr>
          <w:rFonts w:ascii="Tahoma" w:cs="Tahoma" w:eastAsia="Tahoma" w:hAnsi="Tahoma"/>
          <w:sz w:val="16"/>
          <w:szCs w:val="16"/>
          <w:rtl w:val="0"/>
        </w:rPr>
        <w:t xml:space="preserve">enters</w:t>
      </w:r>
      <w:r w:rsidDel="00000000" w:rsidR="00000000" w:rsidRPr="00000000">
        <w:rPr>
          <w:rFonts w:ascii="Tahoma" w:cs="Tahoma" w:eastAsia="Tahoma" w:hAnsi="Tahoma"/>
          <w:sz w:val="16"/>
          <w:szCs w:val="16"/>
          <w:rtl w:val="0"/>
        </w:rPr>
        <w:t xml:space="preserve"> the psoas major where it commonly divides into the IG and IH nerves. At the lateral border of quadratus lumborum, the 2 nerves pierce the lumbar fascia and lie between the transversus abdominis and the internal oblique muscles. </w:t>
      </w:r>
    </w:p>
    <w:p w:rsidR="00000000" w:rsidDel="00000000" w:rsidP="00000000" w:rsidRDefault="00000000" w:rsidRPr="00000000" w14:paraId="0000002E">
      <w:pPr>
        <w:tabs>
          <w:tab w:val="left" w:leader="none" w:pos="0"/>
        </w:tabs>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IH nerve continues ventrally between the internal and external oblique. The IG nerve perforates the transversus abdominus at the level of the iliac crest. It continues ventrally and pierces both the internal and external oblique and finally reaches the inguinal canal.</w:t>
      </w:r>
    </w:p>
    <w:p w:rsidR="00000000" w:rsidDel="00000000" w:rsidP="00000000" w:rsidRDefault="00000000" w:rsidRPr="00000000" w14:paraId="0000002F">
      <w:pPr>
        <w:tabs>
          <w:tab w:val="left" w:leader="none" w:pos="0"/>
        </w:tabs>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0">
      <w:pPr>
        <w:tabs>
          <w:tab w:val="left" w:leader="none" w:pos="0"/>
        </w:tabs>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Performance of block</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6" w:right="0" w:hanging="258"/>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G23 needle or short beveled needle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6" w:right="0" w:hanging="258"/>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LA dose: plain bupivacaine / levo-bupivacaine 0.25% 0.25-0.4 ml</w:t>
      </w:r>
      <w:r w:rsidDel="00000000" w:rsidR="00000000" w:rsidRPr="00000000">
        <w:rPr>
          <w:rFonts w:ascii="Tahoma" w:cs="Tahoma" w:eastAsia="Tahoma" w:hAnsi="Tahoma"/>
          <w:sz w:val="16"/>
          <w:szCs w:val="16"/>
          <w:rtl w:val="0"/>
        </w:rPr>
        <w:t xml:space="preserv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kg LA per side. </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6" w:right="0" w:hanging="258"/>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Reported incidence of associated femoral nerve block: 3.7 - 10%</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426" w:right="0" w:hanging="258"/>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Various landmark approaches have been described taking into consideration the anatomy and course of the nerves. </w:t>
      </w:r>
      <w:r w:rsidDel="00000000" w:rsidR="00000000" w:rsidRPr="00000000">
        <w:rPr>
          <w:rtl w:val="0"/>
        </w:rPr>
      </w:r>
    </w:p>
    <w:p w:rsidR="00000000" w:rsidDel="00000000" w:rsidP="00000000" w:rsidRDefault="00000000" w:rsidRPr="00000000" w14:paraId="00000035">
      <w:pPr>
        <w:tabs>
          <w:tab w:val="left" w:leader="none" w:pos="0"/>
        </w:tabs>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6">
      <w:pPr>
        <w:tabs>
          <w:tab w:val="left" w:leader="none" w:pos="0"/>
        </w:tabs>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7">
      <w:pPr>
        <w:tabs>
          <w:tab w:val="left" w:leader="none" w:pos="0"/>
        </w:tabs>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8">
      <w:pPr>
        <w:tabs>
          <w:tab w:val="left" w:leader="none" w:pos="0"/>
        </w:tabs>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9">
      <w:pPr>
        <w:tabs>
          <w:tab w:val="left" w:leader="none" w:pos="0"/>
        </w:tabs>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A">
      <w:pPr>
        <w:tabs>
          <w:tab w:val="left" w:leader="none" w:pos="0"/>
        </w:tabs>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3B">
      <w:pPr>
        <w:tabs>
          <w:tab w:val="left" w:leader="none" w:pos="0"/>
        </w:tabs>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Schulte - Steinberg technique</w:t>
      </w:r>
    </w:p>
    <w:p w:rsidR="00000000" w:rsidDel="00000000" w:rsidP="00000000" w:rsidRDefault="00000000" w:rsidRPr="00000000" w14:paraId="0000003C">
      <w:pPr>
        <w:tabs>
          <w:tab w:val="left" w:leader="none" w:pos="0"/>
        </w:tabs>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Pierce the skin at a point just medial and inferior to the anterior superior iliac spine (ASIS). The distance is between 5 to 20 mm depending on the age of the patient. The needle is advanced till the external oblique is pierced (loss of resistance). Local </w:t>
      </w:r>
      <w:r w:rsidDel="00000000" w:rsidR="00000000" w:rsidRPr="00000000">
        <w:rPr>
          <w:rFonts w:ascii="Tahoma" w:cs="Tahoma" w:eastAsia="Tahoma" w:hAnsi="Tahoma"/>
          <w:sz w:val="16"/>
          <w:szCs w:val="16"/>
          <w:rtl w:val="0"/>
        </w:rPr>
        <w:t xml:space="preserve">anaesthetic</w:t>
      </w:r>
      <w:r w:rsidDel="00000000" w:rsidR="00000000" w:rsidRPr="00000000">
        <w:rPr>
          <w:rFonts w:ascii="Tahoma" w:cs="Tahoma" w:eastAsia="Tahoma" w:hAnsi="Tahoma"/>
          <w:sz w:val="16"/>
          <w:szCs w:val="16"/>
          <w:rtl w:val="0"/>
        </w:rPr>
        <w:t xml:space="preserve"> is injected between the internal and external oblique.</w:t>
      </w:r>
    </w:p>
    <w:p w:rsidR="00000000" w:rsidDel="00000000" w:rsidP="00000000" w:rsidRDefault="00000000" w:rsidRPr="00000000" w14:paraId="0000003D">
      <w:pPr>
        <w:tabs>
          <w:tab w:val="left" w:leader="none" w:pos="0"/>
        </w:tabs>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E">
      <w:pPr>
        <w:tabs>
          <w:tab w:val="left" w:leader="none" w:pos="0"/>
        </w:tabs>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Simplified technique after Dalens</w:t>
      </w:r>
    </w:p>
    <w:p w:rsidR="00000000" w:rsidDel="00000000" w:rsidP="00000000" w:rsidRDefault="00000000" w:rsidRPr="00000000" w14:paraId="0000003F">
      <w:pPr>
        <w:tabs>
          <w:tab w:val="left" w:leader="none" w:pos="0"/>
        </w:tabs>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Puncture site is at the junction of the lateral one-fourth and medial three- fourths of a line joining the umbilicus and the ASIS. A short beveled needle is introduced at 45 – 60 degrees to the skin until the external oblique aponeurosis is pierced. Local </w:t>
      </w:r>
      <w:r w:rsidDel="00000000" w:rsidR="00000000" w:rsidRPr="00000000">
        <w:rPr>
          <w:rFonts w:ascii="Tahoma" w:cs="Tahoma" w:eastAsia="Tahoma" w:hAnsi="Tahoma"/>
          <w:sz w:val="16"/>
          <w:szCs w:val="16"/>
          <w:rtl w:val="0"/>
        </w:rPr>
        <w:t xml:space="preserve">anaesthetic</w:t>
      </w:r>
      <w:r w:rsidDel="00000000" w:rsidR="00000000" w:rsidRPr="00000000">
        <w:rPr>
          <w:rFonts w:ascii="Tahoma" w:cs="Tahoma" w:eastAsia="Tahoma" w:hAnsi="Tahoma"/>
          <w:sz w:val="16"/>
          <w:szCs w:val="16"/>
          <w:rtl w:val="0"/>
        </w:rPr>
        <w:t xml:space="preserve"> is given in a fan shaped manner.</w:t>
      </w:r>
    </w:p>
    <w:p w:rsidR="00000000" w:rsidDel="00000000" w:rsidP="00000000" w:rsidRDefault="00000000" w:rsidRPr="00000000" w14:paraId="00000040">
      <w:pPr>
        <w:tabs>
          <w:tab w:val="left" w:leader="none" w:pos="0"/>
        </w:tabs>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1">
      <w:pP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CONTINUOUS PERIPHERAL NERVE BLOCK </w:t>
      </w:r>
    </w:p>
    <w:p w:rsidR="00000000" w:rsidDel="00000000" w:rsidP="00000000" w:rsidRDefault="00000000" w:rsidRPr="00000000" w14:paraId="00000042">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3">
      <w:pPr>
        <w:spacing w:line="288"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PNB catheters may be considered for surgeries associated with</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Major unilateral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orthopaedic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surgery with intense post-operative pain (eg. Congenital foot / hand reconstruction, traction of a femoral shaft fracture, osteotomies, club foot repair, amputations, osteosynthesis and exostosis)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sz w:val="16"/>
          <w:szCs w:val="16"/>
          <w:rtl w:val="0"/>
        </w:rPr>
        <w:t xml:space="preserve">P</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ainful post-operative physical therapy (eg. Arthrolysis, ligament repair)</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sz w:val="16"/>
          <w:szCs w:val="16"/>
          <w:rtl w:val="0"/>
        </w:rPr>
        <w:t xml:space="preserve">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hronic pain conditions (eg. CRPS 1, epidermolysis bullosa)</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Insertion should be performed fully scrubbed, gowned and gloved. A full-length sterile ultrasound probe sheath should be used for ultrasound-guided technique</w:t>
      </w:r>
      <w:r w:rsidDel="00000000" w:rsidR="00000000" w:rsidRPr="00000000">
        <w:rPr>
          <w:rtl w:val="0"/>
        </w:rPr>
      </w:r>
    </w:p>
    <w:p w:rsidR="00000000" w:rsidDel="00000000" w:rsidP="00000000" w:rsidRDefault="00000000" w:rsidRPr="00000000" w14:paraId="00000048">
      <w:pPr>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49">
      <w:pPr>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4A">
      <w:pPr>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4B">
      <w:pPr>
        <w:spacing w:line="288" w:lineRule="auto"/>
        <w:jc w:val="both"/>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4C">
      <w:pP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Compartment Syndrome (CS)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Opinions differ regarding the potential for analgesia to mask the symptoms of CS thus delaying its diagnosis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SS blocks will wear off. When indicated, continuous blocks may be performed with close monitoring, after discussion </w:t>
      </w:r>
      <w:r w:rsidDel="00000000" w:rsidR="00000000" w:rsidRPr="00000000">
        <w:rPr>
          <w:rFonts w:ascii="Tahoma" w:cs="Tahoma" w:eastAsia="Tahoma" w:hAnsi="Tahoma"/>
          <w:sz w:val="16"/>
          <w:szCs w:val="16"/>
          <w:rtl w:val="0"/>
        </w:rPr>
        <w:t xml:space="preserve">with the surgeon</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Low concentrations LA (0.1-0.125% for infusion) are unlikely to block ischaemic pain</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Increasing pain, distal motor weakness are warning signs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476" w:right="0" w:hanging="29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Careful examination, compartment pressure monitoring (&lt;30 mmHg)</w:t>
      </w:r>
      <w:r w:rsidDel="00000000" w:rsidR="00000000" w:rsidRPr="00000000">
        <w:rPr>
          <w:rtl w:val="0"/>
        </w:rPr>
      </w:r>
    </w:p>
    <w:p w:rsidR="00000000" w:rsidDel="00000000" w:rsidP="00000000" w:rsidRDefault="00000000" w:rsidRPr="00000000" w14:paraId="00000052">
      <w:pPr>
        <w:tabs>
          <w:tab w:val="left" w:leader="none" w:pos="0"/>
        </w:tabs>
        <w:spacing w:line="288"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3">
      <w:pPr>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PNB drug dosages:</w:t>
      </w:r>
    </w:p>
    <w:p w:rsidR="00000000" w:rsidDel="00000000" w:rsidP="00000000" w:rsidRDefault="00000000" w:rsidRPr="00000000" w14:paraId="00000054">
      <w:pPr>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Single shot UL or LL: ropi/levo/bupivacaine 0.5-1.5mg/kg</w:t>
      </w:r>
    </w:p>
    <w:p w:rsidR="00000000" w:rsidDel="00000000" w:rsidP="00000000" w:rsidRDefault="00000000" w:rsidRPr="00000000" w14:paraId="00000055">
      <w:pPr>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Continuous infusion: Bupi / </w:t>
      </w:r>
      <w:r w:rsidDel="00000000" w:rsidR="00000000" w:rsidRPr="00000000">
        <w:rPr>
          <w:rFonts w:ascii="Tahoma" w:cs="Tahoma" w:eastAsia="Tahoma" w:hAnsi="Tahoma"/>
          <w:sz w:val="16"/>
          <w:szCs w:val="16"/>
          <w:rtl w:val="0"/>
        </w:rPr>
        <w:t xml:space="preserve">levobupivacaine</w:t>
      </w:r>
      <w:r w:rsidDel="00000000" w:rsidR="00000000" w:rsidRPr="00000000">
        <w:rPr>
          <w:rFonts w:ascii="Tahoma" w:cs="Tahoma" w:eastAsia="Tahoma" w:hAnsi="Tahoma"/>
          <w:color w:val="000000"/>
          <w:sz w:val="16"/>
          <w:szCs w:val="16"/>
          <w:rtl w:val="0"/>
        </w:rPr>
        <w:t xml:space="preserve"> 0.1-% at 0.1-0.3ml / kg / hr. </w:t>
      </w:r>
    </w:p>
    <w:p w:rsidR="00000000" w:rsidDel="00000000" w:rsidP="00000000" w:rsidRDefault="00000000" w:rsidRPr="00000000" w14:paraId="00000056">
      <w:pPr>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ie. 0.1-0.3mg/kg/h</w:t>
      </w:r>
    </w:p>
    <w:p w:rsidR="00000000" w:rsidDel="00000000" w:rsidP="00000000" w:rsidRDefault="00000000" w:rsidRPr="00000000" w14:paraId="00000057">
      <w:pPr>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8">
      <w:pPr>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Peripheral Nerve block adjuvants to prolong PNB duration (consult your senior):</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Clonidine 1-2mcg/kg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i w:val="0"/>
          <w:smallCaps w:val="0"/>
          <w:strike w:val="0"/>
          <w:color w:val="000000"/>
          <w:sz w:val="16"/>
          <w:szCs w:val="16"/>
          <w:shd w:fill="auto" w:val="clear"/>
          <w:vertAlign w:val="baseline"/>
        </w:rPr>
      </w:pPr>
      <w:bookmarkStart w:colFirst="0" w:colLast="0" w:name="_heading=h.gjdgxs" w:id="0"/>
      <w:bookmarkEnd w:id="0"/>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Dexmedetomidine (0.5-2mcg/kg)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4"/>
        </w:numPr>
        <w:spacing w:after="0" w:before="0" w:line="240" w:lineRule="auto"/>
        <w:ind w:left="1440" w:right="0" w:hanging="360"/>
        <w:jc w:val="both"/>
        <w:rPr>
          <w:rFonts w:ascii="Tahoma" w:cs="Tahoma" w:eastAsia="Tahoma" w:hAnsi="Tahoma"/>
          <w:i w:val="0"/>
          <w:smallCaps w:val="0"/>
          <w:strike w:val="0"/>
          <w:color w:val="000000"/>
          <w:sz w:val="16"/>
          <w:szCs w:val="16"/>
          <w:vertAlign w:val="baseline"/>
        </w:rPr>
      </w:pPr>
      <w:r w:rsidDel="00000000" w:rsidR="00000000" w:rsidRPr="00000000">
        <w:rPr>
          <w:rFonts w:ascii="Tahoma" w:cs="Tahoma" w:eastAsia="Tahoma" w:hAnsi="Tahoma"/>
          <w:color w:val="000000"/>
          <w:sz w:val="16"/>
          <w:szCs w:val="16"/>
          <w:rtl w:val="0"/>
        </w:rPr>
        <w:t xml:space="preserve">Higher incidence of side effects with 2mcg/kg dosing</w:t>
      </w:r>
      <w:r w:rsidDel="00000000" w:rsidR="00000000" w:rsidRPr="00000000">
        <w:rPr>
          <w:rtl w:val="0"/>
        </w:rPr>
      </w:r>
    </w:p>
    <w:p w:rsidR="00000000" w:rsidDel="00000000" w:rsidP="00000000" w:rsidRDefault="00000000" w:rsidRPr="00000000" w14:paraId="0000005C">
      <w:pPr>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5D">
      <w:pPr>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References:</w:t>
      </w:r>
    </w:p>
    <w:p w:rsidR="00000000" w:rsidDel="00000000" w:rsidP="00000000" w:rsidRDefault="00000000" w:rsidRPr="00000000" w14:paraId="0000005E">
      <w:pPr>
        <w:numPr>
          <w:ilvl w:val="0"/>
          <w:numId w:val="2"/>
        </w:numPr>
        <w:ind w:left="720" w:hanging="360"/>
        <w:jc w:val="both"/>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Suresh S, Ecoffey C, Bosenberg A, Lonnqvist PA, de Oliveira GS Jr, de Leon Casasola O, de Andrés J, Ivani G. The European Society of Regional Anaesthesia and Pain Therapy/American Society of Regional Anesthesia and Pain Medicine Recommendations on Local Anesthetics and Adjuvants Dosage in Pediatric Regional Anesthesia. Reg Anesth Pain Med. 2018 Feb;43(2):211-216.</w:t>
      </w:r>
      <w:r w:rsidDel="00000000" w:rsidR="00000000" w:rsidRPr="00000000">
        <w:rPr>
          <w:rtl w:val="0"/>
        </w:rPr>
      </w:r>
    </w:p>
    <w:sectPr>
      <w:headerReference r:id="rId8" w:type="default"/>
      <w:footerReference r:id="rId9" w:type="default"/>
      <w:pgSz w:h="8640" w:w="5760" w:orient="portrait"/>
      <w:pgMar w:bottom="284" w:top="284"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Times New Roman"/>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 </w:t>
    </w: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Anaesthesia</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E544BA"/>
    <w:rPr>
      <w:sz w:val="24"/>
      <w:szCs w:val="20"/>
    </w:rPr>
  </w:style>
  <w:style w:type="paragraph" w:styleId="Heading1">
    <w:name w:val="heading 1"/>
    <w:basedOn w:val="Normal"/>
    <w:next w:val="Normal"/>
    <w:link w:val="Heading1Char"/>
    <w:qFormat w:val="1"/>
    <w:rsid w:val="00E544BA"/>
    <w:pPr>
      <w:keepNext w:val="1"/>
      <w:outlineLvl w:val="0"/>
    </w:pPr>
    <w:rPr>
      <w:noProof w:val="1"/>
      <w:sz w:val="28"/>
    </w:rPr>
  </w:style>
  <w:style w:type="paragraph" w:styleId="Heading2">
    <w:name w:val="heading 2"/>
    <w:basedOn w:val="Normal"/>
    <w:next w:val="Normal"/>
    <w:link w:val="Heading2Char"/>
    <w:qFormat w:val="1"/>
    <w:rsid w:val="00E544BA"/>
    <w:pPr>
      <w:keepNext w:val="1"/>
      <w:outlineLvl w:val="1"/>
    </w:pPr>
    <w:rPr>
      <w:b w:val="1"/>
      <w:caps w:val="1"/>
      <w:noProof w:val="1"/>
      <w:sz w:val="18"/>
    </w:rPr>
  </w:style>
  <w:style w:type="paragraph" w:styleId="Heading3">
    <w:name w:val="heading 3"/>
    <w:basedOn w:val="Normal"/>
    <w:next w:val="Normal"/>
    <w:link w:val="Heading3Char"/>
    <w:qFormat w:val="1"/>
    <w:rsid w:val="00E544BA"/>
    <w:pPr>
      <w:keepNext w:val="1"/>
      <w:outlineLvl w:val="2"/>
    </w:pPr>
    <w:rPr>
      <w:rFonts w:ascii="Arial" w:eastAsia="Arial Unicode MS" w:hAnsi="Arial"/>
      <w:b w:val="1"/>
      <w:color w:val="3366ff"/>
      <w:sz w:val="18"/>
    </w:rPr>
  </w:style>
  <w:style w:type="paragraph" w:styleId="Heading4">
    <w:name w:val="heading 4"/>
    <w:basedOn w:val="Normal"/>
    <w:next w:val="Normal"/>
    <w:link w:val="Heading4Char"/>
    <w:qFormat w:val="1"/>
    <w:rsid w:val="00E544BA"/>
    <w:pPr>
      <w:keepNext w:val="1"/>
      <w:outlineLvl w:val="3"/>
    </w:pPr>
    <w:rPr>
      <w:b w:val="1"/>
      <w:caps w:val="1"/>
      <w:noProof w:val="1"/>
      <w:sz w:val="20"/>
    </w:rPr>
  </w:style>
  <w:style w:type="paragraph" w:styleId="Heading5">
    <w:name w:val="heading 5"/>
    <w:basedOn w:val="Normal"/>
    <w:next w:val="Normal"/>
    <w:link w:val="Heading5Char"/>
    <w:qFormat w:val="1"/>
    <w:rsid w:val="00E544BA"/>
    <w:pPr>
      <w:keepNext w:val="1"/>
      <w:spacing w:line="288" w:lineRule="auto"/>
      <w:outlineLvl w:val="4"/>
    </w:pPr>
    <w:rPr>
      <w:rFonts w:ascii="Arial" w:eastAsia="Arial Unicode MS" w:hAnsi="Arial"/>
      <w:b w:val="1"/>
      <w:sz w:val="16"/>
    </w:rPr>
  </w:style>
  <w:style w:type="paragraph" w:styleId="Heading6">
    <w:name w:val="heading 6"/>
    <w:basedOn w:val="Normal"/>
    <w:next w:val="Normal"/>
    <w:link w:val="Heading6Char"/>
    <w:qFormat w:val="1"/>
    <w:rsid w:val="00E544BA"/>
    <w:pPr>
      <w:keepNext w:val="1"/>
      <w:spacing w:line="288" w:lineRule="auto"/>
      <w:outlineLvl w:val="5"/>
    </w:pPr>
    <w:rPr>
      <w:rFonts w:ascii="Arial" w:eastAsia="Arial Unicode MS" w:hAnsi="Arial"/>
      <w:sz w:val="15"/>
      <w:u w:val="single"/>
    </w:rPr>
  </w:style>
  <w:style w:type="paragraph" w:styleId="Heading7">
    <w:name w:val="heading 7"/>
    <w:basedOn w:val="Normal"/>
    <w:next w:val="Normal"/>
    <w:link w:val="Heading7Char"/>
    <w:qFormat w:val="1"/>
    <w:rsid w:val="00E544BA"/>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link w:val="Heading8Char"/>
    <w:qFormat w:val="1"/>
    <w:rsid w:val="00E544BA"/>
    <w:pPr>
      <w:keepNext w:val="1"/>
      <w:spacing w:line="360" w:lineRule="auto"/>
      <w:outlineLvl w:val="7"/>
    </w:pPr>
    <w:rPr>
      <w:rFonts w:ascii="Arial" w:eastAsia="Arial Unicode MS" w:hAnsi="Arial"/>
      <w:b w:val="1"/>
      <w:sz w:val="15"/>
    </w:rPr>
  </w:style>
  <w:style w:type="paragraph" w:styleId="Heading9">
    <w:name w:val="heading 9"/>
    <w:basedOn w:val="Normal"/>
    <w:next w:val="Normal"/>
    <w:link w:val="Heading9Char"/>
    <w:qFormat w:val="1"/>
    <w:rsid w:val="00E544BA"/>
    <w:pPr>
      <w:keepNext w:val="1"/>
      <w:spacing w:line="288" w:lineRule="auto"/>
      <w:outlineLvl w:val="8"/>
    </w:pPr>
    <w:rPr>
      <w:rFonts w:ascii="Arial" w:hAnsi="Arial"/>
      <w:b w:val="1"/>
      <w:color w:val="000000"/>
      <w:sz w:val="15"/>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Pr>
      <w:rFonts w:ascii="Cambria" w:cs="Times New Roman" w:hAnsi="Cambria"/>
      <w:b w:val="1"/>
      <w:bCs w:val="1"/>
      <w:kern w:val="32"/>
      <w:sz w:val="32"/>
      <w:szCs w:val="32"/>
    </w:rPr>
  </w:style>
  <w:style w:type="character" w:styleId="Heading2Char" w:customStyle="1">
    <w:name w:val="Heading 2 Char"/>
    <w:basedOn w:val="DefaultParagraphFont"/>
    <w:link w:val="Heading2"/>
    <w:uiPriority w:val="99"/>
    <w:semiHidden w:val="1"/>
    <w:locked w:val="1"/>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Pr>
      <w:rFonts w:ascii="Cambria" w:cs="Times New Roman" w:hAnsi="Cambria"/>
      <w:b w:val="1"/>
      <w:bCs w:val="1"/>
      <w:sz w:val="26"/>
      <w:szCs w:val="26"/>
    </w:rPr>
  </w:style>
  <w:style w:type="character" w:styleId="Heading4Char" w:customStyle="1">
    <w:name w:val="Heading 4 Char"/>
    <w:basedOn w:val="DefaultParagraphFont"/>
    <w:link w:val="Heading4"/>
    <w:uiPriority w:val="99"/>
    <w:semiHidden w:val="1"/>
    <w:locked w:val="1"/>
    <w:rPr>
      <w:rFonts w:ascii="Calibri" w:cs="Times New Roman" w:hAnsi="Calibri"/>
      <w:b w:val="1"/>
      <w:bCs w:val="1"/>
      <w:sz w:val="28"/>
      <w:szCs w:val="28"/>
    </w:rPr>
  </w:style>
  <w:style w:type="character" w:styleId="Heading5Char" w:customStyle="1">
    <w:name w:val="Heading 5 Char"/>
    <w:basedOn w:val="DefaultParagraphFont"/>
    <w:link w:val="Heading5"/>
    <w:uiPriority w:val="99"/>
    <w:semiHidden w:val="1"/>
    <w:locked w:val="1"/>
    <w:rPr>
      <w:rFonts w:ascii="Calibri" w:cs="Times New Roman" w:hAnsi="Calibri"/>
      <w:b w:val="1"/>
      <w:bCs w:val="1"/>
      <w:i w:val="1"/>
      <w:iCs w:val="1"/>
      <w:sz w:val="26"/>
      <w:szCs w:val="26"/>
    </w:rPr>
  </w:style>
  <w:style w:type="character" w:styleId="Heading6Char" w:customStyle="1">
    <w:name w:val="Heading 6 Char"/>
    <w:basedOn w:val="DefaultParagraphFont"/>
    <w:link w:val="Heading6"/>
    <w:uiPriority w:val="99"/>
    <w:semiHidden w:val="1"/>
    <w:locked w:val="1"/>
    <w:rPr>
      <w:rFonts w:ascii="Calibri" w:cs="Times New Roman" w:hAnsi="Calibri"/>
      <w:b w:val="1"/>
      <w:bCs w:val="1"/>
    </w:rPr>
  </w:style>
  <w:style w:type="character" w:styleId="Heading7Char" w:customStyle="1">
    <w:name w:val="Heading 7 Char"/>
    <w:basedOn w:val="DefaultParagraphFont"/>
    <w:link w:val="Heading7"/>
    <w:uiPriority w:val="99"/>
    <w:semiHidden w:val="1"/>
    <w:locked w:val="1"/>
    <w:rPr>
      <w:rFonts w:ascii="Calibri" w:cs="Times New Roman" w:hAnsi="Calibri"/>
      <w:sz w:val="24"/>
      <w:szCs w:val="24"/>
    </w:rPr>
  </w:style>
  <w:style w:type="character" w:styleId="Heading8Char" w:customStyle="1">
    <w:name w:val="Heading 8 Char"/>
    <w:basedOn w:val="DefaultParagraphFont"/>
    <w:link w:val="Heading8"/>
    <w:uiPriority w:val="99"/>
    <w:semiHidden w:val="1"/>
    <w:locked w:val="1"/>
    <w:rPr>
      <w:rFonts w:ascii="Calibri" w:cs="Times New Roman" w:hAnsi="Calibri"/>
      <w:i w:val="1"/>
      <w:iCs w:val="1"/>
      <w:sz w:val="24"/>
      <w:szCs w:val="24"/>
    </w:rPr>
  </w:style>
  <w:style w:type="character" w:styleId="Heading9Char" w:customStyle="1">
    <w:name w:val="Heading 9 Char"/>
    <w:basedOn w:val="DefaultParagraphFont"/>
    <w:link w:val="Heading9"/>
    <w:uiPriority w:val="99"/>
    <w:semiHidden w:val="1"/>
    <w:locked w:val="1"/>
    <w:rPr>
      <w:rFonts w:ascii="Cambria" w:cs="Times New Roman" w:hAnsi="Cambria"/>
    </w:rPr>
  </w:style>
  <w:style w:type="paragraph" w:styleId="BodyText">
    <w:name w:val="Body Text"/>
    <w:basedOn w:val="Normal"/>
    <w:link w:val="BodyTextChar"/>
    <w:semiHidden w:val="1"/>
    <w:rsid w:val="00E544BA"/>
    <w:pPr>
      <w:jc w:val="both"/>
    </w:pPr>
    <w:rPr>
      <w:rFonts w:ascii="Arial" w:hAnsi="Arial"/>
      <w:sz w:val="22"/>
    </w:rPr>
  </w:style>
  <w:style w:type="character" w:styleId="BodyTextChar" w:customStyle="1">
    <w:name w:val="Body Text Char"/>
    <w:basedOn w:val="DefaultParagraphFont"/>
    <w:link w:val="BodyText"/>
    <w:uiPriority w:val="99"/>
    <w:semiHidden w:val="1"/>
    <w:locked w:val="1"/>
    <w:rPr>
      <w:rFonts w:cs="Times New Roman"/>
      <w:sz w:val="20"/>
      <w:szCs w:val="20"/>
    </w:rPr>
  </w:style>
  <w:style w:type="paragraph" w:styleId="BodyText2">
    <w:name w:val="Body Text 2"/>
    <w:basedOn w:val="Normal"/>
    <w:link w:val="BodyText2Char"/>
    <w:semiHidden w:val="1"/>
    <w:rsid w:val="00E544BA"/>
    <w:rPr>
      <w:noProof w:val="1"/>
      <w:sz w:val="18"/>
    </w:rPr>
  </w:style>
  <w:style w:type="character" w:styleId="BodyText2Char" w:customStyle="1">
    <w:name w:val="Body Text 2 Char"/>
    <w:basedOn w:val="DefaultParagraphFont"/>
    <w:link w:val="BodyText2"/>
    <w:uiPriority w:val="99"/>
    <w:semiHidden w:val="1"/>
    <w:locked w:val="1"/>
    <w:rPr>
      <w:rFonts w:cs="Times New Roman"/>
      <w:sz w:val="20"/>
      <w:szCs w:val="20"/>
    </w:rPr>
  </w:style>
  <w:style w:type="paragraph" w:styleId="BodyTextIndent">
    <w:name w:val="Body Text Indent"/>
    <w:basedOn w:val="Normal"/>
    <w:link w:val="BodyTextIndentChar"/>
    <w:semiHidden w:val="1"/>
    <w:rsid w:val="00E544BA"/>
    <w:pPr>
      <w:ind w:left="720" w:hanging="720"/>
      <w:jc w:val="both"/>
    </w:pPr>
    <w:rPr>
      <w:sz w:val="22"/>
      <w:lang w:val="en-GB"/>
    </w:rPr>
  </w:style>
  <w:style w:type="character" w:styleId="BodyTextIndentChar" w:customStyle="1">
    <w:name w:val="Body Text Indent Char"/>
    <w:basedOn w:val="DefaultParagraphFont"/>
    <w:link w:val="BodyTextIndent"/>
    <w:uiPriority w:val="99"/>
    <w:semiHidden w:val="1"/>
    <w:locked w:val="1"/>
    <w:rPr>
      <w:rFonts w:cs="Times New Roman"/>
      <w:sz w:val="20"/>
      <w:szCs w:val="20"/>
    </w:rPr>
  </w:style>
  <w:style w:type="paragraph" w:styleId="BodyTextIndent2">
    <w:name w:val="Body Text Indent 2"/>
    <w:basedOn w:val="Normal"/>
    <w:link w:val="BodyTextIndent2Char"/>
    <w:semiHidden w:val="1"/>
    <w:rsid w:val="00E544BA"/>
    <w:pPr>
      <w:ind w:left="720" w:hanging="360"/>
    </w:pPr>
    <w:rPr>
      <w:sz w:val="20"/>
      <w:lang w:val="en-GB"/>
    </w:rPr>
  </w:style>
  <w:style w:type="character" w:styleId="BodyTextIndent2Char" w:customStyle="1">
    <w:name w:val="Body Text Indent 2 Char"/>
    <w:basedOn w:val="DefaultParagraphFont"/>
    <w:link w:val="BodyTextIndent2"/>
    <w:uiPriority w:val="99"/>
    <w:semiHidden w:val="1"/>
    <w:locked w:val="1"/>
    <w:rPr>
      <w:rFonts w:cs="Times New Roman"/>
      <w:sz w:val="20"/>
      <w:szCs w:val="20"/>
    </w:rPr>
  </w:style>
  <w:style w:type="paragraph" w:styleId="BodyText3">
    <w:name w:val="Body Text 3"/>
    <w:basedOn w:val="Normal"/>
    <w:link w:val="BodyText3Char"/>
    <w:semiHidden w:val="1"/>
    <w:rsid w:val="00E544BA"/>
    <w:pPr>
      <w:jc w:val="both"/>
    </w:pPr>
    <w:rPr>
      <w:rFonts w:ascii="Arial Unicode MS" w:eastAsia="Arial Unicode MS" w:hAnsi="Arial Unicode MS"/>
      <w:sz w:val="16"/>
    </w:rPr>
  </w:style>
  <w:style w:type="character" w:styleId="BodyText3Char" w:customStyle="1">
    <w:name w:val="Body Text 3 Char"/>
    <w:basedOn w:val="DefaultParagraphFont"/>
    <w:link w:val="BodyText3"/>
    <w:uiPriority w:val="99"/>
    <w:semiHidden w:val="1"/>
    <w:locked w:val="1"/>
    <w:rPr>
      <w:rFonts w:cs="Times New Roman"/>
      <w:sz w:val="16"/>
      <w:szCs w:val="16"/>
    </w:rPr>
  </w:style>
  <w:style w:type="paragraph" w:styleId="Header">
    <w:name w:val="header"/>
    <w:basedOn w:val="Normal"/>
    <w:link w:val="HeaderChar"/>
    <w:semiHidden w:val="1"/>
    <w:rsid w:val="00E544BA"/>
    <w:pPr>
      <w:tabs>
        <w:tab w:val="center" w:pos="4320"/>
        <w:tab w:val="right" w:pos="8640"/>
      </w:tabs>
    </w:pPr>
    <w:rPr>
      <w:rFonts w:ascii="Arial" w:hAnsi="Arial"/>
      <w:sz w:val="22"/>
      <w:lang w:val="en-GB"/>
    </w:rPr>
  </w:style>
  <w:style w:type="character" w:styleId="HeaderChar" w:customStyle="1">
    <w:name w:val="Header Char"/>
    <w:basedOn w:val="DefaultParagraphFont"/>
    <w:link w:val="Header"/>
    <w:uiPriority w:val="99"/>
    <w:semiHidden w:val="1"/>
    <w:locked w:val="1"/>
    <w:rPr>
      <w:rFonts w:cs="Times New Roman"/>
      <w:sz w:val="20"/>
      <w:szCs w:val="20"/>
    </w:rPr>
  </w:style>
  <w:style w:type="paragraph" w:styleId="Title">
    <w:name w:val="Title"/>
    <w:basedOn w:val="Normal"/>
    <w:link w:val="TitleChar"/>
    <w:qFormat w:val="1"/>
    <w:rsid w:val="00E544BA"/>
    <w:pPr>
      <w:jc w:val="center"/>
    </w:pPr>
    <w:rPr>
      <w:rFonts w:ascii="Tahoma" w:hAnsi="Tahoma"/>
      <w:b w:val="1"/>
      <w:color w:val="3366ff"/>
      <w:sz w:val="18"/>
    </w:rPr>
  </w:style>
  <w:style w:type="character" w:styleId="TitleChar" w:customStyle="1">
    <w:name w:val="Title Char"/>
    <w:basedOn w:val="DefaultParagraphFont"/>
    <w:link w:val="Title"/>
    <w:uiPriority w:val="99"/>
    <w:locked w:val="1"/>
    <w:rPr>
      <w:rFonts w:ascii="Cambria" w:cs="Times New Roman" w:hAnsi="Cambria"/>
      <w:b w:val="1"/>
      <w:bCs w:val="1"/>
      <w:kern w:val="28"/>
      <w:sz w:val="32"/>
      <w:szCs w:val="32"/>
    </w:rPr>
  </w:style>
  <w:style w:type="paragraph" w:styleId="BodyTextIndent3">
    <w:name w:val="Body Text Indent 3"/>
    <w:basedOn w:val="Normal"/>
    <w:link w:val="BodyTextIndent3Char"/>
    <w:semiHidden w:val="1"/>
    <w:rsid w:val="00E544BA"/>
    <w:pPr>
      <w:ind w:left="-360" w:firstLine="720"/>
    </w:pPr>
    <w:rPr>
      <w:rFonts w:ascii="Arial" w:hAnsi="Arial"/>
      <w:color w:val="000000"/>
      <w:sz w:val="15"/>
    </w:rPr>
  </w:style>
  <w:style w:type="character" w:styleId="BodyTextIndent3Char" w:customStyle="1">
    <w:name w:val="Body Text Indent 3 Char"/>
    <w:basedOn w:val="DefaultParagraphFont"/>
    <w:link w:val="BodyTextIndent3"/>
    <w:uiPriority w:val="99"/>
    <w:semiHidden w:val="1"/>
    <w:locked w:val="1"/>
    <w:rPr>
      <w:rFonts w:cs="Times New Roman"/>
      <w:sz w:val="16"/>
      <w:szCs w:val="16"/>
    </w:rPr>
  </w:style>
  <w:style w:type="paragraph" w:styleId="Footer">
    <w:name w:val="footer"/>
    <w:basedOn w:val="Normal"/>
    <w:link w:val="FooterChar"/>
    <w:uiPriority w:val="99"/>
    <w:rsid w:val="00E544BA"/>
    <w:pPr>
      <w:tabs>
        <w:tab w:val="center" w:pos="4320"/>
        <w:tab w:val="right" w:pos="8640"/>
      </w:tabs>
    </w:pPr>
  </w:style>
  <w:style w:type="character" w:styleId="FooterChar" w:customStyle="1">
    <w:name w:val="Footer Char"/>
    <w:basedOn w:val="DefaultParagraphFont"/>
    <w:link w:val="Footer"/>
    <w:uiPriority w:val="99"/>
    <w:locked w:val="1"/>
    <w:rPr>
      <w:rFonts w:cs="Times New Roman"/>
      <w:sz w:val="20"/>
      <w:szCs w:val="20"/>
    </w:rPr>
  </w:style>
  <w:style w:type="character" w:styleId="PageNumber">
    <w:name w:val="page number"/>
    <w:basedOn w:val="DefaultParagraphFont"/>
    <w:semiHidden w:val="1"/>
    <w:rsid w:val="00E544BA"/>
    <w:rPr>
      <w:rFonts w:ascii="Comic Sans MS" w:cs="Times New Roman" w:hAnsi="Comic Sans MS"/>
      <w:b w:val="1"/>
      <w:color w:val="666699"/>
      <w:sz w:val="14"/>
    </w:rPr>
  </w:style>
  <w:style w:type="paragraph" w:styleId="DocumentMap">
    <w:name w:val="Document Map"/>
    <w:basedOn w:val="Normal"/>
    <w:link w:val="DocumentMapChar"/>
    <w:semiHidden w:val="1"/>
    <w:rsid w:val="00E544BA"/>
    <w:pPr>
      <w:shd w:color="auto" w:fill="000080" w:val="clear"/>
    </w:pPr>
    <w:rPr>
      <w:rFonts w:ascii="Tahoma" w:hAnsi="Tahoma"/>
    </w:rPr>
  </w:style>
  <w:style w:type="character" w:styleId="DocumentMapChar" w:customStyle="1">
    <w:name w:val="Document Map Char"/>
    <w:basedOn w:val="DefaultParagraphFont"/>
    <w:link w:val="DocumentMap"/>
    <w:uiPriority w:val="99"/>
    <w:semiHidden w:val="1"/>
    <w:locked w:val="1"/>
    <w:rPr>
      <w:rFonts w:cs="Times New Roman"/>
      <w:sz w:val="2"/>
    </w:rPr>
  </w:style>
  <w:style w:type="character" w:styleId="Hyperlink">
    <w:name w:val="Hyperlink"/>
    <w:basedOn w:val="DefaultParagraphFont"/>
    <w:semiHidden w:val="1"/>
    <w:rsid w:val="00E544BA"/>
    <w:rPr>
      <w:rFonts w:cs="Times New Roman"/>
      <w:color w:val="0000ff"/>
      <w:u w:val="single"/>
    </w:rPr>
  </w:style>
  <w:style w:type="paragraph" w:styleId="NormalWeb">
    <w:name w:val="Normal (Web)"/>
    <w:basedOn w:val="Normal"/>
    <w:semiHidden w:val="1"/>
    <w:rsid w:val="00E544BA"/>
    <w:pPr>
      <w:spacing w:after="100" w:afterAutospacing="1" w:before="100" w:beforeAutospacing="1"/>
    </w:pPr>
    <w:rPr>
      <w:rFonts w:eastAsia="SimSun"/>
      <w:lang w:eastAsia="zh-CN"/>
    </w:rPr>
  </w:style>
  <w:style w:type="character" w:styleId="Strong">
    <w:name w:val="Strong"/>
    <w:basedOn w:val="DefaultParagraphFont"/>
    <w:qFormat w:val="1"/>
    <w:rsid w:val="00E544BA"/>
    <w:rPr>
      <w:rFonts w:cs="Times New Roman"/>
      <w:b w:val="1"/>
    </w:rPr>
  </w:style>
  <w:style w:type="character" w:styleId="Emphasis">
    <w:name w:val="Emphasis"/>
    <w:basedOn w:val="DefaultParagraphFont"/>
    <w:qFormat w:val="1"/>
    <w:rsid w:val="00E544BA"/>
    <w:rPr>
      <w:rFonts w:cs="Times New Roman"/>
      <w:i w:val="1"/>
    </w:rPr>
  </w:style>
  <w:style w:type="paragraph" w:styleId="Index1">
    <w:name w:val="index 1"/>
    <w:basedOn w:val="Normal"/>
    <w:next w:val="Normal"/>
    <w:autoRedefine w:val="1"/>
    <w:semiHidden w:val="1"/>
    <w:rsid w:val="00E544BA"/>
    <w:pPr>
      <w:ind w:left="240" w:hanging="240"/>
    </w:pPr>
  </w:style>
  <w:style w:type="paragraph" w:styleId="Index2">
    <w:name w:val="index 2"/>
    <w:basedOn w:val="Normal"/>
    <w:next w:val="Normal"/>
    <w:autoRedefine w:val="1"/>
    <w:semiHidden w:val="1"/>
    <w:rsid w:val="00E544BA"/>
    <w:pPr>
      <w:ind w:left="480" w:hanging="240"/>
    </w:pPr>
  </w:style>
  <w:style w:type="paragraph" w:styleId="Index3">
    <w:name w:val="index 3"/>
    <w:basedOn w:val="Normal"/>
    <w:next w:val="Normal"/>
    <w:autoRedefine w:val="1"/>
    <w:semiHidden w:val="1"/>
    <w:rsid w:val="00E544BA"/>
    <w:pPr>
      <w:ind w:left="720" w:hanging="240"/>
    </w:pPr>
  </w:style>
  <w:style w:type="paragraph" w:styleId="Index4">
    <w:name w:val="index 4"/>
    <w:basedOn w:val="Normal"/>
    <w:next w:val="Normal"/>
    <w:autoRedefine w:val="1"/>
    <w:semiHidden w:val="1"/>
    <w:rsid w:val="00E544BA"/>
    <w:pPr>
      <w:ind w:left="960" w:hanging="240"/>
    </w:pPr>
  </w:style>
  <w:style w:type="paragraph" w:styleId="Index5">
    <w:name w:val="index 5"/>
    <w:basedOn w:val="Normal"/>
    <w:next w:val="Normal"/>
    <w:autoRedefine w:val="1"/>
    <w:semiHidden w:val="1"/>
    <w:rsid w:val="00E544BA"/>
    <w:pPr>
      <w:ind w:left="1200" w:hanging="240"/>
    </w:pPr>
  </w:style>
  <w:style w:type="paragraph" w:styleId="Index6">
    <w:name w:val="index 6"/>
    <w:basedOn w:val="Normal"/>
    <w:next w:val="Normal"/>
    <w:autoRedefine w:val="1"/>
    <w:semiHidden w:val="1"/>
    <w:rsid w:val="00E544BA"/>
    <w:pPr>
      <w:ind w:left="1440" w:hanging="240"/>
    </w:pPr>
  </w:style>
  <w:style w:type="paragraph" w:styleId="Index7">
    <w:name w:val="index 7"/>
    <w:basedOn w:val="Normal"/>
    <w:next w:val="Normal"/>
    <w:autoRedefine w:val="1"/>
    <w:semiHidden w:val="1"/>
    <w:rsid w:val="00E544BA"/>
    <w:pPr>
      <w:ind w:left="1680" w:hanging="240"/>
    </w:pPr>
  </w:style>
  <w:style w:type="paragraph" w:styleId="Index8">
    <w:name w:val="index 8"/>
    <w:basedOn w:val="Normal"/>
    <w:next w:val="Normal"/>
    <w:autoRedefine w:val="1"/>
    <w:semiHidden w:val="1"/>
    <w:rsid w:val="00E544BA"/>
    <w:pPr>
      <w:ind w:left="1920" w:hanging="240"/>
    </w:pPr>
  </w:style>
  <w:style w:type="paragraph" w:styleId="Index9">
    <w:name w:val="index 9"/>
    <w:basedOn w:val="Normal"/>
    <w:next w:val="Normal"/>
    <w:autoRedefine w:val="1"/>
    <w:semiHidden w:val="1"/>
    <w:rsid w:val="00E544BA"/>
    <w:pPr>
      <w:ind w:left="2160" w:hanging="240"/>
    </w:pPr>
  </w:style>
  <w:style w:type="paragraph" w:styleId="IndexHeading">
    <w:name w:val="index heading"/>
    <w:basedOn w:val="Normal"/>
    <w:next w:val="Index1"/>
    <w:semiHidden w:val="1"/>
    <w:rsid w:val="00E544BA"/>
  </w:style>
  <w:style w:type="paragraph" w:styleId="BalloonText">
    <w:name w:val="Balloon Text"/>
    <w:basedOn w:val="Normal"/>
    <w:link w:val="BalloonTextChar"/>
    <w:uiPriority w:val="99"/>
    <w:semiHidden w:val="1"/>
    <w:rsid w:val="00CE0109"/>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CE0109"/>
    <w:rPr>
      <w:rFonts w:ascii="Tahoma" w:cs="Tahoma" w:hAnsi="Tahoma"/>
      <w:sz w:val="16"/>
      <w:szCs w:val="16"/>
    </w:rPr>
  </w:style>
  <w:style w:type="paragraph" w:styleId="ListParagraph">
    <w:name w:val="List Paragraph"/>
    <w:basedOn w:val="Normal"/>
    <w:qFormat w:val="1"/>
    <w:rsid w:val="00CE0109"/>
    <w:pPr>
      <w:ind w:left="720"/>
      <w:contextualSpacing w:val="1"/>
    </w:pPr>
  </w:style>
  <w:style w:type="table" w:styleId="TableGrid">
    <w:name w:val="Table Grid"/>
    <w:basedOn w:val="TableNormal"/>
    <w:uiPriority w:val="99"/>
    <w:rsid w:val="004E7C2A"/>
    <w:rPr>
      <w:sz w:val="20"/>
      <w:szCs w:val="2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TMLPreformatted">
    <w:name w:val="HTML Preformatted"/>
    <w:basedOn w:val="Normal"/>
    <w:link w:val="HTMLPreformattedChar"/>
    <w:uiPriority w:val="99"/>
    <w:locked w:val="1"/>
    <w:rsid w:val="00F51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PMingLiU" w:hAnsi="Courier New"/>
      <w:sz w:val="20"/>
      <w:lang w:eastAsia="zh-TW"/>
    </w:rPr>
  </w:style>
  <w:style w:type="character" w:styleId="HTMLPreformattedChar" w:customStyle="1">
    <w:name w:val="HTML Preformatted Char"/>
    <w:basedOn w:val="DefaultParagraphFont"/>
    <w:link w:val="HTMLPreformatted"/>
    <w:uiPriority w:val="99"/>
    <w:semiHidden w:val="1"/>
    <w:rsid w:val="00B20914"/>
    <w:rPr>
      <w:rFonts w:ascii="Courier New" w:cs="Courier New" w:hAnsi="Courier New"/>
      <w:sz w:val="20"/>
      <w:szCs w:val="20"/>
    </w:rPr>
  </w:style>
  <w:style w:type="character" w:styleId="apple-converted-space" w:customStyle="1">
    <w:name w:val="apple-converted-space"/>
    <w:basedOn w:val="DefaultParagraphFont"/>
    <w:uiPriority w:val="99"/>
    <w:rsid w:val="00F51938"/>
    <w:rPr>
      <w:rFonts w:cs="Times New Roman"/>
    </w:rPr>
  </w:style>
  <w:style w:type="paragraph" w:styleId="Revision">
    <w:name w:val="Revision"/>
    <w:hidden w:val="1"/>
    <w:uiPriority w:val="99"/>
    <w:semiHidden w:val="1"/>
    <w:rsid w:val="005F67D6"/>
    <w:rPr>
      <w:sz w:val="24"/>
      <w:szCs w:val="20"/>
    </w:rPr>
  </w:style>
  <w:style w:type="character" w:styleId="None" w:customStyle="1">
    <w:name w:val="None"/>
    <w:rsid w:val="00FB4747"/>
  </w:style>
  <w:style w:type="numbering" w:styleId="ImportedStyle3" w:customStyle="1">
    <w:name w:val="Imported Style 3"/>
    <w:rsid w:val="00FB4747"/>
    <w:pPr>
      <w:numPr>
        <w:numId w:val="8"/>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YZYeQ6y1ksQaYiiLavPjzUweEg==">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2019-06-20T08:48:00Z</dcterms:created>
  <dc:creator>dr03268i</dc:creator>
</cp:coreProperties>
</file>