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3F0B" w14:textId="0A76DAE6" w:rsidR="00997A2B" w:rsidRDefault="00FC5C9C" w:rsidP="00E361D9">
      <w:pPr>
        <w:jc w:val="center"/>
      </w:pPr>
      <w:bookmarkStart w:id="0" w:name="_Hlk121250651"/>
      <w:bookmarkEnd w:id="0"/>
      <w:r>
        <w:rPr>
          <w:noProof/>
        </w:rPr>
        <w:drawing>
          <wp:inline distT="0" distB="0" distL="0" distR="0" wp14:anchorId="0CB8680C" wp14:editId="1E54A986">
            <wp:extent cx="4267200" cy="947326"/>
            <wp:effectExtent l="0" t="0" r="0" b="5715"/>
            <wp:docPr id="1" name="Obrázek 1" descr="Projekt P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kt PER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088" cy="96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2A6D8" w14:textId="4E48AD55" w:rsidR="00997A2B" w:rsidRDefault="00997A2B" w:rsidP="00FC5C9C">
      <w:pPr>
        <w:jc w:val="left"/>
      </w:pPr>
    </w:p>
    <w:p w14:paraId="6E31F4E4" w14:textId="0D8CB5DC" w:rsidR="00997A2B" w:rsidRDefault="00997A2B"/>
    <w:p w14:paraId="6A29631B" w14:textId="50CBE6C3" w:rsidR="00997A2B" w:rsidRDefault="00997A2B"/>
    <w:p w14:paraId="3960AC85" w14:textId="4CC73073" w:rsidR="00997A2B" w:rsidRDefault="00997A2B"/>
    <w:p w14:paraId="109A8638" w14:textId="131BCF0A" w:rsidR="00997A2B" w:rsidRDefault="00997A2B"/>
    <w:p w14:paraId="2CE26B0E" w14:textId="78DE8504" w:rsidR="00997A2B" w:rsidRDefault="00997A2B"/>
    <w:p w14:paraId="188F3E48" w14:textId="1DE6E407" w:rsidR="001B537B" w:rsidRPr="001B537B" w:rsidRDefault="001B537B" w:rsidP="001B537B">
      <w:pPr>
        <w:jc w:val="center"/>
        <w:rPr>
          <w:sz w:val="40"/>
          <w:szCs w:val="40"/>
        </w:rPr>
      </w:pPr>
      <w:r>
        <w:rPr>
          <w:sz w:val="40"/>
          <w:szCs w:val="40"/>
        </w:rPr>
        <w:t>Dokumentace k projektu</w:t>
      </w:r>
    </w:p>
    <w:p w14:paraId="6204B1A4" w14:textId="5EB118EF" w:rsidR="00997A2B" w:rsidRDefault="001B537B" w:rsidP="001B537B">
      <w:pPr>
        <w:jc w:val="center"/>
        <w:rPr>
          <w:sz w:val="36"/>
          <w:szCs w:val="36"/>
        </w:rPr>
      </w:pPr>
      <w:r>
        <w:rPr>
          <w:sz w:val="36"/>
          <w:szCs w:val="36"/>
        </w:rPr>
        <w:t>Implementace překladače imperativního jazyka IFJ22</w:t>
      </w:r>
    </w:p>
    <w:p w14:paraId="4B167E63" w14:textId="21579DDC" w:rsidR="001B537B" w:rsidRDefault="001B537B" w:rsidP="001B537B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Tým </w:t>
      </w:r>
      <w:r>
        <w:rPr>
          <w:b/>
          <w:bCs/>
          <w:sz w:val="28"/>
          <w:szCs w:val="28"/>
        </w:rPr>
        <w:t>xlukas15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 varianta TRP</w:t>
      </w:r>
    </w:p>
    <w:p w14:paraId="394FD538" w14:textId="6446763C" w:rsidR="009436FC" w:rsidRPr="009436FC" w:rsidRDefault="009436FC" w:rsidP="001B537B">
      <w:pPr>
        <w:jc w:val="center"/>
        <w:rPr>
          <w:sz w:val="28"/>
          <w:szCs w:val="28"/>
        </w:rPr>
      </w:pPr>
      <w:r>
        <w:rPr>
          <w:sz w:val="28"/>
          <w:szCs w:val="28"/>
        </w:rPr>
        <w:t>Rozšíření: FUNEXP</w:t>
      </w:r>
    </w:p>
    <w:p w14:paraId="033675EA" w14:textId="5B564CC0" w:rsidR="00997A2B" w:rsidRDefault="00997A2B"/>
    <w:p w14:paraId="18CB4B2E" w14:textId="4A0FDDA1" w:rsidR="00997A2B" w:rsidRDefault="00997A2B"/>
    <w:p w14:paraId="5DB652FC" w14:textId="4A5502E2" w:rsidR="00997A2B" w:rsidRDefault="00997A2B"/>
    <w:p w14:paraId="3A5C70D1" w14:textId="0760DE2B" w:rsidR="001B537B" w:rsidRDefault="001B537B"/>
    <w:p w14:paraId="036BB678" w14:textId="5643C354" w:rsidR="001B537B" w:rsidRDefault="001B537B"/>
    <w:p w14:paraId="00A94E07" w14:textId="7A231438" w:rsidR="001B537B" w:rsidRDefault="001B537B"/>
    <w:p w14:paraId="2ECB9298" w14:textId="52C3A5F6" w:rsidR="001B537B" w:rsidRDefault="001B537B"/>
    <w:p w14:paraId="22BAFD1B" w14:textId="77777777" w:rsidR="001B537B" w:rsidRDefault="001B537B"/>
    <w:p w14:paraId="5507E665" w14:textId="2B1E9938" w:rsidR="00997A2B" w:rsidRDefault="00997A2B"/>
    <w:p w14:paraId="1E859800" w14:textId="0625040E" w:rsidR="00997A2B" w:rsidRDefault="00997A2B"/>
    <w:p w14:paraId="55194E93" w14:textId="782F5278" w:rsidR="00997A2B" w:rsidRPr="00781A25" w:rsidRDefault="00997A2B">
      <w:pPr>
        <w:rPr>
          <w:b/>
          <w:bCs/>
          <w:sz w:val="28"/>
          <w:szCs w:val="28"/>
        </w:rPr>
      </w:pPr>
      <w:r w:rsidRPr="00781A25">
        <w:rPr>
          <w:b/>
          <w:bCs/>
          <w:sz w:val="28"/>
          <w:szCs w:val="28"/>
        </w:rPr>
        <w:t>Ondřej Lukášek (xlukas15)</w:t>
      </w:r>
      <w:r w:rsidR="00781A25">
        <w:rPr>
          <w:b/>
          <w:bCs/>
          <w:sz w:val="28"/>
          <w:szCs w:val="28"/>
        </w:rPr>
        <w:t xml:space="preserve"> </w:t>
      </w:r>
      <w:r w:rsidR="00004ADE">
        <w:rPr>
          <w:b/>
          <w:bCs/>
          <w:sz w:val="28"/>
          <w:szCs w:val="28"/>
        </w:rPr>
        <w:t>–</w:t>
      </w:r>
      <w:r w:rsidR="00781A25">
        <w:rPr>
          <w:b/>
          <w:bCs/>
          <w:sz w:val="28"/>
          <w:szCs w:val="28"/>
        </w:rPr>
        <w:t xml:space="preserve"> Vedoucí</w:t>
      </w:r>
      <w:r w:rsidR="00004ADE">
        <w:rPr>
          <w:b/>
          <w:bCs/>
          <w:sz w:val="28"/>
          <w:szCs w:val="28"/>
        </w:rPr>
        <w:tab/>
        <w:t>25</w:t>
      </w:r>
      <w:r w:rsidR="00F808EC">
        <w:rPr>
          <w:b/>
          <w:bCs/>
          <w:sz w:val="28"/>
          <w:szCs w:val="28"/>
        </w:rPr>
        <w:t xml:space="preserve"> </w:t>
      </w:r>
      <w:r w:rsidR="00004ADE">
        <w:rPr>
          <w:b/>
          <w:bCs/>
          <w:sz w:val="28"/>
          <w:szCs w:val="28"/>
        </w:rPr>
        <w:t>%</w:t>
      </w:r>
      <w:r w:rsidR="00004ADE">
        <w:rPr>
          <w:b/>
          <w:bCs/>
          <w:sz w:val="28"/>
          <w:szCs w:val="28"/>
        </w:rPr>
        <w:tab/>
      </w:r>
      <w:r w:rsidR="00004ADE">
        <w:rPr>
          <w:b/>
          <w:bCs/>
          <w:sz w:val="28"/>
          <w:szCs w:val="28"/>
        </w:rPr>
        <w:tab/>
      </w:r>
      <w:r w:rsidR="00004ADE">
        <w:rPr>
          <w:b/>
          <w:bCs/>
          <w:sz w:val="28"/>
          <w:szCs w:val="28"/>
        </w:rPr>
        <w:tab/>
      </w:r>
      <w:r w:rsidR="00004ADE">
        <w:rPr>
          <w:b/>
          <w:bCs/>
          <w:sz w:val="28"/>
          <w:szCs w:val="28"/>
        </w:rPr>
        <w:tab/>
      </w:r>
      <w:r w:rsidR="00004ADE">
        <w:rPr>
          <w:b/>
          <w:bCs/>
          <w:sz w:val="28"/>
          <w:szCs w:val="28"/>
        </w:rPr>
        <w:tab/>
      </w:r>
    </w:p>
    <w:p w14:paraId="5431E77D" w14:textId="1EF9227A" w:rsidR="00997A2B" w:rsidRPr="00781A25" w:rsidRDefault="00997A2B">
      <w:pPr>
        <w:rPr>
          <w:sz w:val="28"/>
          <w:szCs w:val="28"/>
        </w:rPr>
      </w:pPr>
      <w:r w:rsidRPr="00781A25">
        <w:rPr>
          <w:sz w:val="28"/>
          <w:szCs w:val="28"/>
        </w:rPr>
        <w:t>Ondřej Kou</w:t>
      </w:r>
      <w:r w:rsidR="006562D0">
        <w:rPr>
          <w:sz w:val="28"/>
          <w:szCs w:val="28"/>
        </w:rPr>
        <w:t>m</w:t>
      </w:r>
      <w:r w:rsidRPr="00781A25">
        <w:rPr>
          <w:sz w:val="28"/>
          <w:szCs w:val="28"/>
        </w:rPr>
        <w:t>ar (xkouma</w:t>
      </w:r>
      <w:r w:rsidR="00781A25" w:rsidRPr="00781A25">
        <w:rPr>
          <w:sz w:val="28"/>
          <w:szCs w:val="28"/>
        </w:rPr>
        <w:t>02</w:t>
      </w:r>
      <w:r w:rsidRPr="00781A25">
        <w:rPr>
          <w:sz w:val="28"/>
          <w:szCs w:val="28"/>
        </w:rPr>
        <w:t>)</w:t>
      </w:r>
      <w:r w:rsidR="00004ADE">
        <w:rPr>
          <w:sz w:val="28"/>
          <w:szCs w:val="28"/>
        </w:rPr>
        <w:tab/>
      </w:r>
      <w:r w:rsidR="00004ADE">
        <w:rPr>
          <w:sz w:val="28"/>
          <w:szCs w:val="28"/>
        </w:rPr>
        <w:tab/>
      </w:r>
      <w:r w:rsidR="00004ADE">
        <w:rPr>
          <w:sz w:val="28"/>
          <w:szCs w:val="28"/>
        </w:rPr>
        <w:tab/>
        <w:t>25</w:t>
      </w:r>
      <w:r w:rsidR="00F808EC">
        <w:rPr>
          <w:sz w:val="28"/>
          <w:szCs w:val="28"/>
        </w:rPr>
        <w:t xml:space="preserve"> </w:t>
      </w:r>
      <w:r w:rsidR="00004ADE">
        <w:rPr>
          <w:sz w:val="28"/>
          <w:szCs w:val="28"/>
        </w:rPr>
        <w:t>%</w:t>
      </w:r>
    </w:p>
    <w:p w14:paraId="74694642" w14:textId="0328F949" w:rsidR="00997A2B" w:rsidRPr="00781A25" w:rsidRDefault="00997A2B">
      <w:pPr>
        <w:rPr>
          <w:sz w:val="28"/>
          <w:szCs w:val="28"/>
        </w:rPr>
      </w:pPr>
      <w:r w:rsidRPr="00781A25">
        <w:rPr>
          <w:sz w:val="28"/>
          <w:szCs w:val="28"/>
        </w:rPr>
        <w:t>Jonáš Morkus (xmorku</w:t>
      </w:r>
      <w:r w:rsidR="00781A25" w:rsidRPr="00781A25">
        <w:rPr>
          <w:sz w:val="28"/>
          <w:szCs w:val="28"/>
        </w:rPr>
        <w:t>03</w:t>
      </w:r>
      <w:r w:rsidRPr="00781A25">
        <w:rPr>
          <w:sz w:val="28"/>
          <w:szCs w:val="28"/>
        </w:rPr>
        <w:t>)</w:t>
      </w:r>
      <w:r w:rsidR="00004ADE">
        <w:rPr>
          <w:sz w:val="28"/>
          <w:szCs w:val="28"/>
        </w:rPr>
        <w:tab/>
      </w:r>
      <w:r w:rsidR="00004ADE">
        <w:rPr>
          <w:sz w:val="28"/>
          <w:szCs w:val="28"/>
        </w:rPr>
        <w:tab/>
      </w:r>
      <w:r w:rsidR="00004ADE">
        <w:rPr>
          <w:sz w:val="28"/>
          <w:szCs w:val="28"/>
        </w:rPr>
        <w:tab/>
        <w:t>25</w:t>
      </w:r>
      <w:r w:rsidR="00F808EC">
        <w:rPr>
          <w:sz w:val="28"/>
          <w:szCs w:val="28"/>
        </w:rPr>
        <w:t xml:space="preserve"> </w:t>
      </w:r>
      <w:r w:rsidR="00004ADE">
        <w:rPr>
          <w:sz w:val="28"/>
          <w:szCs w:val="28"/>
        </w:rPr>
        <w:t>%</w:t>
      </w:r>
    </w:p>
    <w:p w14:paraId="0B04109E" w14:textId="5AC2EDC8" w:rsidR="006543CB" w:rsidRDefault="00997A2B" w:rsidP="006543CB">
      <w:pPr>
        <w:rPr>
          <w:sz w:val="28"/>
          <w:szCs w:val="28"/>
        </w:rPr>
      </w:pPr>
      <w:r w:rsidRPr="00781A25">
        <w:rPr>
          <w:sz w:val="28"/>
          <w:szCs w:val="28"/>
        </w:rPr>
        <w:t>Milan Menc (xmencm00)</w:t>
      </w:r>
      <w:r w:rsidR="00004ADE">
        <w:rPr>
          <w:sz w:val="28"/>
          <w:szCs w:val="28"/>
        </w:rPr>
        <w:tab/>
      </w:r>
      <w:r w:rsidR="00004ADE">
        <w:rPr>
          <w:sz w:val="28"/>
          <w:szCs w:val="28"/>
        </w:rPr>
        <w:tab/>
      </w:r>
      <w:r w:rsidR="00004ADE">
        <w:rPr>
          <w:sz w:val="28"/>
          <w:szCs w:val="28"/>
        </w:rPr>
        <w:tab/>
      </w:r>
      <w:r w:rsidR="00F808EC">
        <w:rPr>
          <w:sz w:val="28"/>
          <w:szCs w:val="28"/>
        </w:rPr>
        <w:t>25 %</w:t>
      </w:r>
      <w:r w:rsidR="006D7D56">
        <w:rPr>
          <w:sz w:val="28"/>
          <w:szCs w:val="28"/>
        </w:rPr>
        <w:tab/>
      </w:r>
      <w:r w:rsidR="006D7D56">
        <w:rPr>
          <w:sz w:val="28"/>
          <w:szCs w:val="28"/>
        </w:rPr>
        <w:tab/>
      </w:r>
      <w:r w:rsidR="006D7D56">
        <w:rPr>
          <w:sz w:val="28"/>
          <w:szCs w:val="28"/>
        </w:rPr>
        <w:tab/>
        <w:t>7. prosince 2022</w:t>
      </w:r>
    </w:p>
    <w:p w14:paraId="3782295D" w14:textId="03EBE02F" w:rsidR="001B537B" w:rsidRPr="006543CB" w:rsidRDefault="006543CB" w:rsidP="006543CB">
      <w:pPr>
        <w:pStyle w:val="Nadpis1"/>
        <w:rPr>
          <w:sz w:val="28"/>
          <w:szCs w:val="28"/>
        </w:rPr>
      </w:pPr>
      <w:r>
        <w:lastRenderedPageBreak/>
        <w:t>Úvod</w:t>
      </w:r>
    </w:p>
    <w:p w14:paraId="309748FC" w14:textId="0F2F4212" w:rsidR="006543CB" w:rsidRPr="006D7D56" w:rsidRDefault="006543CB" w:rsidP="009C5748">
      <w:pPr>
        <w:ind w:firstLine="360"/>
      </w:pPr>
      <w:r w:rsidRPr="006D7D56">
        <w:t>Cílem našeho projektu byl</w:t>
      </w:r>
      <w:r w:rsidR="00C51793">
        <w:t>o</w:t>
      </w:r>
      <w:r w:rsidRPr="006D7D56">
        <w:t xml:space="preserve"> navrhnout a naimplementovat překladač v jazyce C pro jazyk IFJ22, který poté překladač přeloží do cílového jazyka IFJcode22. Jazyk IFJ22 je podmnožinou jazyka PHP.</w:t>
      </w:r>
      <w:r w:rsidR="009436FC" w:rsidRPr="006D7D56">
        <w:t xml:space="preserve"> Zvolili jsme si variantu zadání, kde musíme pracovat s tabulkou symbolů pomocí tabulky s rozptýlenými položkami. K samotné implementaci jsme si přidali i rozšíření v podobě FUNEXP.</w:t>
      </w:r>
    </w:p>
    <w:p w14:paraId="2CCDB8A7" w14:textId="2C88795E" w:rsidR="006D7D56" w:rsidRDefault="006D7D56" w:rsidP="006D7D56">
      <w:pPr>
        <w:pStyle w:val="Nadpis1"/>
      </w:pPr>
      <w:r>
        <w:t>Lexikální analyzátor</w:t>
      </w:r>
    </w:p>
    <w:p w14:paraId="46494C28" w14:textId="0AB29002" w:rsidR="00BA082F" w:rsidRDefault="006D7D56" w:rsidP="009C5748">
      <w:pPr>
        <w:ind w:firstLine="360"/>
      </w:pPr>
      <w:r>
        <w:t xml:space="preserve">Námi implementovaná lexikální analýza (soubory </w:t>
      </w:r>
      <w:r>
        <w:rPr>
          <w:i/>
          <w:iCs/>
        </w:rPr>
        <w:t>lex.c</w:t>
      </w:r>
      <w:r w:rsidR="005A27AC">
        <w:rPr>
          <w:i/>
          <w:iCs/>
        </w:rPr>
        <w:t xml:space="preserve"> </w:t>
      </w:r>
      <w:r w:rsidR="005A27AC">
        <w:t>a</w:t>
      </w:r>
      <w:r>
        <w:rPr>
          <w:i/>
          <w:iCs/>
        </w:rPr>
        <w:t xml:space="preserve"> lex.h</w:t>
      </w:r>
      <w:r>
        <w:t xml:space="preserve">) </w:t>
      </w:r>
      <w:r w:rsidR="005A27AC">
        <w:t xml:space="preserve">má za úkol </w:t>
      </w:r>
      <w:r w:rsidR="00A46AA2">
        <w:t>postupný průchod vstupním souborem (podle volání syntaktického analyzátoru)</w:t>
      </w:r>
      <w:r w:rsidR="005A27AC">
        <w:t xml:space="preserve">. </w:t>
      </w:r>
      <w:r w:rsidR="00BA082F">
        <w:t xml:space="preserve">Lexikální analyzátor přečte </w:t>
      </w:r>
      <w:r w:rsidR="00DB01A0">
        <w:t>znaky</w:t>
      </w:r>
      <w:r w:rsidR="00245A99">
        <w:t xml:space="preserve"> a přidělí jim token</w:t>
      </w:r>
      <w:r w:rsidR="00BA082F">
        <w:t>, se kterým následně pracují další části našeho překladače.</w:t>
      </w:r>
    </w:p>
    <w:p w14:paraId="0AA4E704" w14:textId="480AB5F3" w:rsidR="006D7D56" w:rsidRDefault="00BA082F" w:rsidP="009C5748">
      <w:pPr>
        <w:ind w:firstLine="360"/>
      </w:pPr>
      <w:r>
        <w:t xml:space="preserve">Program rozděluje tokeny podle námi navrhnutého konečného automatu (obrázek níže) s výjimkou toho, že </w:t>
      </w:r>
      <w:r w:rsidR="00314D12">
        <w:t>nejprve zkontroluje, že vstupní program obsahuje prolog, protože pokud se prolog nenačte, tak předá chybovou hlášku a ani nepřejde ke konečnému automatu.</w:t>
      </w:r>
      <w:r w:rsidR="006B5D4E">
        <w:t xml:space="preserve"> Konečný automat jsme museli během naší práce </w:t>
      </w:r>
      <w:r w:rsidR="0017748C">
        <w:t>několikrát</w:t>
      </w:r>
      <w:r w:rsidR="006B5D4E">
        <w:t xml:space="preserve"> </w:t>
      </w:r>
      <w:r w:rsidR="0017748C">
        <w:t>upravit</w:t>
      </w:r>
      <w:r w:rsidR="006B5D4E">
        <w:t>, protože při testování lexikálního analyzátoru jsme narazili na chyby, které jsme v FSM neměli zahrnuté.</w:t>
      </w:r>
      <w:r w:rsidR="00314D12">
        <w:t xml:space="preserve"> Lexikální analyzátor obsahuje</w:t>
      </w:r>
      <w:r w:rsidR="006D7D56">
        <w:t xml:space="preserve"> jednu základní funkci, která čte token (ReadToken). Po jednom znaku načítá každý znak podle FSM a podle </w:t>
      </w:r>
      <w:r w:rsidR="007F3C66">
        <w:t>něj</w:t>
      </w:r>
      <w:r w:rsidR="006D7D56">
        <w:t xml:space="preserve"> se udělá token</w:t>
      </w:r>
      <w:r w:rsidR="00883E5F">
        <w:t>, případně se vyvolá chyba</w:t>
      </w:r>
      <w:r w:rsidR="00314D12">
        <w:t>. Klíčová slova nenačítáme po znacích, ale načítáme rovnou celý řetězec. Taktéž načítáme jako token i epilog a podle něj zjišťujeme, jestli za ním něco následuje. Pokud by ovšem nastalo, že by se ihned po epilogu načetl EOF, tak lexikálnímu analyzátoru řekneme, že posledním tokenem je nadále epilog.</w:t>
      </w:r>
    </w:p>
    <w:p w14:paraId="5F7F6674" w14:textId="1DFFD0BE" w:rsidR="00CB04B1" w:rsidRDefault="00CB04B1" w:rsidP="00CB04B1">
      <w:pPr>
        <w:pStyle w:val="Nadpis1"/>
      </w:pPr>
      <w:r>
        <w:t>Syntaktický analyzátor</w:t>
      </w:r>
    </w:p>
    <w:p w14:paraId="79F7D346" w14:textId="76E5B06D" w:rsidR="00CB04B1" w:rsidRDefault="00CB04B1" w:rsidP="009C5748">
      <w:pPr>
        <w:ind w:firstLine="360"/>
      </w:pPr>
      <w:r>
        <w:t>Návrh implementace syntaktického analyzátoru</w:t>
      </w:r>
      <w:r w:rsidR="00916823">
        <w:t xml:space="preserve"> (soubory </w:t>
      </w:r>
      <w:r w:rsidR="00916823">
        <w:rPr>
          <w:i/>
          <w:iCs/>
        </w:rPr>
        <w:t>parser.c</w:t>
      </w:r>
      <w:r w:rsidR="00916823">
        <w:t xml:space="preserve"> a </w:t>
      </w:r>
      <w:r w:rsidR="00916823">
        <w:rPr>
          <w:i/>
          <w:iCs/>
        </w:rPr>
        <w:t>parser.h</w:t>
      </w:r>
      <w:r w:rsidR="00916823">
        <w:t>)</w:t>
      </w:r>
      <w:r>
        <w:t xml:space="preserve"> spočíval v tvorbě </w:t>
      </w:r>
      <w:r w:rsidR="00733B2F">
        <w:t>LL</w:t>
      </w:r>
      <w:r w:rsidR="00BB13BB">
        <w:t> </w:t>
      </w:r>
      <w:r w:rsidR="00733B2F">
        <w:t>(</w:t>
      </w:r>
      <w:r>
        <w:t>1) gramatiky</w:t>
      </w:r>
      <w:r w:rsidR="00733B2F">
        <w:t>. Při pokusu o první převedení do LL tabulky jsme narazili na problém</w:t>
      </w:r>
      <w:r w:rsidR="00C946E5">
        <w:t>,</w:t>
      </w:r>
      <w:r w:rsidR="00733B2F">
        <w:t xml:space="preserve"> a to ten, že naše gramatika nebyla LL (1), ale LL (7). Od prvního správného vytvoření LL (1) gramatiky proběhlo asi čtrnáct změn, </w:t>
      </w:r>
      <w:r w:rsidR="00AE010B">
        <w:t>než</w:t>
      </w:r>
      <w:r w:rsidR="00733B2F">
        <w:t xml:space="preserve"> jsme se </w:t>
      </w:r>
      <w:r w:rsidR="00CD1FBA">
        <w:t>dostali</w:t>
      </w:r>
      <w:r w:rsidR="00733B2F">
        <w:t xml:space="preserve"> do finální podoby, jelikož jsme nacházeli </w:t>
      </w:r>
      <w:r w:rsidR="004629A3">
        <w:t>neustále</w:t>
      </w:r>
      <w:r w:rsidR="00733B2F">
        <w:t xml:space="preserve"> další chyby anebo možnosti optimalizace.</w:t>
      </w:r>
      <w:r w:rsidR="00C21C76">
        <w:t xml:space="preserve"> V gramatice zpracováváme i korektnost výrazu.</w:t>
      </w:r>
      <w:r w:rsidR="00C21C76" w:rsidRPr="00C21C76">
        <w:rPr>
          <w:noProof/>
        </w:rPr>
        <w:t xml:space="preserve"> </w:t>
      </w:r>
    </w:p>
    <w:p w14:paraId="0FB70C7F" w14:textId="5E75B4F1" w:rsidR="00C21C76" w:rsidRDefault="00717F22" w:rsidP="009C5748">
      <w:pPr>
        <w:ind w:firstLine="360"/>
      </w:pPr>
      <w:r>
        <w:t xml:space="preserve">Samotná implementace syntaktického analyzátoru (soubory </w:t>
      </w:r>
      <w:r>
        <w:rPr>
          <w:i/>
          <w:iCs/>
        </w:rPr>
        <w:t xml:space="preserve">parser.c </w:t>
      </w:r>
      <w:r>
        <w:t xml:space="preserve">a </w:t>
      </w:r>
      <w:r>
        <w:rPr>
          <w:i/>
          <w:iCs/>
        </w:rPr>
        <w:t>parser.h</w:t>
      </w:r>
      <w:r>
        <w:t xml:space="preserve">) začala tím, že jsme si nadefinovali </w:t>
      </w:r>
      <w:r w:rsidR="000352C0">
        <w:t xml:space="preserve">dvourozměrné pole, ve kterém byla celá naše gramatika, ale poté jsme přešli na </w:t>
      </w:r>
      <w:r w:rsidR="00F37136">
        <w:t>klasičtější</w:t>
      </w:r>
      <w:r w:rsidR="00102785">
        <w:t>,</w:t>
      </w:r>
      <w:r w:rsidR="00F37136">
        <w:t xml:space="preserve"> </w:t>
      </w:r>
      <w:r w:rsidR="000352C0">
        <w:t xml:space="preserve">rekurzivní sestup. V rekurzivním sestupu se volají funkce mezi neterminály a následně se </w:t>
      </w:r>
      <w:r w:rsidR="004B35CF">
        <w:t>postupuje</w:t>
      </w:r>
      <w:r w:rsidR="000352C0">
        <w:t xml:space="preserve"> podle gramatiky.</w:t>
      </w:r>
    </w:p>
    <w:p w14:paraId="358A5B6A" w14:textId="7D41509B" w:rsidR="00C21C76" w:rsidRDefault="00C21C76" w:rsidP="00C21C76">
      <w:pPr>
        <w:pStyle w:val="Nadpis1"/>
      </w:pPr>
      <w:r>
        <w:t>Sémantický analyzátor</w:t>
      </w:r>
    </w:p>
    <w:p w14:paraId="32798C05" w14:textId="097343DB" w:rsidR="00D40A18" w:rsidRDefault="00D40A18" w:rsidP="009C5748">
      <w:pPr>
        <w:ind w:firstLine="360"/>
      </w:pPr>
      <w:r>
        <w:t xml:space="preserve">V sémantickém analyzátoru </w:t>
      </w:r>
      <w:r w:rsidR="00916823">
        <w:t xml:space="preserve">(soubory </w:t>
      </w:r>
      <w:r w:rsidR="00916823">
        <w:rPr>
          <w:i/>
          <w:iCs/>
        </w:rPr>
        <w:t>parser.c, parser.h,</w:t>
      </w:r>
      <w:r w:rsidR="00916823">
        <w:t xml:space="preserve"> </w:t>
      </w:r>
      <w:r w:rsidR="00916823">
        <w:rPr>
          <w:i/>
          <w:iCs/>
        </w:rPr>
        <w:t>token.c,</w:t>
      </w:r>
      <w:r w:rsidR="00916823" w:rsidRPr="00916823">
        <w:rPr>
          <w:i/>
          <w:iCs/>
        </w:rPr>
        <w:t xml:space="preserve"> </w:t>
      </w:r>
      <w:r w:rsidR="00916823">
        <w:rPr>
          <w:i/>
          <w:iCs/>
        </w:rPr>
        <w:t>expression.c</w:t>
      </w:r>
      <w:r w:rsidR="00916823">
        <w:t xml:space="preserve"> a </w:t>
      </w:r>
      <w:r w:rsidR="00916823">
        <w:rPr>
          <w:i/>
          <w:iCs/>
        </w:rPr>
        <w:t>expression.h</w:t>
      </w:r>
      <w:r w:rsidR="00916823">
        <w:t xml:space="preserve">) </w:t>
      </w:r>
      <w:r>
        <w:t>využíváme precedenční tabulky, podle které se poté využívá dvou zásobníků, kde na jed</w:t>
      </w:r>
      <w:r w:rsidR="008D3D79">
        <w:t>en</w:t>
      </w:r>
      <w:r>
        <w:t xml:space="preserve"> přijde expression od syntaktické analýzy a druhý zásobník se využívá pro vyhodnocení výrazu. Na druhý zásobník se postupně </w:t>
      </w:r>
      <w:r w:rsidR="00A76A65">
        <w:t>posouvají (instrukce push)</w:t>
      </w:r>
      <w:r>
        <w:t xml:space="preserve"> části expressionu a pomocí precedenční tabulky se vyhodnocuje co se má </w:t>
      </w:r>
      <w:r w:rsidR="00D760C9">
        <w:t>posunout do zásobníku</w:t>
      </w:r>
      <w:r>
        <w:t xml:space="preserve"> </w:t>
      </w:r>
      <w:r w:rsidR="00D760C9">
        <w:t>(instrukce push)</w:t>
      </w:r>
      <w:r w:rsidR="00D760C9">
        <w:t xml:space="preserve"> </w:t>
      </w:r>
      <w:r>
        <w:t>a co nemá, aby byla zachována precedence operátorů.</w:t>
      </w:r>
    </w:p>
    <w:p w14:paraId="0C035545" w14:textId="565320DE" w:rsidR="00C21C76" w:rsidRDefault="00F808EC" w:rsidP="009C5748">
      <w:pPr>
        <w:ind w:firstLine="360"/>
      </w:pPr>
      <w:r>
        <w:t>Sémantická kontrola probíhá ve dvou průchodech. V prvním průchodu načteme nadeklarované/nadefinované funkce a abychom měli splněnou podmínku, že můžeme volat funkci před její deklarací/definicí. Zároveň sémantický analyzátor úzce spolupracuje s tabulkou symbolů, kde se kontrolují různé typy a jaké by měly často být např. při výstupu funkce že je typ takový jaký má být</w:t>
      </w:r>
      <w:r w:rsidR="00D40A18">
        <w:t xml:space="preserve"> a jestli se nacházejí kompatibilní operátory mezi čísly</w:t>
      </w:r>
      <w:r>
        <w:t>.</w:t>
      </w:r>
      <w:r w:rsidR="00D40A18">
        <w:t xml:space="preserve"> Nakonec se generuje kód expressionu, kde jsme využívali zásobníkových instrukcí.</w:t>
      </w:r>
    </w:p>
    <w:p w14:paraId="09E9EEA7" w14:textId="39A8D148" w:rsidR="00F808EC" w:rsidRDefault="00F808EC" w:rsidP="00F808EC">
      <w:pPr>
        <w:pStyle w:val="Nadpis1"/>
      </w:pPr>
      <w:r>
        <w:lastRenderedPageBreak/>
        <w:t>Tabulka symbolů</w:t>
      </w:r>
    </w:p>
    <w:p w14:paraId="1C719ABD" w14:textId="3CC517DA" w:rsidR="00C86158" w:rsidRPr="00C86158" w:rsidRDefault="0006388A" w:rsidP="002E009B">
      <w:pPr>
        <w:ind w:firstLine="360"/>
      </w:pPr>
      <w:r>
        <w:t xml:space="preserve">Tabulku symbolů lze najít v souborech </w:t>
      </w:r>
      <w:r>
        <w:rPr>
          <w:i/>
          <w:iCs/>
        </w:rPr>
        <w:t>symtable.</w:t>
      </w:r>
      <w:r w:rsidRPr="0006388A">
        <w:t>c</w:t>
      </w:r>
      <w:r>
        <w:t xml:space="preserve"> a </w:t>
      </w:r>
      <w:r>
        <w:rPr>
          <w:i/>
          <w:iCs/>
        </w:rPr>
        <w:t>symtable.</w:t>
      </w:r>
      <w:r w:rsidRPr="00705A33">
        <w:rPr>
          <w:i/>
          <w:iCs/>
        </w:rPr>
        <w:t>h</w:t>
      </w:r>
      <w:r>
        <w:t xml:space="preserve">. </w:t>
      </w:r>
      <w:r w:rsidR="00C86158" w:rsidRPr="0006388A">
        <w:t>Námi</w:t>
      </w:r>
      <w:r w:rsidR="00C86158">
        <w:t xml:space="preserve"> zvolené řešení bylo určeno volbou zadání, tudíž tabulka symbolů je provedena pomocí</w:t>
      </w:r>
      <w:r w:rsidR="0001363A">
        <w:t xml:space="preserve"> hashovací tabulky, jejíž velikost je řešena přes modulo</w:t>
      </w:r>
      <w:r w:rsidR="0041615F">
        <w:t>,</w:t>
      </w:r>
      <w:r w:rsidR="0001363A">
        <w:t xml:space="preserve"> které si určíme. Naše hashovací funkce je udělána přes CRC32 a funguje na principu, že když se provede malá změna, tak se změna </w:t>
      </w:r>
      <w:r w:rsidR="00804658">
        <w:t>zapíše</w:t>
      </w:r>
      <w:r w:rsidR="0001363A">
        <w:t xml:space="preserve"> na místo vzdálené od původního.</w:t>
      </w:r>
    </w:p>
    <w:p w14:paraId="7F809562" w14:textId="289734D4" w:rsidR="00F808EC" w:rsidRDefault="00F808EC" w:rsidP="00F808EC">
      <w:pPr>
        <w:pStyle w:val="Nadpis1"/>
      </w:pPr>
      <w:r>
        <w:t>Generování kódu</w:t>
      </w:r>
    </w:p>
    <w:p w14:paraId="4BD27930" w14:textId="5D72CC75" w:rsidR="001D4748" w:rsidRPr="002E009B" w:rsidRDefault="0006388A" w:rsidP="002E009B">
      <w:pPr>
        <w:ind w:firstLine="360"/>
      </w:pPr>
      <w:r>
        <w:t>Kód generujeme přímo bez mezikroků</w:t>
      </w:r>
      <w:r w:rsidR="00916823">
        <w:t xml:space="preserve"> v souborech </w:t>
      </w:r>
      <w:r w:rsidR="00916823">
        <w:rPr>
          <w:i/>
          <w:iCs/>
        </w:rPr>
        <w:t>generator.c, generator.h, parser.c, parser.h, expression.c</w:t>
      </w:r>
      <w:r w:rsidR="00916823">
        <w:t xml:space="preserve"> a </w:t>
      </w:r>
      <w:r w:rsidR="00916823">
        <w:rPr>
          <w:i/>
          <w:iCs/>
        </w:rPr>
        <w:t>expression.h</w:t>
      </w:r>
      <w:r>
        <w:t xml:space="preserve">. Po týmové diskusi jsme se rozhodli, že hlavní běh programu </w:t>
      </w:r>
      <w:r w:rsidR="00705A33">
        <w:t xml:space="preserve">bude procházet registrovými instrukcemi a pro evaluaci výrazů použijeme instrukce </w:t>
      </w:r>
      <w:r w:rsidR="002E009B">
        <w:t>zásobníkové,</w:t>
      </w:r>
      <w:r w:rsidR="00705A33">
        <w:t xml:space="preserve"> resp. jejich kombinaci. </w:t>
      </w:r>
      <w:r w:rsidR="002E009B">
        <w:t>Každý řádek kódu je reprezentován strukturou tCodeline, kdy je jedna instrukce</w:t>
      </w:r>
      <w:r w:rsidR="001C5E7A">
        <w:t>,</w:t>
      </w:r>
      <w:r w:rsidR="002E009B">
        <w:t xml:space="preserve"> a její operandy</w:t>
      </w:r>
      <w:r w:rsidR="001C5E7A">
        <w:t>,</w:t>
      </w:r>
      <w:r w:rsidR="002E009B">
        <w:t xml:space="preserve"> uložena v řetězci </w:t>
      </w:r>
      <w:r w:rsidR="002E009B">
        <w:rPr>
          <w:i/>
          <w:iCs/>
        </w:rPr>
        <w:t>code</w:t>
      </w:r>
      <w:r w:rsidR="002E009B">
        <w:t xml:space="preserve"> a taktéž obsahuje ukazatel na další řádek cílového kódu IFJ22.</w:t>
      </w:r>
      <w:r w:rsidR="00872194">
        <w:t xml:space="preserve"> Instrukce hlavního kódu a funkcí jsou v oddělených seznamech, aby pak ve výsledném kódu funkce byly pohromadě před hlavním kódem.</w:t>
      </w:r>
    </w:p>
    <w:p w14:paraId="614BDCCD" w14:textId="6F8565BD" w:rsidR="005B334A" w:rsidRDefault="005B334A" w:rsidP="005B334A">
      <w:pPr>
        <w:pStyle w:val="Nadpis1"/>
      </w:pPr>
      <w:r>
        <w:t>Testování</w:t>
      </w:r>
    </w:p>
    <w:p w14:paraId="260BAA76" w14:textId="11B527C1" w:rsidR="001D4748" w:rsidRDefault="001D4748" w:rsidP="002E009B">
      <w:pPr>
        <w:ind w:firstLine="360"/>
      </w:pPr>
      <w:r>
        <w:t>Pro zjištění funkčnosti jednotlivých částí jsme si napsali vlastní IFJ22 programy, které jsme využívali u jednotlivých implementovaných částí a zjišťovali korektnost. Pro finální ladění jsme si připsali několik dalších testů pro části, u kterých jsme si byli vědomi pouze částečné funkčnosti.</w:t>
      </w:r>
    </w:p>
    <w:p w14:paraId="6DC2C0FF" w14:textId="2A4B7A36" w:rsidR="002E009B" w:rsidRDefault="002E009B" w:rsidP="002E009B">
      <w:pPr>
        <w:ind w:firstLine="360"/>
      </w:pPr>
      <w:r>
        <w:t>V pozdější fázi našeho projektu jsme se uchýlili k vytvoření skriptu umožňujícího nám automaticky testovat manuálně vytvořené testové soubory v jazyce IFJ22.</w:t>
      </w:r>
    </w:p>
    <w:p w14:paraId="3F8549C2" w14:textId="0D24EE87" w:rsidR="005B334A" w:rsidRDefault="005B334A" w:rsidP="005B334A">
      <w:pPr>
        <w:pStyle w:val="Nadpis1"/>
      </w:pPr>
      <w:r>
        <w:t>Práce v týmu</w:t>
      </w:r>
    </w:p>
    <w:p w14:paraId="014E263C" w14:textId="3AE4D257" w:rsidR="006562D0" w:rsidRDefault="006562D0" w:rsidP="006562D0">
      <w:pPr>
        <w:ind w:firstLine="360"/>
      </w:pPr>
      <w:r>
        <w:t xml:space="preserve">Na projektu jsme začali pracovat na začátku října a nejdříve jsme se drželi každotýdenního setkání a případná krátká setkání </w:t>
      </w:r>
      <w:r w:rsidR="00517563">
        <w:t>prostřednictvím aplikace</w:t>
      </w:r>
      <w:r>
        <w:t xml:space="preserve"> Discord. Od listopadu jsme se již nescházeli pravidelně, ale namísto toho jsme se častěji scházeli na </w:t>
      </w:r>
      <w:r w:rsidR="00CA7011">
        <w:t>online skrze Discord</w:t>
      </w:r>
      <w:r>
        <w:t xml:space="preserve"> a občas jsme se sešli i prezenčně.</w:t>
      </w:r>
    </w:p>
    <w:p w14:paraId="3E6B6BF3" w14:textId="4476C3C2" w:rsidR="006562D0" w:rsidRDefault="006562D0" w:rsidP="006562D0">
      <w:pPr>
        <w:ind w:firstLine="360"/>
      </w:pPr>
      <w:r>
        <w:t>Jako komunikační kanál jsme zvolili již zmíněný Discord. Taktéž jsme hned založili GitHub repo</w:t>
      </w:r>
      <w:r w:rsidR="003E61B6">
        <w:t>s</w:t>
      </w:r>
      <w:r>
        <w:t>itář, který jsme využívali ke sdílení našich kódů a materiálů potřebných k práci.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6562D0" w14:paraId="737C77D5" w14:textId="77777777" w:rsidTr="006562D0">
        <w:tc>
          <w:tcPr>
            <w:tcW w:w="1980" w:type="dxa"/>
          </w:tcPr>
          <w:p w14:paraId="209ED394" w14:textId="30B381C2" w:rsidR="006562D0" w:rsidRPr="0009325B" w:rsidRDefault="006562D0" w:rsidP="006562D0">
            <w:pPr>
              <w:rPr>
                <w:b/>
                <w:bCs/>
              </w:rPr>
            </w:pPr>
            <w:r w:rsidRPr="0009325B">
              <w:rPr>
                <w:b/>
                <w:bCs/>
              </w:rPr>
              <w:t>Člen</w:t>
            </w:r>
          </w:p>
        </w:tc>
        <w:tc>
          <w:tcPr>
            <w:tcW w:w="7082" w:type="dxa"/>
          </w:tcPr>
          <w:p w14:paraId="0827A1F2" w14:textId="6112A6DB" w:rsidR="006562D0" w:rsidRPr="0009325B" w:rsidRDefault="006562D0" w:rsidP="006562D0">
            <w:pPr>
              <w:rPr>
                <w:b/>
                <w:bCs/>
              </w:rPr>
            </w:pPr>
            <w:r w:rsidRPr="0009325B">
              <w:rPr>
                <w:b/>
                <w:bCs/>
              </w:rPr>
              <w:t>Práce, kterou udělal nebo na které se podílel</w:t>
            </w:r>
          </w:p>
        </w:tc>
      </w:tr>
      <w:tr w:rsidR="006562D0" w14:paraId="08AC0AE2" w14:textId="77777777" w:rsidTr="006562D0">
        <w:tc>
          <w:tcPr>
            <w:tcW w:w="1980" w:type="dxa"/>
          </w:tcPr>
          <w:p w14:paraId="090E2C0E" w14:textId="6EFA616F" w:rsidR="006562D0" w:rsidRDefault="006562D0" w:rsidP="006562D0">
            <w:r>
              <w:t>Ondřej Lukášek</w:t>
            </w:r>
          </w:p>
        </w:tc>
        <w:tc>
          <w:tcPr>
            <w:tcW w:w="7082" w:type="dxa"/>
          </w:tcPr>
          <w:p w14:paraId="7FBCCA5B" w14:textId="4012C0BC" w:rsidR="006562D0" w:rsidRDefault="00AB2452" w:rsidP="002E009B">
            <w:pPr>
              <w:jc w:val="left"/>
            </w:pPr>
            <w:r>
              <w:t>Vedení, d</w:t>
            </w:r>
            <w:r w:rsidR="0009325B">
              <w:t>ě</w:t>
            </w:r>
            <w:r>
              <w:t>l</w:t>
            </w:r>
            <w:r w:rsidR="0009325B">
              <w:t>e</w:t>
            </w:r>
            <w:r>
              <w:t>ní práce, lexikální analýza, testování, konzultace, syntaktická analýza, sémantická analýza</w:t>
            </w:r>
          </w:p>
        </w:tc>
      </w:tr>
      <w:tr w:rsidR="006562D0" w14:paraId="33C700E6" w14:textId="77777777" w:rsidTr="006562D0">
        <w:tc>
          <w:tcPr>
            <w:tcW w:w="1980" w:type="dxa"/>
          </w:tcPr>
          <w:p w14:paraId="4B2A4376" w14:textId="6701AE2B" w:rsidR="006562D0" w:rsidRDefault="006562D0" w:rsidP="006562D0">
            <w:r>
              <w:t>Ondřej Koumar</w:t>
            </w:r>
          </w:p>
        </w:tc>
        <w:tc>
          <w:tcPr>
            <w:tcW w:w="7082" w:type="dxa"/>
          </w:tcPr>
          <w:p w14:paraId="2F6AEB06" w14:textId="12DAE5CE" w:rsidR="006562D0" w:rsidRDefault="00AB2452" w:rsidP="002E009B">
            <w:pPr>
              <w:jc w:val="left"/>
            </w:pPr>
            <w:r>
              <w:t>Lexikální analýza, testování, konzultace, syntaktická analýza</w:t>
            </w:r>
            <w:r w:rsidR="0009325B">
              <w:t>, generování kódu, makefile</w:t>
            </w:r>
            <w:r w:rsidR="008061B1">
              <w:t>, sémantická analýza</w:t>
            </w:r>
          </w:p>
        </w:tc>
      </w:tr>
      <w:tr w:rsidR="006562D0" w14:paraId="0895CD44" w14:textId="77777777" w:rsidTr="006562D0">
        <w:tc>
          <w:tcPr>
            <w:tcW w:w="1980" w:type="dxa"/>
          </w:tcPr>
          <w:p w14:paraId="747A4879" w14:textId="7139267F" w:rsidR="006562D0" w:rsidRDefault="006562D0" w:rsidP="006562D0">
            <w:r>
              <w:t>J</w:t>
            </w:r>
            <w:r w:rsidR="00AB2452">
              <w:t>onáš Morkus</w:t>
            </w:r>
          </w:p>
        </w:tc>
        <w:tc>
          <w:tcPr>
            <w:tcW w:w="7082" w:type="dxa"/>
          </w:tcPr>
          <w:p w14:paraId="123B50C2" w14:textId="238BB59A" w:rsidR="006562D0" w:rsidRDefault="00AB2452" w:rsidP="002E009B">
            <w:pPr>
              <w:jc w:val="left"/>
            </w:pPr>
            <w:r>
              <w:t>Lexikální analýza, testování, konzultace, syntaktická analýza</w:t>
            </w:r>
            <w:r w:rsidR="0009325B">
              <w:t>, generování kódu</w:t>
            </w:r>
            <w:r w:rsidR="008061B1">
              <w:t>, sémantická analýza</w:t>
            </w:r>
          </w:p>
        </w:tc>
      </w:tr>
      <w:tr w:rsidR="006562D0" w14:paraId="59C8B1EB" w14:textId="77777777" w:rsidTr="006562D0">
        <w:tc>
          <w:tcPr>
            <w:tcW w:w="1980" w:type="dxa"/>
          </w:tcPr>
          <w:p w14:paraId="75F05250" w14:textId="5EE8E987" w:rsidR="006562D0" w:rsidRDefault="00AB2452" w:rsidP="006562D0">
            <w:r>
              <w:t>Milan Menc</w:t>
            </w:r>
          </w:p>
        </w:tc>
        <w:tc>
          <w:tcPr>
            <w:tcW w:w="7082" w:type="dxa"/>
          </w:tcPr>
          <w:p w14:paraId="1F92B223" w14:textId="45985336" w:rsidR="006562D0" w:rsidRDefault="0009325B" w:rsidP="006562D0">
            <w:r>
              <w:t>Syntaktická analýza, testování, konzultace, dokumentace</w:t>
            </w:r>
          </w:p>
        </w:tc>
      </w:tr>
    </w:tbl>
    <w:p w14:paraId="7D428230" w14:textId="3D27E43A" w:rsidR="006562D0" w:rsidRDefault="006562D0" w:rsidP="006562D0">
      <w:pPr>
        <w:ind w:firstLine="360"/>
      </w:pPr>
      <w:r>
        <w:t xml:space="preserve"> </w:t>
      </w:r>
    </w:p>
    <w:p w14:paraId="6EAF6DD7" w14:textId="61C811E0" w:rsidR="005B334A" w:rsidRDefault="005B334A" w:rsidP="005B334A">
      <w:pPr>
        <w:pStyle w:val="Nadpis1"/>
      </w:pPr>
      <w:r>
        <w:t>Speciální použité techniky a algoritmy</w:t>
      </w:r>
    </w:p>
    <w:p w14:paraId="7AF284FC" w14:textId="1A9549B8" w:rsidR="00DB36F7" w:rsidRPr="00DB36F7" w:rsidRDefault="00DB36F7" w:rsidP="00585D1B">
      <w:pPr>
        <w:ind w:firstLine="360"/>
      </w:pPr>
      <w:r>
        <w:t xml:space="preserve">Pro snazší přístup k pomocným funkcím jsme </w:t>
      </w:r>
      <w:r w:rsidR="00740027">
        <w:t>si</w:t>
      </w:r>
      <w:r>
        <w:t xml:space="preserve"> vytvořili soubory </w:t>
      </w:r>
      <w:r w:rsidRPr="00DB36F7">
        <w:rPr>
          <w:i/>
          <w:iCs/>
        </w:rPr>
        <w:t>support.h</w:t>
      </w:r>
      <w:r>
        <w:t xml:space="preserve"> a </w:t>
      </w:r>
      <w:r>
        <w:rPr>
          <w:i/>
          <w:iCs/>
        </w:rPr>
        <w:t>support.c</w:t>
      </w:r>
      <w:r>
        <w:t>.</w:t>
      </w:r>
    </w:p>
    <w:p w14:paraId="366EA364" w14:textId="7BB2DE5A" w:rsidR="001C3F08" w:rsidRDefault="001C3F08" w:rsidP="00585D1B">
      <w:pPr>
        <w:ind w:firstLine="360"/>
      </w:pPr>
      <w:r>
        <w:t xml:space="preserve">Vytvořili jsme si náš vlastní způsob alokace, který funguje na principu mallocu, ale změna je v tom, že se všechno ukládá do jednosměrného vázaného </w:t>
      </w:r>
      <w:r w:rsidR="00ED5F91">
        <w:t>seznamu</w:t>
      </w:r>
      <w:r>
        <w:t xml:space="preserve"> a při konci programu se to všechno odalokuje. Jedná se o funkce </w:t>
      </w:r>
      <w:r>
        <w:rPr>
          <w:i/>
          <w:iCs/>
        </w:rPr>
        <w:t>safe_malloc, safe_free</w:t>
      </w:r>
      <w:r>
        <w:t xml:space="preserve"> a</w:t>
      </w:r>
      <w:r>
        <w:rPr>
          <w:i/>
          <w:iCs/>
        </w:rPr>
        <w:t xml:space="preserve"> safe_free_all</w:t>
      </w:r>
      <w:r>
        <w:t>.</w:t>
      </w:r>
    </w:p>
    <w:p w14:paraId="6BDD40C3" w14:textId="4D9E0581" w:rsidR="00585D1B" w:rsidRDefault="00585D1B" w:rsidP="00585D1B">
      <w:pPr>
        <w:ind w:firstLine="360"/>
      </w:pPr>
      <w:r>
        <w:lastRenderedPageBreak/>
        <w:t xml:space="preserve">Pro výpis na standartní output jsme si vytvořili funkci </w:t>
      </w:r>
      <w:r>
        <w:rPr>
          <w:i/>
          <w:iCs/>
        </w:rPr>
        <w:t>dbgMsg</w:t>
      </w:r>
      <w:r>
        <w:t xml:space="preserve">, která zastává funkci </w:t>
      </w:r>
      <w:r>
        <w:rPr>
          <w:i/>
          <w:iCs/>
        </w:rPr>
        <w:t>prinft</w:t>
      </w:r>
      <w:r>
        <w:t xml:space="preserve">. Abychom nemuseli před odevzdáním mazat nepotřebné řádky, tak </w:t>
      </w:r>
      <w:r w:rsidRPr="00585D1B">
        <w:rPr>
          <w:i/>
          <w:iCs/>
        </w:rPr>
        <w:t>dbgMsg</w:t>
      </w:r>
      <w:r>
        <w:t xml:space="preserve"> využívá námi definovanou globální proměnnou, která </w:t>
      </w:r>
      <w:r w:rsidR="002A06F3">
        <w:t>pokud</w:t>
      </w:r>
      <w:r>
        <w:t xml:space="preserve"> se rovná 1, tak nám funkce bude vypisovat hlášky a pokud </w:t>
      </w:r>
      <w:r w:rsidR="00F021E2">
        <w:t>se bude rovnat nule</w:t>
      </w:r>
      <w:r>
        <w:t>, tak nic nevykoná.</w:t>
      </w:r>
    </w:p>
    <w:p w14:paraId="1D5C7A02" w14:textId="069ABEDF" w:rsidR="005E5115" w:rsidRPr="005E5115" w:rsidRDefault="005E5115" w:rsidP="00585D1B">
      <w:pPr>
        <w:ind w:firstLine="360"/>
      </w:pPr>
      <w:r>
        <w:t xml:space="preserve">V našem programu využíváme námi implementované funkce </w:t>
      </w:r>
      <w:r w:rsidRPr="005E5115">
        <w:rPr>
          <w:i/>
          <w:iCs/>
        </w:rPr>
        <w:t>rearrangeStack</w:t>
      </w:r>
      <w:r>
        <w:t>. Když program narazí na unární minus (např. -5), tak to přeskládá tak, abychom s tím mohli počítat (např. „(</w:t>
      </w:r>
      <w:r w:rsidR="00DB36F7">
        <w:t>0-5</w:t>
      </w:r>
      <w:r>
        <w:t>)“</w:t>
      </w:r>
      <w:r w:rsidR="00DB36F7">
        <w:t>).</w:t>
      </w:r>
    </w:p>
    <w:p w14:paraId="019C4779" w14:textId="636E95B7" w:rsidR="003B1185" w:rsidRDefault="00C21C76" w:rsidP="00C21C76">
      <w:pPr>
        <w:keepNext/>
      </w:pPr>
      <w:r>
        <w:rPr>
          <w:noProof/>
        </w:rPr>
        <w:lastRenderedPageBreak/>
        <w:drawing>
          <wp:inline distT="0" distB="0" distL="0" distR="0" wp14:anchorId="641AA6DA" wp14:editId="071D40A0">
            <wp:extent cx="3719195" cy="842962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95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0628D" w14:textId="2472867E" w:rsidR="00CB04B1" w:rsidRPr="00872194" w:rsidRDefault="00C21C76" w:rsidP="00C21C76">
      <w:pPr>
        <w:pStyle w:val="Titulek"/>
        <w:rPr>
          <w:lang w:val="en-US"/>
        </w:rPr>
      </w:pPr>
      <w:r>
        <w:t>Konečný automat lexikálního analyzátoru (FSM)</w:t>
      </w:r>
    </w:p>
    <w:p w14:paraId="2B8C4DD2" w14:textId="702D2DB1" w:rsidR="00DB2B94" w:rsidRDefault="00DB2B94" w:rsidP="00DB2B94">
      <w:pPr>
        <w:pStyle w:val="Nadpis1"/>
        <w:numPr>
          <w:ilvl w:val="0"/>
          <w:numId w:val="0"/>
        </w:numPr>
      </w:pPr>
      <w:r>
        <w:lastRenderedPageBreak/>
        <w:t>LL Gramatika</w:t>
      </w:r>
    </w:p>
    <w:p w14:paraId="6AAEEFC2" w14:textId="045427EC" w:rsidR="003B1185" w:rsidRDefault="003B1185" w:rsidP="00350000">
      <w:pPr>
        <w:jc w:val="left"/>
      </w:pPr>
      <w:r>
        <w:t>programs -&gt; program programs</w:t>
      </w:r>
      <w:r>
        <w:br/>
        <w:t xml:space="preserve">programs -&gt; </w:t>
      </w:r>
      <w:r w:rsidR="003C78CC">
        <w:t>ε</w:t>
      </w:r>
      <w:r>
        <w:t xml:space="preserve"> </w:t>
      </w:r>
    </w:p>
    <w:p w14:paraId="52DE4441" w14:textId="10E4143A" w:rsidR="003B1185" w:rsidRDefault="003B1185" w:rsidP="00350000">
      <w:pPr>
        <w:jc w:val="left"/>
      </w:pPr>
      <w:r>
        <w:t xml:space="preserve">program -&gt; tFunction tFuncName tLPar arguments tRPar tColon type tLCurl statements tRCurl   </w:t>
      </w:r>
      <w:r>
        <w:br/>
        <w:t>program -&gt; statement</w:t>
      </w:r>
    </w:p>
    <w:p w14:paraId="0A22D673" w14:textId="24E0BBB9" w:rsidR="003B1185" w:rsidRDefault="003B1185" w:rsidP="00350000">
      <w:pPr>
        <w:jc w:val="left"/>
      </w:pPr>
      <w:r>
        <w:t>statements -&gt; statement statements</w:t>
      </w:r>
      <w:r>
        <w:br/>
        <w:t xml:space="preserve">statements -&gt; </w:t>
      </w:r>
      <w:r w:rsidR="003C78CC">
        <w:t>ε</w:t>
      </w:r>
      <w:r>
        <w:t xml:space="preserve"> </w:t>
      </w:r>
    </w:p>
    <w:p w14:paraId="14293B11" w14:textId="77777777" w:rsidR="003B1185" w:rsidRDefault="003B1185" w:rsidP="00350000">
      <w:pPr>
        <w:jc w:val="left"/>
      </w:pPr>
      <w:r>
        <w:t>statement -&gt; tIf tLPar expression tRPar tLCurl statements tRCurl tElse tLCurl statements tRCurl</w:t>
      </w:r>
      <w:r>
        <w:br/>
        <w:t>statement -&gt; tWhile tLPar expression tRPar tLCurl statements tRCurl</w:t>
      </w:r>
      <w:r>
        <w:br/>
        <w:t>statement -&gt; tSemicolon</w:t>
      </w:r>
      <w:r>
        <w:br/>
        <w:t>statement -&gt; tIdentifier nextTerminal</w:t>
      </w:r>
      <w:r>
        <w:br/>
        <w:t>statement -&gt; tReturn returnValue tSemicolon</w:t>
      </w:r>
      <w:r>
        <w:br/>
        <w:t>statement -&gt; preExpression</w:t>
      </w:r>
    </w:p>
    <w:p w14:paraId="00BFFC93" w14:textId="77777777" w:rsidR="003B1185" w:rsidRDefault="003B1185" w:rsidP="00350000">
      <w:pPr>
        <w:jc w:val="left"/>
      </w:pPr>
      <w:r>
        <w:t>functionCall -&gt; tFuncName tLPar parameters tRPar</w:t>
      </w:r>
    </w:p>
    <w:p w14:paraId="1944D63B" w14:textId="5E6B42B5" w:rsidR="003B1185" w:rsidRDefault="003B1185" w:rsidP="00350000">
      <w:pPr>
        <w:jc w:val="left"/>
      </w:pPr>
      <w:r>
        <w:t>returnValue -&gt; expression</w:t>
      </w:r>
      <w:r>
        <w:br/>
        <w:t xml:space="preserve">returnValue -&gt; </w:t>
      </w:r>
      <w:r w:rsidR="003C78CC">
        <w:t>ε</w:t>
      </w:r>
      <w:r>
        <w:t xml:space="preserve"> </w:t>
      </w:r>
    </w:p>
    <w:p w14:paraId="76B42DE2" w14:textId="4FA9F7F6" w:rsidR="003B1185" w:rsidRDefault="003B1185" w:rsidP="00350000">
      <w:pPr>
        <w:jc w:val="left"/>
      </w:pPr>
      <w:r>
        <w:t>nextTerminal -&gt; tAssign expression tSemicolon</w:t>
      </w:r>
      <w:r>
        <w:br/>
        <w:t>nextTerminal -&gt; expression2 tSemicolon</w:t>
      </w:r>
    </w:p>
    <w:p w14:paraId="3113C99C" w14:textId="46E8CA3C" w:rsidR="003B1185" w:rsidRDefault="003B1185" w:rsidP="00350000">
      <w:pPr>
        <w:jc w:val="left"/>
      </w:pPr>
      <w:r>
        <w:t>preExpression -&gt; tMinus minusTerm expression2 tSemicolon</w:t>
      </w:r>
      <w:r>
        <w:br/>
        <w:t>preExpression -&gt; const expression2 tSemicolon</w:t>
      </w:r>
      <w:r>
        <w:br/>
        <w:t>preExpression -&gt; functionCall expression2 tSemicolon</w:t>
      </w:r>
      <w:r>
        <w:br/>
        <w:t>preExpression -&gt; tLPar const expression2 tRPar tSemicolon</w:t>
      </w:r>
      <w:r>
        <w:tab/>
      </w:r>
      <w:r>
        <w:tab/>
      </w:r>
    </w:p>
    <w:p w14:paraId="4EDC162F" w14:textId="067879EA" w:rsidR="003B1185" w:rsidRDefault="003B1185" w:rsidP="00350000">
      <w:pPr>
        <w:jc w:val="left"/>
      </w:pPr>
      <w:r>
        <w:t>expression -&gt; term expression2</w:t>
      </w:r>
      <w:r>
        <w:br/>
        <w:t xml:space="preserve">expression -&gt; tLPar expression tRPar expression2                 </w:t>
      </w:r>
    </w:p>
    <w:p w14:paraId="548ED765" w14:textId="7A13C2EB" w:rsidR="003B1185" w:rsidRDefault="003B1185" w:rsidP="00350000">
      <w:pPr>
        <w:jc w:val="left"/>
      </w:pPr>
      <w:r>
        <w:t>expression2 -&gt; tPlus expression</w:t>
      </w:r>
      <w:r>
        <w:br/>
        <w:t>expression2 -&gt; tMinus expression</w:t>
      </w:r>
      <w:r>
        <w:br/>
        <w:t>expression2 -&gt; tMul expression</w:t>
      </w:r>
      <w:r>
        <w:br/>
        <w:t>expression2 -&gt; tDiv expression</w:t>
      </w:r>
      <w:r>
        <w:br/>
        <w:t>expression2 -&gt; tConcat expression</w:t>
      </w:r>
      <w:r>
        <w:br/>
        <w:t>expression2 -&gt; tLess expression</w:t>
      </w:r>
      <w:r>
        <w:br/>
        <w:t>expression2 -&gt; tLessEq expression</w:t>
      </w:r>
      <w:r>
        <w:br/>
        <w:t>expression2 -&gt; tMore expression</w:t>
      </w:r>
      <w:r>
        <w:br/>
        <w:t>expression2 -&gt; tMoreEq expression</w:t>
      </w:r>
      <w:r>
        <w:br/>
        <w:t>expression2 -&gt; tIdentical expression</w:t>
      </w:r>
      <w:r>
        <w:br/>
        <w:t>expression2 -&gt; tNotIdentical expression</w:t>
      </w:r>
      <w:r>
        <w:br/>
        <w:t xml:space="preserve">expression2 -&gt; </w:t>
      </w:r>
      <w:r w:rsidR="003C78CC">
        <w:t>ε</w:t>
      </w:r>
      <w:r>
        <w:t xml:space="preserve"> </w:t>
      </w:r>
    </w:p>
    <w:p w14:paraId="75FA1686" w14:textId="5120EB10" w:rsidR="003B1185" w:rsidRDefault="003B1185" w:rsidP="00350000">
      <w:pPr>
        <w:jc w:val="left"/>
      </w:pPr>
      <w:r>
        <w:t>arguments -&gt; type tIdentifier argumentVars</w:t>
      </w:r>
      <w:r w:rsidR="002E4071">
        <w:br/>
      </w:r>
      <w:r>
        <w:t xml:space="preserve">arguments -&gt; </w:t>
      </w:r>
      <w:r w:rsidR="003C78CC">
        <w:t>ε</w:t>
      </w:r>
      <w:r>
        <w:t xml:space="preserve"> </w:t>
      </w:r>
    </w:p>
    <w:p w14:paraId="274EE480" w14:textId="09D40DA9" w:rsidR="003B1185" w:rsidRDefault="003B1185" w:rsidP="00350000">
      <w:pPr>
        <w:jc w:val="left"/>
      </w:pPr>
      <w:r>
        <w:t>argumentVars -&gt; tComma type tIdentifier argumentVars</w:t>
      </w:r>
      <w:r w:rsidR="002E4071">
        <w:br/>
      </w:r>
      <w:r>
        <w:t xml:space="preserve">argumentVars -&gt; </w:t>
      </w:r>
      <w:r w:rsidR="003C78CC">
        <w:t>ε</w:t>
      </w:r>
      <w:r>
        <w:t xml:space="preserve">                    </w:t>
      </w:r>
    </w:p>
    <w:p w14:paraId="499BFABC" w14:textId="15BD16E4" w:rsidR="00FC5C9C" w:rsidRDefault="003B1185" w:rsidP="00350000">
      <w:pPr>
        <w:jc w:val="left"/>
      </w:pPr>
      <w:r>
        <w:lastRenderedPageBreak/>
        <w:t>parameters -&gt; expression parameters2</w:t>
      </w:r>
      <w:r w:rsidR="002E4071">
        <w:br/>
      </w:r>
      <w:r>
        <w:t xml:space="preserve">parameters -&gt; </w:t>
      </w:r>
      <w:r w:rsidR="003C78CC">
        <w:t>ε</w:t>
      </w:r>
      <w:r>
        <w:t xml:space="preserve"> </w:t>
      </w:r>
    </w:p>
    <w:p w14:paraId="026D222B" w14:textId="59F30E27" w:rsidR="003B1185" w:rsidRDefault="003B1185" w:rsidP="00350000">
      <w:pPr>
        <w:jc w:val="left"/>
      </w:pPr>
      <w:r>
        <w:t>parameters2 -&gt; tComma expression parameters2</w:t>
      </w:r>
      <w:r w:rsidR="00FC5C9C">
        <w:br/>
      </w:r>
      <w:r>
        <w:t xml:space="preserve">parameters2 -&gt; </w:t>
      </w:r>
      <w:r w:rsidR="003C78CC">
        <w:rPr>
          <w:rFonts w:cstheme="minorHAnsi"/>
        </w:rPr>
        <w:t>ε</w:t>
      </w:r>
    </w:p>
    <w:p w14:paraId="27E432E1" w14:textId="77777777" w:rsidR="00FC5C9C" w:rsidRDefault="003B1185" w:rsidP="00350000">
      <w:pPr>
        <w:jc w:val="left"/>
      </w:pPr>
      <w:r>
        <w:t>term -&gt; tMinus minusTerm</w:t>
      </w:r>
      <w:r w:rsidR="00FC5C9C">
        <w:br/>
      </w:r>
      <w:r>
        <w:t>term -&gt; const</w:t>
      </w:r>
      <w:r w:rsidR="00FC5C9C">
        <w:br/>
      </w:r>
      <w:r>
        <w:t>term -&gt; tIdentifier</w:t>
      </w:r>
      <w:r w:rsidR="00FC5C9C">
        <w:br/>
      </w:r>
      <w:r>
        <w:t>term -&gt; functionCall</w:t>
      </w:r>
    </w:p>
    <w:p w14:paraId="50CDB6D7" w14:textId="6AB03797" w:rsidR="003B1185" w:rsidRDefault="003B1185" w:rsidP="00350000">
      <w:pPr>
        <w:jc w:val="left"/>
      </w:pPr>
      <w:r>
        <w:t>minusTerm -&gt; const</w:t>
      </w:r>
      <w:r w:rsidR="00FC5C9C">
        <w:br/>
      </w:r>
      <w:r>
        <w:t>minusTerm -&gt; tIdentifier</w:t>
      </w:r>
      <w:r w:rsidR="00FC5C9C">
        <w:br/>
      </w:r>
      <w:r>
        <w:t xml:space="preserve">minusTerm -&gt; functionCall           </w:t>
      </w:r>
    </w:p>
    <w:p w14:paraId="05A1A434" w14:textId="25250D46" w:rsidR="00FC5C9C" w:rsidRDefault="003B1185" w:rsidP="00350000">
      <w:pPr>
        <w:jc w:val="left"/>
      </w:pPr>
      <w:r>
        <w:t xml:space="preserve">const -&gt; tInt </w:t>
      </w:r>
      <w:r w:rsidR="00FC5C9C">
        <w:br/>
      </w:r>
      <w:r>
        <w:t xml:space="preserve">const -&gt; tReal </w:t>
      </w:r>
      <w:r w:rsidR="00FC5C9C">
        <w:br/>
      </w:r>
      <w:r>
        <w:t xml:space="preserve">const -&gt; tReal2 </w:t>
      </w:r>
      <w:r w:rsidR="00FC5C9C">
        <w:br/>
      </w:r>
      <w:r>
        <w:t xml:space="preserve">const -&gt; tInt2 </w:t>
      </w:r>
      <w:r w:rsidR="00FC5C9C">
        <w:br/>
      </w:r>
      <w:r>
        <w:t xml:space="preserve">const -&gt; tNull </w:t>
      </w:r>
      <w:r w:rsidR="00FC5C9C">
        <w:br/>
      </w:r>
      <w:r>
        <w:t>const -&gt; tLiteral</w:t>
      </w:r>
    </w:p>
    <w:p w14:paraId="589E5C20" w14:textId="1E76D97E" w:rsidR="003B1185" w:rsidRDefault="003B1185" w:rsidP="00350000">
      <w:pPr>
        <w:jc w:val="left"/>
      </w:pPr>
      <w:r>
        <w:t xml:space="preserve">type -&gt; tNullTypeInt </w:t>
      </w:r>
      <w:r w:rsidR="00FC5C9C">
        <w:br/>
      </w:r>
      <w:r>
        <w:t xml:space="preserve">type -&gt; tNullTypeFloat </w:t>
      </w:r>
      <w:r w:rsidR="00FC5C9C">
        <w:br/>
      </w:r>
      <w:r>
        <w:t>type -&gt; tNullTypeString</w:t>
      </w:r>
      <w:r w:rsidR="00FC5C9C">
        <w:br/>
      </w:r>
      <w:r>
        <w:t xml:space="preserve">type -&gt; tTypeInt </w:t>
      </w:r>
      <w:r w:rsidR="00FC5C9C">
        <w:br/>
      </w:r>
      <w:r>
        <w:t xml:space="preserve">type -&gt; tTypeFloat </w:t>
      </w:r>
      <w:r w:rsidR="00FC5C9C">
        <w:br/>
      </w:r>
      <w:r>
        <w:t>type -&gt; tTypeString</w:t>
      </w:r>
      <w:r w:rsidR="00FC5C9C">
        <w:br/>
      </w:r>
      <w:r>
        <w:t>type -&gt; tVoid</w:t>
      </w:r>
    </w:p>
    <w:p w14:paraId="583AD6C6" w14:textId="644E4E8E" w:rsidR="00B74F00" w:rsidRDefault="00B74F00" w:rsidP="003B1185">
      <w:r>
        <w:br w:type="page"/>
      </w:r>
    </w:p>
    <w:p w14:paraId="2F9032A9" w14:textId="77777777" w:rsidR="00B74F00" w:rsidRDefault="00B74F00" w:rsidP="003B1185">
      <w:pPr>
        <w:sectPr w:rsidR="00B74F0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959A45" w14:textId="77777777" w:rsidR="00EB3AD2" w:rsidRDefault="00B74F00" w:rsidP="00EB3AD2">
      <w:pPr>
        <w:keepNext/>
      </w:pPr>
      <w:r w:rsidRPr="00B74F00">
        <w:rPr>
          <w:noProof/>
        </w:rPr>
        <w:lastRenderedPageBreak/>
        <w:drawing>
          <wp:inline distT="0" distB="0" distL="0" distR="0" wp14:anchorId="2E74EC0C" wp14:editId="2E44B669">
            <wp:extent cx="9300687" cy="1567543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98823" cy="158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2D6F" w14:textId="0C14964B" w:rsidR="00EB3AD2" w:rsidRDefault="00EB3AD2" w:rsidP="00EB3AD2">
      <w:pPr>
        <w:pStyle w:val="Titulek"/>
      </w:pPr>
      <w:r>
        <w:t>LL Tabulka</w:t>
      </w:r>
    </w:p>
    <w:p w14:paraId="367D28CF" w14:textId="59DCC5C8" w:rsidR="00E361D9" w:rsidRDefault="00E361D9" w:rsidP="003B1185"/>
    <w:p w14:paraId="0C13F285" w14:textId="77777777" w:rsidR="00EB3AD2" w:rsidRDefault="00B74F00" w:rsidP="00EB3AD2">
      <w:pPr>
        <w:keepNext/>
      </w:pPr>
      <w:r w:rsidRPr="00B74F00">
        <w:rPr>
          <w:noProof/>
        </w:rPr>
        <w:drawing>
          <wp:inline distT="0" distB="0" distL="0" distR="0" wp14:anchorId="141B4704" wp14:editId="096DC67D">
            <wp:extent cx="5963479" cy="2730031"/>
            <wp:effectExtent l="0" t="0" r="0" b="0"/>
            <wp:docPr id="4" name="Obrázek 4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stůl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6910" cy="274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3B49" w14:textId="38AF0495" w:rsidR="00B74F00" w:rsidRDefault="00EB3AD2" w:rsidP="00EB3AD2">
      <w:pPr>
        <w:pStyle w:val="Titulek"/>
        <w:sectPr w:rsidR="00B74F00" w:rsidSect="00B74F00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t>Precedenční tabulka</w:t>
      </w:r>
    </w:p>
    <w:p w14:paraId="4FE6C3CE" w14:textId="77777777" w:rsidR="00B74F00" w:rsidRPr="003B1185" w:rsidRDefault="00B74F00" w:rsidP="003B1185"/>
    <w:sectPr w:rsidR="00B74F00" w:rsidRPr="003B1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0597D" w14:textId="77777777" w:rsidR="00215B3F" w:rsidRDefault="00215B3F" w:rsidP="005A4C4C">
      <w:pPr>
        <w:spacing w:after="0" w:line="240" w:lineRule="auto"/>
      </w:pPr>
      <w:r>
        <w:separator/>
      </w:r>
    </w:p>
  </w:endnote>
  <w:endnote w:type="continuationSeparator" w:id="0">
    <w:p w14:paraId="4987C4EF" w14:textId="77777777" w:rsidR="00215B3F" w:rsidRDefault="00215B3F" w:rsidP="005A4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2A979" w14:textId="77777777" w:rsidR="00215B3F" w:rsidRDefault="00215B3F" w:rsidP="005A4C4C">
      <w:pPr>
        <w:spacing w:after="0" w:line="240" w:lineRule="auto"/>
      </w:pPr>
      <w:r>
        <w:separator/>
      </w:r>
    </w:p>
  </w:footnote>
  <w:footnote w:type="continuationSeparator" w:id="0">
    <w:p w14:paraId="3330F1E1" w14:textId="77777777" w:rsidR="00215B3F" w:rsidRDefault="00215B3F" w:rsidP="005A4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E19"/>
    <w:multiLevelType w:val="hybridMultilevel"/>
    <w:tmpl w:val="C4FA378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920C2"/>
    <w:multiLevelType w:val="hybridMultilevel"/>
    <w:tmpl w:val="E0D4CDE2"/>
    <w:lvl w:ilvl="0" w:tplc="AA563CD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168E0"/>
    <w:multiLevelType w:val="hybridMultilevel"/>
    <w:tmpl w:val="62EA05C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017630">
    <w:abstractNumId w:val="2"/>
  </w:num>
  <w:num w:numId="2" w16cid:durableId="1896502248">
    <w:abstractNumId w:val="1"/>
  </w:num>
  <w:num w:numId="3" w16cid:durableId="125628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2A"/>
    <w:rsid w:val="00004ADE"/>
    <w:rsid w:val="0001363A"/>
    <w:rsid w:val="000352C0"/>
    <w:rsid w:val="00046462"/>
    <w:rsid w:val="0006388A"/>
    <w:rsid w:val="0006552A"/>
    <w:rsid w:val="000814CD"/>
    <w:rsid w:val="0009325B"/>
    <w:rsid w:val="000D621E"/>
    <w:rsid w:val="00102785"/>
    <w:rsid w:val="00121E5D"/>
    <w:rsid w:val="00164F22"/>
    <w:rsid w:val="0017748C"/>
    <w:rsid w:val="001B537B"/>
    <w:rsid w:val="001C3F08"/>
    <w:rsid w:val="001C5E7A"/>
    <w:rsid w:val="001D4748"/>
    <w:rsid w:val="001E554C"/>
    <w:rsid w:val="00215B3F"/>
    <w:rsid w:val="00245A99"/>
    <w:rsid w:val="002A06F3"/>
    <w:rsid w:val="002E009B"/>
    <w:rsid w:val="002E4071"/>
    <w:rsid w:val="00314D12"/>
    <w:rsid w:val="00350000"/>
    <w:rsid w:val="003B0424"/>
    <w:rsid w:val="003B1185"/>
    <w:rsid w:val="003C78CC"/>
    <w:rsid w:val="003E61B6"/>
    <w:rsid w:val="0041615F"/>
    <w:rsid w:val="004629A3"/>
    <w:rsid w:val="004B35CF"/>
    <w:rsid w:val="00517563"/>
    <w:rsid w:val="00585D1B"/>
    <w:rsid w:val="005A27AC"/>
    <w:rsid w:val="005A4C4C"/>
    <w:rsid w:val="005B334A"/>
    <w:rsid w:val="005E5115"/>
    <w:rsid w:val="0060017A"/>
    <w:rsid w:val="006018BB"/>
    <w:rsid w:val="006543CB"/>
    <w:rsid w:val="006562D0"/>
    <w:rsid w:val="00682A48"/>
    <w:rsid w:val="006B5D4E"/>
    <w:rsid w:val="006D7D56"/>
    <w:rsid w:val="00705A33"/>
    <w:rsid w:val="00717F22"/>
    <w:rsid w:val="00733B2F"/>
    <w:rsid w:val="00740027"/>
    <w:rsid w:val="00743483"/>
    <w:rsid w:val="00781A25"/>
    <w:rsid w:val="007F3C66"/>
    <w:rsid w:val="00804658"/>
    <w:rsid w:val="008061B1"/>
    <w:rsid w:val="00872194"/>
    <w:rsid w:val="00883E5F"/>
    <w:rsid w:val="008D3D79"/>
    <w:rsid w:val="008D4B8E"/>
    <w:rsid w:val="00916823"/>
    <w:rsid w:val="009436FC"/>
    <w:rsid w:val="0094697B"/>
    <w:rsid w:val="00997A2B"/>
    <w:rsid w:val="009C5748"/>
    <w:rsid w:val="009E6157"/>
    <w:rsid w:val="00A46AA2"/>
    <w:rsid w:val="00A76A65"/>
    <w:rsid w:val="00AB2452"/>
    <w:rsid w:val="00AE010B"/>
    <w:rsid w:val="00B206BF"/>
    <w:rsid w:val="00B74F00"/>
    <w:rsid w:val="00BA082F"/>
    <w:rsid w:val="00BB13BB"/>
    <w:rsid w:val="00C21C76"/>
    <w:rsid w:val="00C51793"/>
    <w:rsid w:val="00C86158"/>
    <w:rsid w:val="00C946E5"/>
    <w:rsid w:val="00CA7011"/>
    <w:rsid w:val="00CB04B1"/>
    <w:rsid w:val="00CD1FBA"/>
    <w:rsid w:val="00D40A18"/>
    <w:rsid w:val="00D760C9"/>
    <w:rsid w:val="00DB01A0"/>
    <w:rsid w:val="00DB2B94"/>
    <w:rsid w:val="00DB36F7"/>
    <w:rsid w:val="00E361D9"/>
    <w:rsid w:val="00EB3AD2"/>
    <w:rsid w:val="00ED5F91"/>
    <w:rsid w:val="00F021E2"/>
    <w:rsid w:val="00F37136"/>
    <w:rsid w:val="00F808EC"/>
    <w:rsid w:val="00FC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8A32B"/>
  <w15:chartTrackingRefBased/>
  <w15:docId w15:val="{3EE16904-B2FE-4CE2-A3E8-BC361A04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E009B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1B537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B537B"/>
    <w:rPr>
      <w:rFonts w:asciiTheme="majorHAnsi" w:eastAsiaTheme="majorEastAsia" w:hAnsiTheme="majorHAnsi" w:cstheme="majorBidi"/>
      <w:b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D7D56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C21C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katabulky">
    <w:name w:val="Table Grid"/>
    <w:basedOn w:val="Normlntabulka"/>
    <w:uiPriority w:val="39"/>
    <w:rsid w:val="00656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5A4C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A4C4C"/>
  </w:style>
  <w:style w:type="paragraph" w:styleId="Zpat">
    <w:name w:val="footer"/>
    <w:basedOn w:val="Normln"/>
    <w:link w:val="ZpatChar"/>
    <w:uiPriority w:val="99"/>
    <w:unhideWhenUsed/>
    <w:rsid w:val="005A4C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A4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2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9</Pages>
  <Words>1332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Menc Milan (242106)</dc:creator>
  <cp:keywords/>
  <dc:description/>
  <cp:lastModifiedBy>Ondřej Lukášek</cp:lastModifiedBy>
  <cp:revision>62</cp:revision>
  <cp:lastPrinted>2022-12-07T09:17:00Z</cp:lastPrinted>
  <dcterms:created xsi:type="dcterms:W3CDTF">2022-12-06T14:33:00Z</dcterms:created>
  <dcterms:modified xsi:type="dcterms:W3CDTF">2022-12-07T20:56:00Z</dcterms:modified>
</cp:coreProperties>
</file>