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5385" w14:textId="16B45D1C" w:rsidR="00C06A97" w:rsidRPr="00853542" w:rsidRDefault="00C06A97" w:rsidP="00853542">
      <w:pPr>
        <w:pStyle w:val="NormalWeb"/>
        <w:shd w:val="clear" w:color="auto" w:fill="FFFFFF"/>
        <w:spacing w:before="0" w:beforeAutospacing="0" w:after="0" w:afterAutospacing="0"/>
        <w:rPr>
          <w:rFonts w:ascii="Roboto" w:hAnsi="Roboto"/>
          <w:color w:val="1C1D1F"/>
        </w:rPr>
      </w:pPr>
      <w:r w:rsidRPr="00853542">
        <w:rPr>
          <w:rFonts w:ascii="Roboto" w:hAnsi="Roboto"/>
          <w:color w:val="FF0000"/>
          <w:sz w:val="32"/>
          <w:szCs w:val="32"/>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6F747493" w14:textId="294A7144" w:rsidR="00A83F6B" w:rsidRDefault="00C06A97">
      <w:r>
        <w:drawing>
          <wp:inline distT="0" distB="0" distL="0" distR="0" wp14:anchorId="0B719A94" wp14:editId="54A86330">
            <wp:extent cx="6080760" cy="3447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9650" cy="3463668"/>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 xml:space="preserve">AWS </w:t>
      </w:r>
      <w:proofErr w:type="spellStart"/>
      <w:r w:rsidRPr="002B7BAD">
        <w:rPr>
          <w:rFonts w:ascii="Roboto" w:eastAsia="Times New Roman" w:hAnsi="Roboto" w:cs="Times New Roman"/>
          <w:noProof w:val="0"/>
          <w:color w:val="FF0000"/>
          <w:sz w:val="36"/>
          <w:szCs w:val="36"/>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33A4ACE8" w:rsidR="002B7BAD"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drawing>
          <wp:anchor distT="0" distB="0" distL="114300" distR="114300" simplePos="0" relativeHeight="251658240" behindDoc="0" locked="0" layoutInCell="1" allowOverlap="1" wp14:anchorId="383540CC" wp14:editId="3B92C0F7">
            <wp:simplePos x="0" y="0"/>
            <wp:positionH relativeFrom="column">
              <wp:posOffset>1</wp:posOffset>
            </wp:positionH>
            <wp:positionV relativeFrom="paragraph">
              <wp:posOffset>859790</wp:posOffset>
            </wp:positionV>
            <wp:extent cx="5775960" cy="32608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84" cy="3273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AD" w:rsidRPr="002B7BAD">
        <w:rPr>
          <w:rFonts w:ascii="Roboto" w:eastAsia="Times New Roman" w:hAnsi="Roboto" w:cs="Times New Roman"/>
          <w:noProof w:val="0"/>
          <w:color w:val="1C1D1F"/>
          <w:sz w:val="24"/>
          <w:szCs w:val="24"/>
          <w:lang w:val="en-GB" w:eastAsia="en-GB"/>
        </w:rPr>
        <w:t xml:space="preserve">To deploy </w:t>
      </w:r>
      <w:proofErr w:type="spellStart"/>
      <w:r w:rsidR="002B7BAD" w:rsidRPr="002B7BAD">
        <w:rPr>
          <w:rFonts w:ascii="Roboto" w:eastAsia="Times New Roman" w:hAnsi="Roboto" w:cs="Times New Roman"/>
          <w:noProof w:val="0"/>
          <w:color w:val="1C1D1F"/>
          <w:sz w:val="24"/>
          <w:szCs w:val="24"/>
          <w:lang w:val="en-GB" w:eastAsia="en-GB"/>
        </w:rPr>
        <w:t>DataSync</w:t>
      </w:r>
      <w:proofErr w:type="spellEnd"/>
      <w:r w:rsidR="002B7BAD"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CBDAD0E"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646FBFD" w14:textId="58601BD0"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3C942415" w14:textId="611EAC82"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9650303" w14:textId="1BB197E8"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6CA5D5" w14:textId="7722939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4854FC5" w14:textId="456C51E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A5CD05" w14:textId="565B3B1A"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93EC459" w14:textId="7FBDFBD5" w:rsidR="002B7BAD" w:rsidRDefault="002B7BAD"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67304A1" w14:textId="75855DD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5369503C"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drawing>
          <wp:inline distT="0" distB="0" distL="0" distR="0" wp14:anchorId="28F94F1A" wp14:editId="441A6CFD">
            <wp:extent cx="5943600" cy="3655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480" cy="3674214"/>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3F32E959" w14:textId="77777777" w:rsidR="00E33320" w:rsidRPr="00E33320" w:rsidRDefault="00E33320" w:rsidP="00E33320">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FF0000"/>
          <w:sz w:val="32"/>
          <w:szCs w:val="32"/>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lastRenderedPageBreak/>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lastRenderedPageBreak/>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350045AE"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6C65082C" w14:textId="03A6FCF6"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6980CD6" w14:textId="77777777" w:rsidR="00853542" w:rsidRPr="00853542" w:rsidRDefault="00853542" w:rsidP="00853542"/>
    <w:sectPr w:rsidR="00853542"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DEB1" w14:textId="77777777" w:rsidR="000429AA" w:rsidRDefault="000429AA" w:rsidP="00C06A97">
      <w:pPr>
        <w:spacing w:after="0" w:line="240" w:lineRule="auto"/>
      </w:pPr>
      <w:r>
        <w:separator/>
      </w:r>
    </w:p>
  </w:endnote>
  <w:endnote w:type="continuationSeparator" w:id="0">
    <w:p w14:paraId="32494DF6" w14:textId="77777777" w:rsidR="000429AA" w:rsidRDefault="000429AA"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9585" w14:textId="77777777" w:rsidR="000429AA" w:rsidRDefault="000429AA" w:rsidP="00C06A97">
      <w:pPr>
        <w:spacing w:after="0" w:line="240" w:lineRule="auto"/>
      </w:pPr>
      <w:r>
        <w:separator/>
      </w:r>
    </w:p>
  </w:footnote>
  <w:footnote w:type="continuationSeparator" w:id="0">
    <w:p w14:paraId="62F8E625" w14:textId="77777777" w:rsidR="000429AA" w:rsidRDefault="000429AA"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rQUA855uRywAAAA="/>
  </w:docVars>
  <w:rsids>
    <w:rsidRoot w:val="00A831DD"/>
    <w:rsid w:val="000429AA"/>
    <w:rsid w:val="0017185E"/>
    <w:rsid w:val="001B6BF1"/>
    <w:rsid w:val="002B7BAD"/>
    <w:rsid w:val="00853542"/>
    <w:rsid w:val="008A7571"/>
    <w:rsid w:val="008F5841"/>
    <w:rsid w:val="0097571E"/>
    <w:rsid w:val="00A831DD"/>
    <w:rsid w:val="00A83F6B"/>
    <w:rsid w:val="00BD7080"/>
    <w:rsid w:val="00C06A97"/>
    <w:rsid w:val="00E33320"/>
    <w:rsid w:val="00F1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 w:type="character" w:styleId="Strong">
    <w:name w:val="Strong"/>
    <w:basedOn w:val="DefaultParagraphFont"/>
    <w:uiPriority w:val="22"/>
    <w:qFormat/>
    <w:rsid w:val="008A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6</cp:revision>
  <dcterms:created xsi:type="dcterms:W3CDTF">2022-04-15T12:40:00Z</dcterms:created>
  <dcterms:modified xsi:type="dcterms:W3CDTF">2022-05-01T12:44:00Z</dcterms:modified>
</cp:coreProperties>
</file>