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FA" w:rsidRDefault="002C21BE"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610155"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4880DA9E" wp14:editId="124FB2B9">
                <wp:simplePos x="0" y="0"/>
                <wp:positionH relativeFrom="column">
                  <wp:posOffset>548640</wp:posOffset>
                </wp:positionH>
                <wp:positionV relativeFrom="paragraph">
                  <wp:posOffset>428625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43.2pt;margin-top:33.7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" fillcolor="#5b9bd5 [3204]" strokecolor="#1f4d78 [1604]" strokeweight="1pt">
                <v:stroke joinstyle="miter"/>
              </v:roundrec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Pr="004F0BFA" w:rsidRDefault="004F0BFA" w:rsidP="00CA5BFA">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CA5BFA">
        <w:rPr>
          <w:rFonts w:ascii="29LT Bukra Bold" w:eastAsia="Garamond" w:hAnsi="29LT Bukra Bold" w:cs="29LT Bukra Bold" w:hint="cs"/>
          <w:b/>
          <w:bCs/>
          <w:color w:val="1F4E79" w:themeColor="accent1" w:themeShade="80"/>
          <w:sz w:val="96"/>
          <w:szCs w:val="96"/>
          <w:rtl/>
          <w:lang w:bidi="ar-IQ"/>
        </w:rPr>
        <w:t>الخامس</w:t>
      </w:r>
      <w:bookmarkStart w:id="0" w:name="_GoBack"/>
      <w:bookmarkEnd w:id="0"/>
      <w:r w:rsidRPr="004F0BFA">
        <w:rPr>
          <w:rFonts w:ascii="Sakkal Majalla" w:eastAsia="Garamond" w:hAnsi="Sakkal Majalla" w:cs="Sakkal Majalla" w:hint="cs"/>
          <w:b/>
          <w:bCs/>
          <w:color w:val="1F4E79" w:themeColor="accent1" w:themeShade="80"/>
          <w:sz w:val="144"/>
          <w:szCs w:val="144"/>
          <w:rtl/>
          <w:lang w:bidi="ar-IQ"/>
        </w:rPr>
        <w:t xml:space="preserve"> </w:t>
      </w:r>
    </w:p>
    <w:p w:rsidR="004F0BFA" w:rsidRDefault="004F0BFA" w:rsidP="004F0BFA">
      <w:pPr>
        <w:rPr>
          <w:rFonts w:hint="cs"/>
          <w:rtl/>
          <w:lang w:bidi="ar-IQ"/>
        </w:rPr>
      </w:pPr>
    </w:p>
    <w:p w:rsidR="004F0BFA" w:rsidRPr="00610155" w:rsidRDefault="00085A16" w:rsidP="004F0BFA">
      <w:pPr>
        <w:pStyle w:val="Heading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الاستنتاجات</w:t>
      </w:r>
    </w:p>
    <w:p w:rsidR="004F0BFA" w:rsidRDefault="004F0BFA" w:rsidP="004F0BFA">
      <w:pPr>
        <w:rPr>
          <w:rFonts w:hint="cs"/>
          <w:rtl/>
          <w:lang w:bidi="ar-IQ"/>
        </w:rPr>
      </w:pPr>
    </w:p>
    <w:p w:rsidR="004F0BFA" w:rsidRDefault="004F0BFA" w:rsidP="004F0BFA">
      <w:pPr>
        <w:rPr>
          <w:rFonts w:hint="cs"/>
          <w:rtl/>
          <w:lang w:bidi="ar-IQ"/>
        </w:rPr>
      </w:pPr>
    </w:p>
    <w:p w:rsidR="004F0BFA" w:rsidRDefault="004F0BFA"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085A16" w:rsidRDefault="00085A16" w:rsidP="004F0BFA">
      <w:pPr>
        <w:rPr>
          <w:rFonts w:hint="cs"/>
          <w:rtl/>
          <w:lang w:bidi="ar-IQ"/>
        </w:rPr>
      </w:pPr>
    </w:p>
    <w:p w:rsidR="00085A16" w:rsidRDefault="00085A16" w:rsidP="004F0BFA">
      <w:pPr>
        <w:rPr>
          <w:rFonts w:hint="cs"/>
          <w:rtl/>
          <w:lang w:bidi="ar-IQ"/>
        </w:rPr>
      </w:pPr>
    </w:p>
    <w:p w:rsidR="00FC2023" w:rsidRDefault="00085A16" w:rsidP="002C21BE">
      <w:pPr>
        <w:ind w:hanging="180"/>
        <w:jc w:val="right"/>
        <w:rPr>
          <w:rFonts w:ascii="29LT Bukra Bold" w:hAnsi="29LT Bukra Bold" w:cs="29LT Bukra Bold" w:hint="cs"/>
          <w:b/>
          <w:bCs/>
          <w:color w:val="C00000"/>
          <w:sz w:val="32"/>
          <w:szCs w:val="32"/>
          <w:rtl/>
        </w:rPr>
      </w:pPr>
      <w:r>
        <w:rPr>
          <w:rFonts w:ascii="29LT Bukra Bold" w:hAnsi="29LT Bukra Bold" w:cs="29LT Bukra Bold" w:hint="cs"/>
          <w:b/>
          <w:bCs/>
          <w:color w:val="C00000"/>
          <w:sz w:val="32"/>
          <w:szCs w:val="32"/>
          <w:rtl/>
        </w:rPr>
        <w:lastRenderedPageBreak/>
        <w:t>5</w:t>
      </w:r>
      <w:r w:rsidR="002C21BE" w:rsidRPr="00482E54">
        <w:rPr>
          <w:rFonts w:ascii="29LT Bukra Bold" w:hAnsi="29LT Bukra Bold" w:cs="29LT Bukra Bold"/>
          <w:b/>
          <w:bCs/>
          <w:color w:val="C00000"/>
          <w:sz w:val="32"/>
          <w:szCs w:val="32"/>
          <w:rtl/>
        </w:rPr>
        <w:t xml:space="preserve">-1 </w:t>
      </w:r>
      <w:r w:rsidR="00FC2023" w:rsidRPr="00482E54">
        <w:rPr>
          <w:rFonts w:ascii="29LT Bukra Bold" w:hAnsi="29LT Bukra Bold" w:cs="29LT Bukra Bold"/>
          <w:b/>
          <w:bCs/>
          <w:color w:val="C00000"/>
          <w:sz w:val="32"/>
          <w:szCs w:val="32"/>
          <w:rtl/>
        </w:rPr>
        <w:t>ا</w:t>
      </w:r>
      <w:r w:rsidR="002C21BE" w:rsidRPr="00482E54">
        <w:rPr>
          <w:rFonts w:ascii="29LT Bukra Bold" w:hAnsi="29LT Bukra Bold" w:cs="29LT Bukra Bold"/>
          <w:b/>
          <w:bCs/>
          <w:color w:val="C00000"/>
          <w:sz w:val="32"/>
          <w:szCs w:val="32"/>
          <w:rtl/>
        </w:rPr>
        <w:t>لمقدمة</w:t>
      </w:r>
    </w:p>
    <w:p w:rsidR="00085A16" w:rsidRDefault="00085A16" w:rsidP="002C21BE">
      <w:pPr>
        <w:ind w:hanging="180"/>
        <w:jc w:val="right"/>
        <w:rPr>
          <w:rFonts w:ascii="29LT Bukra Bold" w:hAnsi="29LT Bukra Bold" w:cs="29LT Bukra Bold"/>
          <w:b/>
          <w:bCs/>
          <w:color w:val="C00000"/>
          <w:sz w:val="32"/>
          <w:szCs w:val="32"/>
        </w:rPr>
      </w:pP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hint="cs"/>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hint="cs"/>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hint="cs"/>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hint="cs"/>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hint="cs"/>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hint="cs"/>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hint="cs"/>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67584F" w:rsidRDefault="00744379" w:rsidP="00744379">
      <w:pPr>
        <w:ind w:hanging="180"/>
        <w:jc w:val="right"/>
        <w:rPr>
          <w:rFonts w:ascii="29LT Bukra Bold" w:hAnsi="29LT Bukra Bold" w:cs="29LT Bukra Bold" w:hint="cs"/>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ListParagraph"/>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A24391" w:rsidP="00744379">
      <w:pPr>
        <w:pStyle w:val="ListParagraph"/>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hint="cs"/>
          <w:b/>
          <w:bCs/>
          <w:color w:val="000000" w:themeColor="text1"/>
          <w:sz w:val="36"/>
          <w:szCs w:val="36"/>
          <w:rtl/>
        </w:rPr>
        <w:t>.</w:t>
      </w:r>
      <w:r w:rsidRPr="00744379">
        <w:rPr>
          <w:rFonts w:ascii="Sakkal Majalla" w:hAnsi="Sakkal Majalla" w:cs="Sakkal Majalla"/>
          <w:b/>
          <w:bCs/>
          <w:color w:val="000000" w:themeColor="text1"/>
          <w:sz w:val="36"/>
          <w:szCs w:val="36"/>
        </w:rPr>
        <w:t xml:space="preserve"> SSL</w:t>
      </w:r>
      <w:r w:rsidRPr="00744379">
        <w:rPr>
          <w:rFonts w:ascii="Sakkal Majalla" w:hAnsi="Sakkal Majalla" w:cs="Sakkal Majalla"/>
          <w:b/>
          <w:bCs/>
          <w:color w:val="000000" w:themeColor="text1"/>
          <w:sz w:val="36"/>
          <w:szCs w:val="36"/>
          <w:rtl/>
        </w:rPr>
        <w:t xml:space="preserve"> </w:t>
      </w:r>
      <w:r w:rsidR="00102CA8"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02CA8" w:rsidRPr="00744379">
        <w:rPr>
          <w:rFonts w:ascii="Sakkal Majalla" w:hAnsi="Sakkal Majalla" w:cs="Sakkal Majalla"/>
          <w:b/>
          <w:bCs/>
          <w:color w:val="000000" w:themeColor="text1"/>
          <w:sz w:val="36"/>
          <w:szCs w:val="36"/>
        </w:rPr>
        <w:t xml:space="preserve"> </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085A16">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233" w:rsidRDefault="00A40233" w:rsidP="00862840">
      <w:pPr>
        <w:spacing w:after="0" w:line="240" w:lineRule="auto"/>
      </w:pPr>
      <w:r>
        <w:separator/>
      </w:r>
    </w:p>
  </w:endnote>
  <w:endnote w:type="continuationSeparator" w:id="0">
    <w:p w:rsidR="00A40233" w:rsidRDefault="00A40233"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Footer"/>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CA5BFA" w:rsidRPr="00CA5BFA">
          <w:rPr>
            <w:b/>
            <w:bCs/>
            <w:noProof/>
            <w:sz w:val="32"/>
            <w:szCs w:val="32"/>
          </w:rPr>
          <w:t>67</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233" w:rsidRDefault="00A40233" w:rsidP="00862840">
      <w:pPr>
        <w:spacing w:after="0" w:line="240" w:lineRule="auto"/>
      </w:pPr>
      <w:r>
        <w:separator/>
      </w:r>
    </w:p>
  </w:footnote>
  <w:footnote w:type="continuationSeparator" w:id="0">
    <w:p w:rsidR="00A40233" w:rsidRDefault="00A40233" w:rsidP="0086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BFA" w:rsidRDefault="002C21BE">
    <w:pPr>
      <w:pStyle w:val="Header"/>
      <w:rPr>
        <w:rFonts w:hint="cs"/>
        <w:lang w:bidi="ar-IQ"/>
      </w:rPr>
    </w:pPr>
    <w:r>
      <w:rPr>
        <w:rFonts w:hint="cs"/>
        <w:noProof/>
      </w:rPr>
      <w:drawing>
        <wp:inline distT="0" distB="0" distL="0" distR="0" wp14:anchorId="152CD3C1" wp14:editId="73C45679">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42594"/>
    <w:rsid w:val="00067703"/>
    <w:rsid w:val="00085A16"/>
    <w:rsid w:val="00102CA8"/>
    <w:rsid w:val="00157E91"/>
    <w:rsid w:val="001B4D8A"/>
    <w:rsid w:val="001F1901"/>
    <w:rsid w:val="00250EF9"/>
    <w:rsid w:val="002C21BE"/>
    <w:rsid w:val="00353EAD"/>
    <w:rsid w:val="00482E54"/>
    <w:rsid w:val="004F0BFA"/>
    <w:rsid w:val="0052615F"/>
    <w:rsid w:val="0059142A"/>
    <w:rsid w:val="00592338"/>
    <w:rsid w:val="00610155"/>
    <w:rsid w:val="0067584F"/>
    <w:rsid w:val="007033FB"/>
    <w:rsid w:val="00723CCB"/>
    <w:rsid w:val="007271B9"/>
    <w:rsid w:val="00744379"/>
    <w:rsid w:val="007F7D8E"/>
    <w:rsid w:val="00862840"/>
    <w:rsid w:val="00A24391"/>
    <w:rsid w:val="00A40233"/>
    <w:rsid w:val="00B77447"/>
    <w:rsid w:val="00C75ADD"/>
    <w:rsid w:val="00C95E60"/>
    <w:rsid w:val="00CA1B0B"/>
    <w:rsid w:val="00CA57BE"/>
    <w:rsid w:val="00CA5BFA"/>
    <w:rsid w:val="00CC2767"/>
    <w:rsid w:val="00DB46F9"/>
    <w:rsid w:val="00DB7BD3"/>
    <w:rsid w:val="00DC689D"/>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الخامس: الاستنتاجات</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9E4F6A2C-FD97-40D5-9D00-976EA87710DC}"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4A4D525E-5CFA-42B4-9736-CC14D01AEB78}" type="presOf" srcId="{366CA97C-CFF6-42CE-B581-AC0A6A44D97A}" destId="{20DE3DF4-5C7E-430E-A94C-898000625C61}" srcOrd="0" destOrd="0" presId="urn:microsoft.com/office/officeart/2005/8/layout/vList3"/>
    <dgm:cxn modelId="{1DE88334-7685-4CE2-A455-4DE616A807B0}" type="presParOf" srcId="{545CA565-BB64-42F2-8611-A5CC6628AB94}" destId="{4EA0DFC0-EEE5-4B29-B2A2-4580E9660FE5}" srcOrd="0" destOrd="0" presId="urn:microsoft.com/office/officeart/2005/8/layout/vList3"/>
    <dgm:cxn modelId="{D9BA0F8F-C164-4FDE-A138-F801F4F612B7}" type="presParOf" srcId="{4EA0DFC0-EEE5-4B29-B2A2-4580E9660FE5}" destId="{FE45B59E-32C4-4A33-AEFA-EAFE38BD59E9}" srcOrd="0" destOrd="0" presId="urn:microsoft.com/office/officeart/2005/8/layout/vList3"/>
    <dgm:cxn modelId="{A29ECFFA-F770-4870-B2FE-A0F21928DE8B}"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الخامس: الاستنتاجات</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7AEF-68C9-432B-B1CD-E5B73568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880</Words>
  <Characters>5018</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4</cp:revision>
  <cp:lastPrinted>2024-01-26T12:36:00Z</cp:lastPrinted>
  <dcterms:created xsi:type="dcterms:W3CDTF">2024-01-26T18:58:00Z</dcterms:created>
  <dcterms:modified xsi:type="dcterms:W3CDTF">2024-01-26T19:36:00Z</dcterms:modified>
</cp:coreProperties>
</file>