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Ultra-léger</w:t>
      </w:r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6BBD110F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076BAF">
        <w:trPr>
          <w:trHeight w:val="964"/>
        </w:trPr>
        <w:tc>
          <w:tcPr>
            <w:tcW w:w="1786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98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786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50DFFC5" w14:textId="2CBCFAFC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797" w:type="dxa"/>
          </w:tcPr>
          <w:p w14:paraId="101AB5A2" w14:textId="516F126E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1,5</w:t>
            </w:r>
          </w:p>
        </w:tc>
      </w:tr>
      <w:tr w:rsidR="004354BB" w14:paraId="6AF9FF5E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786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93C9E1" w14:textId="0CB7DCE8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797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786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F9596A1" w14:textId="54BE7B9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1,6</w:t>
            </w:r>
          </w:p>
        </w:tc>
        <w:tc>
          <w:tcPr>
            <w:tcW w:w="1795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797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4354BB" w14:paraId="3AD355FA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786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043808" w14:textId="04A2794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795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797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21DEF0B5" w:rsidR="00191FE3" w:rsidRPr="00525830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24BFF614" w14:textId="0A99C9E6" w:rsidR="00076BAF" w:rsidRDefault="00076B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drawing>
          <wp:inline distT="0" distB="0" distL="0" distR="0" wp14:anchorId="620F4127" wp14:editId="51B43D20">
            <wp:extent cx="5370830" cy="3426460"/>
            <wp:effectExtent l="0" t="0" r="127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A7149" w14:textId="00C51B96" w:rsidR="00E1504C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2 : Mesure de la variation de la résistance du capteur en Tension</w:t>
      </w:r>
    </w:p>
    <w:p w14:paraId="71BC3219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741E1657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18A43243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34BC12CB" w14:textId="4CE382DA" w:rsidR="00076BAF" w:rsidRDefault="005E5F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lastRenderedPageBreak/>
        <w:drawing>
          <wp:anchor distT="0" distB="0" distL="114300" distR="114300" simplePos="0" relativeHeight="251673599" behindDoc="0" locked="0" layoutInCell="1" allowOverlap="1" wp14:anchorId="269BD6B3" wp14:editId="0FAAA4F4">
            <wp:simplePos x="0" y="0"/>
            <wp:positionH relativeFrom="margin">
              <wp:align>center</wp:align>
            </wp:positionH>
            <wp:positionV relativeFrom="paragraph">
              <wp:posOffset>354641</wp:posOffset>
            </wp:positionV>
            <wp:extent cx="5499735" cy="3722370"/>
            <wp:effectExtent l="0" t="0" r="571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72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5C8D7" w14:textId="59BFD381" w:rsidR="00B42183" w:rsidRPr="00525830" w:rsidRDefault="00076BAF" w:rsidP="00076BA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Figure 3 : Mesure de la variation de la résistance du capteur en Compression</w:t>
      </w:r>
    </w:p>
    <w:p w14:paraId="6CEEAC63" w14:textId="2DE291D7" w:rsidR="009E36F9" w:rsidRPr="009E36F9" w:rsidRDefault="009E36F9" w:rsidP="009E36F9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</w:rPr>
        <w:drawing>
          <wp:anchor distT="0" distB="0" distL="114300" distR="114300" simplePos="0" relativeHeight="251672575" behindDoc="0" locked="0" layoutInCell="1" allowOverlap="1" wp14:anchorId="2DF9A652" wp14:editId="6801A312">
            <wp:simplePos x="0" y="0"/>
            <wp:positionH relativeFrom="margin">
              <wp:posOffset>-462915</wp:posOffset>
            </wp:positionH>
            <wp:positionV relativeFrom="paragraph">
              <wp:posOffset>368300</wp:posOffset>
            </wp:positionV>
            <wp:extent cx="6497955" cy="30880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30"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04A321E0" w14:textId="316C12E3" w:rsidR="00B42183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Figure </w:t>
      </w:r>
      <w:r w:rsidR="00076BAF">
        <w:rPr>
          <w:rFonts w:ascii="Calibri" w:hAnsi="Calibri" w:cs="Calibri"/>
          <w:i/>
          <w:iCs/>
        </w:rPr>
        <w:t>4</w:t>
      </w:r>
      <w:r>
        <w:rPr>
          <w:rFonts w:ascii="Calibri" w:hAnsi="Calibri" w:cs="Calibri"/>
          <w:i/>
          <w:iCs/>
        </w:rPr>
        <w:t> : Exemple d’intégration dans un montage amplificateur transimpédance</w:t>
      </w:r>
    </w:p>
    <w:p w14:paraId="73DE5A29" w14:textId="77777777" w:rsidR="00A56CA7" w:rsidRDefault="00A56CA7" w:rsidP="00525830">
      <w:pPr>
        <w:rPr>
          <w:rFonts w:ascii="Calibri" w:hAnsi="Calibri" w:cs="Calibri"/>
        </w:rPr>
      </w:pPr>
    </w:p>
    <w:p w14:paraId="2C2574ED" w14:textId="41241FA6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lastRenderedPageBreak/>
        <w:t>Nous pouvons voir que les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MΩ.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</w:t>
      </w:r>
      <w:r w:rsidR="00076BAF">
        <w:rPr>
          <w:rFonts w:ascii="Calibri" w:hAnsi="Calibri" w:cs="Calibri"/>
        </w:rPr>
        <w:t>4</w:t>
      </w:r>
      <w:r w:rsidRPr="00FC65C2">
        <w:rPr>
          <w:rFonts w:ascii="Calibri" w:hAnsi="Calibri" w:cs="Calibri"/>
        </w:rPr>
        <w:t xml:space="preserve">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transimpédance</w:t>
      </w:r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03AD5FD5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6408C1">
        <w:rPr>
          <w:rFonts w:ascii="Calibri" w:hAnsi="Calibri" w:cs="Calibri"/>
        </w:rPr>
        <w:t>deuxième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  <w:r w:rsidR="006408C1">
        <w:rPr>
          <w:rFonts w:ascii="Calibri" w:hAnsi="Calibri" w:cs="Calibri"/>
        </w:rPr>
        <w:t xml:space="preserve"> Un dernier filtre se situant au niveau de la sortie, constitué de R4 et C2, </w:t>
      </w:r>
      <w:r w:rsidR="006408C1" w:rsidRPr="006408C1">
        <w:rPr>
          <w:rFonts w:ascii="Calibri" w:hAnsi="Calibri" w:cs="Calibri"/>
        </w:rPr>
        <w:t>possède une fréquence de coupure de 1,6 kHz et permet de filtrer le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bruit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parasites engendré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 le traitement du signal</w:t>
      </w:r>
      <w:r w:rsidR="006408C1">
        <w:rPr>
          <w:rFonts w:ascii="Calibri" w:hAnsi="Calibri" w:cs="Calibri"/>
        </w:rPr>
        <w:t xml:space="preserve">. 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000000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78FF" w14:textId="77777777" w:rsidR="008D09F5" w:rsidRDefault="008D09F5" w:rsidP="00B5786C">
      <w:pPr>
        <w:spacing w:after="0" w:line="240" w:lineRule="auto"/>
      </w:pPr>
      <w:r>
        <w:separator/>
      </w:r>
    </w:p>
  </w:endnote>
  <w:endnote w:type="continuationSeparator" w:id="0">
    <w:p w14:paraId="5507D746" w14:textId="77777777" w:rsidR="008D09F5" w:rsidRDefault="008D09F5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r w:rsidR="00BD29DD" w:rsidRPr="00BD29DD">
      <w:t>Joakim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2C0D" w14:textId="77777777" w:rsidR="008D09F5" w:rsidRDefault="008D09F5" w:rsidP="00B5786C">
      <w:pPr>
        <w:spacing w:after="0" w:line="240" w:lineRule="auto"/>
      </w:pPr>
      <w:r>
        <w:separator/>
      </w:r>
    </w:p>
  </w:footnote>
  <w:footnote w:type="continuationSeparator" w:id="0">
    <w:p w14:paraId="616A2AF4" w14:textId="77777777" w:rsidR="008D09F5" w:rsidRDefault="008D09F5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3525B"/>
    <w:rsid w:val="000640BE"/>
    <w:rsid w:val="00076BAF"/>
    <w:rsid w:val="00161596"/>
    <w:rsid w:val="00190FAD"/>
    <w:rsid w:val="00191FE3"/>
    <w:rsid w:val="001C218E"/>
    <w:rsid w:val="00213F37"/>
    <w:rsid w:val="00261FB6"/>
    <w:rsid w:val="002A4B3C"/>
    <w:rsid w:val="002F7AC4"/>
    <w:rsid w:val="003103C9"/>
    <w:rsid w:val="00342C44"/>
    <w:rsid w:val="00406EF4"/>
    <w:rsid w:val="004354BB"/>
    <w:rsid w:val="0044563D"/>
    <w:rsid w:val="00446B41"/>
    <w:rsid w:val="00455A18"/>
    <w:rsid w:val="004854A1"/>
    <w:rsid w:val="004A5FC5"/>
    <w:rsid w:val="004D3E34"/>
    <w:rsid w:val="004E05A7"/>
    <w:rsid w:val="004F029F"/>
    <w:rsid w:val="00525830"/>
    <w:rsid w:val="005A2CA9"/>
    <w:rsid w:val="005B0C9F"/>
    <w:rsid w:val="005E5FAF"/>
    <w:rsid w:val="00603327"/>
    <w:rsid w:val="006408C1"/>
    <w:rsid w:val="00646D45"/>
    <w:rsid w:val="00673274"/>
    <w:rsid w:val="0072424E"/>
    <w:rsid w:val="00786C94"/>
    <w:rsid w:val="00790774"/>
    <w:rsid w:val="007B52D1"/>
    <w:rsid w:val="007C4861"/>
    <w:rsid w:val="007D2313"/>
    <w:rsid w:val="008D09F5"/>
    <w:rsid w:val="009E36F9"/>
    <w:rsid w:val="00A344D1"/>
    <w:rsid w:val="00A56CA7"/>
    <w:rsid w:val="00A678CF"/>
    <w:rsid w:val="00AA57A5"/>
    <w:rsid w:val="00AB4946"/>
    <w:rsid w:val="00AB605F"/>
    <w:rsid w:val="00B42183"/>
    <w:rsid w:val="00B5786C"/>
    <w:rsid w:val="00BD29DD"/>
    <w:rsid w:val="00BE0F38"/>
    <w:rsid w:val="00C054C1"/>
    <w:rsid w:val="00C1663B"/>
    <w:rsid w:val="00C749F5"/>
    <w:rsid w:val="00C925CE"/>
    <w:rsid w:val="00D1114F"/>
    <w:rsid w:val="00D14728"/>
    <w:rsid w:val="00DA4B6E"/>
    <w:rsid w:val="00E1504C"/>
    <w:rsid w:val="00E65B6D"/>
    <w:rsid w:val="00F8511D"/>
    <w:rsid w:val="00FA664E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17</cp:revision>
  <dcterms:created xsi:type="dcterms:W3CDTF">2025-04-20T13:12:00Z</dcterms:created>
  <dcterms:modified xsi:type="dcterms:W3CDTF">2025-05-22T13:36:00Z</dcterms:modified>
</cp:coreProperties>
</file>