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E1A54" w14:textId="41333C42" w:rsidR="008E4F5D" w:rsidRPr="000169A5" w:rsidRDefault="008E4F5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6206"/>
      </w:tblGrid>
      <w:tr w:rsidR="008E4F5D" w:rsidRPr="009E0E5B" w14:paraId="793D1905" w14:textId="77777777" w:rsidTr="00EA04F4">
        <w:tc>
          <w:tcPr>
            <w:tcW w:w="2856" w:type="dxa"/>
            <w:tcBorders>
              <w:top w:val="nil"/>
              <w:left w:val="nil"/>
              <w:bottom w:val="nil"/>
              <w:right w:val="nil"/>
            </w:tcBorders>
          </w:tcPr>
          <w:p w14:paraId="084E8235" w14:textId="3BD14CFA" w:rsidR="008E4F5D" w:rsidRPr="009E0E5B" w:rsidRDefault="008E4F5D" w:rsidP="008E4F5D">
            <w:pPr>
              <w:jc w:val="center"/>
              <w:rPr>
                <w:lang w:val="en-GB"/>
              </w:rPr>
            </w:pPr>
            <w:r w:rsidRPr="009E0E5B">
              <w:rPr>
                <w:noProof/>
                <w:lang w:val="en-GB"/>
              </w:rPr>
              <w:drawing>
                <wp:inline distT="0" distB="0" distL="0" distR="0" wp14:anchorId="6782F174" wp14:editId="33843FF7">
                  <wp:extent cx="1676400" cy="109537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6510" cy="129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6" w:type="dxa"/>
            <w:tcBorders>
              <w:top w:val="nil"/>
              <w:left w:val="nil"/>
              <w:bottom w:val="nil"/>
              <w:right w:val="nil"/>
            </w:tcBorders>
          </w:tcPr>
          <w:p w14:paraId="46E5CED8" w14:textId="0B24D815" w:rsidR="008E4F5D" w:rsidRPr="009E0E5B" w:rsidRDefault="000F47F9" w:rsidP="008E4F5D">
            <w:pPr>
              <w:jc w:val="center"/>
              <w:rPr>
                <w:sz w:val="96"/>
                <w:szCs w:val="96"/>
                <w:lang w:val="en-GB"/>
              </w:rPr>
            </w:pPr>
            <w:r w:rsidRPr="009E0E5B">
              <w:rPr>
                <w:color w:val="808080" w:themeColor="background1" w:themeShade="80"/>
                <w:sz w:val="144"/>
                <w:szCs w:val="144"/>
                <w:lang w:val="en-GB"/>
              </w:rPr>
              <w:t xml:space="preserve">CC &amp; </w:t>
            </w:r>
            <w:proofErr w:type="spellStart"/>
            <w:r w:rsidRPr="009E0E5B">
              <w:rPr>
                <w:color w:val="808080" w:themeColor="background1" w:themeShade="80"/>
                <w:sz w:val="144"/>
                <w:szCs w:val="144"/>
                <w:lang w:val="en-GB"/>
              </w:rPr>
              <w:t>Seby</w:t>
            </w:r>
            <w:proofErr w:type="spellEnd"/>
            <w:r w:rsidRPr="009E0E5B">
              <w:rPr>
                <w:color w:val="808080" w:themeColor="background1" w:themeShade="80"/>
                <w:sz w:val="144"/>
                <w:szCs w:val="144"/>
                <w:lang w:val="en-GB"/>
              </w:rPr>
              <w:t xml:space="preserve"> </w:t>
            </w:r>
          </w:p>
        </w:tc>
      </w:tr>
    </w:tbl>
    <w:p w14:paraId="6DE4A870" w14:textId="29801073" w:rsidR="00322BC0" w:rsidRPr="000169A5" w:rsidRDefault="00322BC0"/>
    <w:p w14:paraId="3103C7CC" w14:textId="25304115" w:rsidR="00EA04F4" w:rsidRPr="000169A5" w:rsidRDefault="002A78AB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38B797F2" w14:textId="77777777" w:rsidR="004A4A1E" w:rsidRPr="000169A5" w:rsidRDefault="004A4A1E" w:rsidP="00EA04F4">
      <w:pPr>
        <w:jc w:val="center"/>
        <w:rPr>
          <w:rFonts w:ascii="Modern No. 20" w:hAnsi="Modern No. 20"/>
          <w:b/>
          <w:bCs/>
          <w:sz w:val="72"/>
          <w:szCs w:val="72"/>
          <w:u w:val="single"/>
        </w:rPr>
      </w:pPr>
    </w:p>
    <w:p w14:paraId="56038D18" w14:textId="11BA5192" w:rsidR="000E02D2" w:rsidRPr="000169A5" w:rsidRDefault="002A78AB" w:rsidP="00521415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Grande sensibilité</w:t>
      </w:r>
    </w:p>
    <w:p w14:paraId="4C753FA3" w14:textId="3C9DE631" w:rsidR="00521415" w:rsidRPr="00A23E54" w:rsidRDefault="0037592C" w:rsidP="0052141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Faible consommation</w:t>
      </w:r>
    </w:p>
    <w:p w14:paraId="7F6874FF" w14:textId="152A06B4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6F9F3E38" w:rsidR="0013519F" w:rsidRPr="00A23E54" w:rsidRDefault="0013519F" w:rsidP="00A053B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23E54">
        <w:rPr>
          <w:rFonts w:ascii="Times New Roman" w:hAnsi="Times New Roman" w:cs="Times New Roman"/>
          <w:sz w:val="24"/>
          <w:szCs w:val="24"/>
        </w:rPr>
        <w:t>Ce capteur permet de mesurer les variations de résistance du graphite suivant différent types de déformation : compression et tension.</w:t>
      </w:r>
      <w:r w:rsidR="00AE4361">
        <w:rPr>
          <w:rFonts w:ascii="Times New Roman" w:hAnsi="Times New Roman" w:cs="Times New Roman"/>
          <w:sz w:val="24"/>
          <w:szCs w:val="24"/>
        </w:rPr>
        <w:t xml:space="preserve"> Il est constitué d’un morceau de papier colorié </w:t>
      </w:r>
      <w:r w:rsidR="0037592C">
        <w:rPr>
          <w:rFonts w:ascii="Times New Roman" w:hAnsi="Times New Roman" w:cs="Times New Roman"/>
          <w:sz w:val="24"/>
          <w:szCs w:val="24"/>
        </w:rPr>
        <w:t xml:space="preserve">à l’aide d’un certain type de crayon de papier (9H, 2H, HB, 2B, 6B, 9B). </w:t>
      </w:r>
      <w:r w:rsidRPr="00A23E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399CB" w14:textId="52D2D02D" w:rsidR="00A053B8" w:rsidRPr="000169A5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40E1C9C4" w14:textId="2EE8E30D" w:rsidR="00A053B8" w:rsidRDefault="00A053B8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tblInd w:w="2405" w:type="dxa"/>
        <w:tblLook w:val="04A0" w:firstRow="1" w:lastRow="0" w:firstColumn="1" w:lastColumn="0" w:noHBand="0" w:noVBand="1"/>
      </w:tblPr>
      <w:tblGrid>
        <w:gridCol w:w="2835"/>
        <w:gridCol w:w="2126"/>
      </w:tblGrid>
      <w:tr w:rsidR="0013519F" w14:paraId="10BC66BB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126" w:type="dxa"/>
          </w:tcPr>
          <w:p w14:paraId="6D2071D8" w14:textId="5D640411" w:rsidR="0013519F" w:rsidRPr="00A23E54" w:rsidRDefault="00D57EC2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Jauge de contrainte</w:t>
            </w:r>
          </w:p>
        </w:tc>
      </w:tr>
      <w:tr w:rsidR="0013519F" w14:paraId="41577278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26BDBFC5" w14:textId="64095AE3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Type de capteur </w:t>
            </w:r>
          </w:p>
        </w:tc>
        <w:tc>
          <w:tcPr>
            <w:tcW w:w="2126" w:type="dxa"/>
          </w:tcPr>
          <w:p w14:paraId="5872A602" w14:textId="7777777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14:paraId="759BE2DE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Nature du signal de sortie</w:t>
            </w:r>
          </w:p>
        </w:tc>
        <w:tc>
          <w:tcPr>
            <w:tcW w:w="2126" w:type="dxa"/>
          </w:tcPr>
          <w:p w14:paraId="35F0E55D" w14:textId="3509E04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Analogique</w:t>
            </w:r>
          </w:p>
        </w:tc>
      </w:tr>
      <w:tr w:rsidR="0013519F" w14:paraId="731E04C0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Mesurande</w:t>
            </w:r>
          </w:p>
        </w:tc>
        <w:tc>
          <w:tcPr>
            <w:tcW w:w="2126" w:type="dxa"/>
          </w:tcPr>
          <w:p w14:paraId="72098AC8" w14:textId="348DEC9F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Tension</w:t>
            </w:r>
          </w:p>
        </w:tc>
      </w:tr>
      <w:tr w:rsidR="0013519F" w14:paraId="412615F4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>Type de crayon de papier</w:t>
            </w:r>
          </w:p>
        </w:tc>
        <w:tc>
          <w:tcPr>
            <w:tcW w:w="2126" w:type="dxa"/>
          </w:tcPr>
          <w:p w14:paraId="354C09F0" w14:textId="15746C76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Tout </w:t>
            </w:r>
          </w:p>
        </w:tc>
      </w:tr>
      <w:tr w:rsidR="0013519F" w14:paraId="5599D188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6D24FC57" w14:textId="2A5FC59C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3E54">
              <w:rPr>
                <w:rFonts w:ascii="Times New Roman" w:hAnsi="Times New Roman" w:cs="Times New Roman"/>
                <w:sz w:val="24"/>
                <w:szCs w:val="24"/>
              </w:rPr>
              <w:t xml:space="preserve">Temps de réponse </w:t>
            </w:r>
          </w:p>
        </w:tc>
        <w:tc>
          <w:tcPr>
            <w:tcW w:w="2126" w:type="dxa"/>
          </w:tcPr>
          <w:p w14:paraId="3EF1997B" w14:textId="7777777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519F" w14:paraId="04FF1EC7" w14:textId="77777777" w:rsidTr="00D57EC2">
        <w:tc>
          <w:tcPr>
            <w:tcW w:w="2835" w:type="dxa"/>
            <w:shd w:val="clear" w:color="auto" w:fill="8EAADB" w:themeFill="accent1" w:themeFillTint="99"/>
          </w:tcPr>
          <w:p w14:paraId="0908440C" w14:textId="7777777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2126" w:type="dxa"/>
          </w:tcPr>
          <w:p w14:paraId="1D273A95" w14:textId="77777777" w:rsidR="0013519F" w:rsidRPr="00A23E54" w:rsidRDefault="0013519F" w:rsidP="00A053B8">
            <w:pPr>
              <w:jc w:val="both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375B38B3" w14:textId="77777777" w:rsidR="0013519F" w:rsidRPr="000169A5" w:rsidRDefault="0013519F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</w:p>
    <w:p w14:paraId="2DFEB33D" w14:textId="58BE384E" w:rsidR="00A053B8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p w14:paraId="18EF19A1" w14:textId="5178D5D9" w:rsidR="00A1114B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787D61E7" w14:textId="5A621D93" w:rsidR="00E46738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08B8D75D" w14:textId="2C9DD7E3" w:rsidR="00201977" w:rsidRPr="000169A5" w:rsidRDefault="002A78AB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lastRenderedPageBreak/>
        <w:t>Montage typique</w:t>
      </w:r>
    </w:p>
    <w:p w14:paraId="69A96D73" w14:textId="7182C5F6" w:rsidR="00895A30" w:rsidRDefault="0064119E" w:rsidP="00A053B8">
      <w:pPr>
        <w:jc w:val="both"/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inline distT="0" distB="0" distL="0" distR="0" wp14:anchorId="54CEF067" wp14:editId="37E6C1A9">
            <wp:extent cx="5833110" cy="27658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833" cy="278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5C530B" w14:textId="719AC1FA" w:rsidR="00A23E54" w:rsidRDefault="00A23E54" w:rsidP="00A23E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schéma ci-dessus</w:t>
      </w:r>
      <w:r w:rsidRPr="00A23E54">
        <w:rPr>
          <w:rFonts w:ascii="Times New Roman" w:hAnsi="Times New Roman" w:cs="Times New Roman"/>
          <w:sz w:val="24"/>
          <w:szCs w:val="24"/>
        </w:rPr>
        <w:t xml:space="preserve"> est une application typique de la jauge de contrainte de graphite.</w:t>
      </w:r>
      <w:r>
        <w:rPr>
          <w:rFonts w:ascii="Times New Roman" w:hAnsi="Times New Roman" w:cs="Times New Roman"/>
          <w:sz w:val="24"/>
          <w:szCs w:val="24"/>
        </w:rPr>
        <w:t xml:space="preserve"> Le capteur est branché à un amplificateur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transimpédance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accompagné d’un filtre passe-bas permettant de limiter le bruit et donc de  récupérer </w:t>
      </w:r>
      <w:r>
        <w:rPr>
          <w:rFonts w:ascii="Times New Roman" w:hAnsi="Times New Roman" w:cs="Times New Roman"/>
          <w:sz w:val="24"/>
          <w:szCs w:val="24"/>
        </w:rPr>
        <w:t>seulement</w:t>
      </w:r>
      <w:r>
        <w:rPr>
          <w:rFonts w:ascii="Times New Roman" w:hAnsi="Times New Roman" w:cs="Times New Roman"/>
          <w:sz w:val="24"/>
          <w:szCs w:val="24"/>
        </w:rPr>
        <w:t xml:space="preserve"> les informations utiles. La tension résultante peut ensuite être récupérée sur un ADC de 5V</w:t>
      </w:r>
      <w:r w:rsidR="00AE4361">
        <w:rPr>
          <w:rFonts w:ascii="Times New Roman" w:hAnsi="Times New Roman" w:cs="Times New Roman"/>
          <w:sz w:val="24"/>
          <w:szCs w:val="24"/>
        </w:rPr>
        <w:t xml:space="preserve"> comme par exemple 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E43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E4361">
        <w:rPr>
          <w:rFonts w:ascii="Times New Roman" w:hAnsi="Times New Roman" w:cs="Times New Roman"/>
          <w:sz w:val="24"/>
          <w:szCs w:val="24"/>
        </w:rPr>
        <w:t xml:space="preserve">grâce à la formule suivante : </w:t>
      </w:r>
    </w:p>
    <w:p w14:paraId="053C5E63" w14:textId="77777777" w:rsidR="009F7056" w:rsidRPr="009F7056" w:rsidRDefault="00AE4361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38C50320" w14:textId="32872251" w:rsidR="00AE4361" w:rsidRPr="009F7056" w:rsidRDefault="009F705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=5V</m:t>
          </m:r>
        </m:oMath>
      </m:oMathPara>
    </w:p>
    <w:p w14:paraId="3AAA0A8F" w14:textId="6C20B4B3" w:rsidR="009F7056" w:rsidRPr="009F7056" w:rsidRDefault="009F705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4E443D" w14:textId="77777777" w:rsidR="009F7056" w:rsidRPr="00AE4361" w:rsidRDefault="009F7056" w:rsidP="00A23E5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94C3A3" w14:textId="02981581" w:rsidR="00AE4361" w:rsidRPr="00A23E54" w:rsidRDefault="00AE4361" w:rsidP="00A23E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4361" w:rsidRPr="00A23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E02D2"/>
    <w:rsid w:val="000F47F9"/>
    <w:rsid w:val="0013519F"/>
    <w:rsid w:val="00147F26"/>
    <w:rsid w:val="001B7E59"/>
    <w:rsid w:val="001D4ED0"/>
    <w:rsid w:val="00201977"/>
    <w:rsid w:val="002A78AB"/>
    <w:rsid w:val="00322BC0"/>
    <w:rsid w:val="0037592C"/>
    <w:rsid w:val="00383A98"/>
    <w:rsid w:val="004A4A1E"/>
    <w:rsid w:val="004E3D0C"/>
    <w:rsid w:val="00521415"/>
    <w:rsid w:val="0064119E"/>
    <w:rsid w:val="00880B9F"/>
    <w:rsid w:val="00895A30"/>
    <w:rsid w:val="008E4F5D"/>
    <w:rsid w:val="009E0E5B"/>
    <w:rsid w:val="009F7056"/>
    <w:rsid w:val="00A053B8"/>
    <w:rsid w:val="00A1114B"/>
    <w:rsid w:val="00A23E54"/>
    <w:rsid w:val="00AE4361"/>
    <w:rsid w:val="00B02EC4"/>
    <w:rsid w:val="00D57EC2"/>
    <w:rsid w:val="00E46738"/>
    <w:rsid w:val="00EA04F4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Séléna Pondard</cp:lastModifiedBy>
  <cp:revision>23</cp:revision>
  <dcterms:created xsi:type="dcterms:W3CDTF">2021-03-08T09:09:00Z</dcterms:created>
  <dcterms:modified xsi:type="dcterms:W3CDTF">2021-03-13T22:16:00Z</dcterms:modified>
</cp:coreProperties>
</file>