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3721" w14:textId="77777777" w:rsidR="0033103C" w:rsidRPr="0033103C" w:rsidRDefault="004A2E3F" w:rsidP="007451D0">
      <w:pPr>
        <w:spacing w:after="240"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Objetivos y criterios de éxito</w:t>
      </w:r>
    </w:p>
    <w:p w14:paraId="4436F9C5" w14:textId="046E2014" w:rsidR="0033103C" w:rsidRDefault="0000635F" w:rsidP="007451D0">
      <w:pPr>
        <w:spacing w:after="24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Objetivos:</w:t>
      </w:r>
    </w:p>
    <w:p w14:paraId="66151061" w14:textId="77777777" w:rsidR="00513EAE" w:rsidRPr="00513EAE" w:rsidRDefault="00513EAE" w:rsidP="0040354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iCs/>
          <w:lang w:val="es-CR"/>
        </w:rPr>
      </w:pPr>
      <w:r w:rsidRPr="00513EAE">
        <w:rPr>
          <w:rFonts w:ascii="Arial" w:hAnsi="Arial" w:cs="Arial"/>
          <w:iCs/>
          <w:lang w:val="es-US"/>
        </w:rPr>
        <w:t>Automatizar procesos administrativos clave como: generación de reportes, cierres de caja, generación de salarios y control de horario de los colaboradores, así como la generación del precio de los productos suministrados por los proveedores en base al margen de utilidad y los impuestos.</w:t>
      </w:r>
    </w:p>
    <w:p w14:paraId="5122510C" w14:textId="77777777" w:rsidR="00513EAE" w:rsidRPr="00513EAE" w:rsidRDefault="00513EAE" w:rsidP="0040354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iCs/>
          <w:lang w:val="es-CR"/>
        </w:rPr>
      </w:pPr>
      <w:r w:rsidRPr="00513EAE">
        <w:rPr>
          <w:rFonts w:ascii="Arial" w:hAnsi="Arial" w:cs="Arial"/>
          <w:iCs/>
          <w:lang w:val="es-US"/>
        </w:rPr>
        <w:t>Mejorar la precisión y la rapidez en la gestión de inventario y pedidos de insumos.</w:t>
      </w:r>
    </w:p>
    <w:p w14:paraId="2C8C2435" w14:textId="77777777" w:rsidR="00513EAE" w:rsidRPr="00513EAE" w:rsidRDefault="00513EAE" w:rsidP="0040354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iCs/>
          <w:lang w:val="es-CR"/>
        </w:rPr>
      </w:pPr>
      <w:r w:rsidRPr="00513EAE">
        <w:rPr>
          <w:rFonts w:ascii="Arial" w:hAnsi="Arial" w:cs="Arial"/>
          <w:iCs/>
          <w:lang w:val="es-US"/>
        </w:rPr>
        <w:t>Facilitar el cierre de caja diario y la generación de reportes financieros.</w:t>
      </w:r>
    </w:p>
    <w:p w14:paraId="1755DFD8" w14:textId="77777777" w:rsidR="00513EAE" w:rsidRPr="00513EAE" w:rsidRDefault="00513EAE" w:rsidP="0040354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iCs/>
          <w:lang w:val="es-CR"/>
        </w:rPr>
      </w:pPr>
      <w:r w:rsidRPr="00513EAE">
        <w:rPr>
          <w:rFonts w:ascii="Arial" w:hAnsi="Arial" w:cs="Arial"/>
          <w:iCs/>
          <w:lang w:val="es-US"/>
        </w:rPr>
        <w:t>Aumentar la eficiencia del personal a través de un sistema intuitivo y de fácil uso.</w:t>
      </w:r>
    </w:p>
    <w:p w14:paraId="54792C19" w14:textId="77777777" w:rsidR="00513EAE" w:rsidRPr="00513EAE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Disminuir los errores en el registro de ventas y asistencia.</w:t>
      </w:r>
    </w:p>
    <w:p w14:paraId="479D91A0" w14:textId="77777777" w:rsidR="00513EAE" w:rsidRPr="00513EAE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Habilitar una gestión multiusuario con niveles de acceso diferenciados (roles) sin comprometer la seguridad de los datos.</w:t>
      </w:r>
    </w:p>
    <w:p w14:paraId="02E8791A" w14:textId="77777777" w:rsidR="00513EAE" w:rsidRPr="00513EAE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Mejorar la rentabilidad y el control de costos.</w:t>
      </w:r>
    </w:p>
    <w:p w14:paraId="2B7A82FC" w14:textId="77777777" w:rsidR="00513EAE" w:rsidRPr="00513EAE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Optimizar la gestión de personal y el cálculo de salarios.</w:t>
      </w:r>
    </w:p>
    <w:p w14:paraId="15FFBB4B" w14:textId="77777777" w:rsidR="00513EAE" w:rsidRPr="00513EAE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Mejorar el control de inventario de insumos y la reducción de pérdidas por vencimiento de estos.</w:t>
      </w:r>
    </w:p>
    <w:p w14:paraId="0EC0EA24" w14:textId="77777777" w:rsidR="00513EAE" w:rsidRPr="006E0FA1" w:rsidRDefault="00513EAE" w:rsidP="0040354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i/>
          <w:lang w:val="es-CR"/>
        </w:rPr>
      </w:pPr>
      <w:r w:rsidRPr="00513EAE">
        <w:rPr>
          <w:rFonts w:ascii="Arial" w:hAnsi="Arial" w:cs="Arial"/>
          <w:iCs/>
          <w:lang w:val="es-US"/>
        </w:rPr>
        <w:t>Optimizar la gestión de contratos de comidas y contratos.</w:t>
      </w:r>
    </w:p>
    <w:p w14:paraId="6032BBA6" w14:textId="77777777" w:rsidR="006E0FA1" w:rsidRPr="00513EAE" w:rsidRDefault="006E0FA1" w:rsidP="006E0FA1">
      <w:pPr>
        <w:spacing w:line="360" w:lineRule="auto"/>
        <w:ind w:left="720"/>
        <w:rPr>
          <w:rFonts w:ascii="Arial" w:hAnsi="Arial" w:cs="Arial"/>
          <w:i/>
          <w:lang w:val="es-CR"/>
        </w:rPr>
      </w:pPr>
    </w:p>
    <w:p w14:paraId="58F5C4C3" w14:textId="2E72B23C" w:rsidR="00BD6B83" w:rsidRDefault="00BD6B83" w:rsidP="007451D0">
      <w:pPr>
        <w:spacing w:after="240" w:line="360" w:lineRule="auto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Criterios de Éxito:</w:t>
      </w:r>
    </w:p>
    <w:p w14:paraId="4447C0DB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 xml:space="preserve">Reducir el tiempo total dedicado a tareas administrativas manuales en, al menos, la mitad para el tercer mes de uso del sistema. </w:t>
      </w:r>
    </w:p>
    <w:p w14:paraId="0FBE6C00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las diferencias entre el inventario físico y el del sistema en un 90%, manteniendo esta diferencia por debajo del 5% del valor total en los conteos mensuales.</w:t>
      </w:r>
    </w:p>
    <w:p w14:paraId="1741F8B2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tiempo del proceso del cierre de caja a, máximo, 10 minutos.</w:t>
      </w:r>
    </w:p>
    <w:p w14:paraId="58EE7D15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Generar cualquier reporte financiero clave (ventas diarias, ingresos y egresos) en menos de 1 minuto.</w:t>
      </w:r>
    </w:p>
    <w:p w14:paraId="50418637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lastRenderedPageBreak/>
        <w:t>Reducir el tiempo promedio de una transacción de venta a, máximo, 2 minutos.</w:t>
      </w:r>
    </w:p>
    <w:p w14:paraId="7CC6C1EB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US"/>
        </w:rPr>
        <w:t>Obtener una curva de aprendizaje por parte de los colaboradores (tanto nuevos como antiguos) de menos de una semana.</w:t>
      </w:r>
      <w:r w:rsidRPr="0040354C">
        <w:rPr>
          <w:rFonts w:ascii="Arial" w:hAnsi="Arial" w:cs="Arial"/>
          <w:iCs/>
          <w:lang w:val="es-CR"/>
        </w:rPr>
        <w:t> </w:t>
      </w:r>
    </w:p>
    <w:p w14:paraId="700A61AF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número de errores de registro de ventas y asistencia en, al menos, un 80% en los primeros tres meses de uso.</w:t>
      </w:r>
    </w:p>
    <w:p w14:paraId="59526697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tiempo promedio para corregir un error de registro de venta a menos de 1 minuto.</w:t>
      </w:r>
    </w:p>
    <w:p w14:paraId="49369DF9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Lograr que no ocurran incidentes de seguridad relacionados con el acceso no autorizado o la manipulación de datos por parte de los usuarios.</w:t>
      </w:r>
    </w:p>
    <w:p w14:paraId="4F57419B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proofErr w:type="gramStart"/>
      <w:r w:rsidRPr="0040354C">
        <w:rPr>
          <w:rFonts w:ascii="Arial" w:hAnsi="Arial" w:cs="Arial"/>
          <w:iCs/>
          <w:lang w:val="es-CR"/>
        </w:rPr>
        <w:t>Asegurar</w:t>
      </w:r>
      <w:proofErr w:type="gramEnd"/>
      <w:r w:rsidRPr="0040354C">
        <w:rPr>
          <w:rFonts w:ascii="Arial" w:hAnsi="Arial" w:cs="Arial"/>
          <w:iCs/>
          <w:lang w:val="es-CR"/>
        </w:rPr>
        <w:t xml:space="preserve"> que la totalidad de las acciones críticas (editar un producto, cerrar la caja o generar un reporte financiero) queden registradas con el usuario que las realizó.</w:t>
      </w:r>
    </w:p>
    <w:p w14:paraId="617CC394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proofErr w:type="gramStart"/>
      <w:r w:rsidRPr="0040354C">
        <w:rPr>
          <w:rFonts w:ascii="Arial" w:hAnsi="Arial" w:cs="Arial"/>
          <w:iCs/>
          <w:lang w:val="es-CR"/>
        </w:rPr>
        <w:t>Asegurar</w:t>
      </w:r>
      <w:proofErr w:type="gramEnd"/>
      <w:r w:rsidRPr="0040354C">
        <w:rPr>
          <w:rFonts w:ascii="Arial" w:hAnsi="Arial" w:cs="Arial"/>
          <w:iCs/>
          <w:lang w:val="es-CR"/>
        </w:rPr>
        <w:t xml:space="preserve"> que todos los productos tengan un margen de utilidad calculado automáticamente por el sistema al momento de ser registrados.</w:t>
      </w:r>
    </w:p>
    <w:p w14:paraId="0A67F0AA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tiempo necesario para realizar un análisis de rentabilidad de platillos de varias horas a menos de 5 minutos.</w:t>
      </w:r>
    </w:p>
    <w:p w14:paraId="508872D0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tiempo de preparación de la nómina y el cálculo de salarios de varias horas a menos de 10 minutos.</w:t>
      </w:r>
    </w:p>
    <w:p w14:paraId="1DA9733A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Lograr una precisión total en el cálculo de los salarios, eliminando los errores humanos.</w:t>
      </w:r>
    </w:p>
    <w:p w14:paraId="08B62D7F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las pérdidas de insumos por vencimiento en un 80% durante el primer año desde la implementación del sistema.</w:t>
      </w:r>
    </w:p>
    <w:p w14:paraId="4FFC282B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proofErr w:type="gramStart"/>
      <w:r w:rsidRPr="0040354C">
        <w:rPr>
          <w:rFonts w:ascii="Arial" w:hAnsi="Arial" w:cs="Arial"/>
          <w:iCs/>
          <w:lang w:val="es-CR"/>
        </w:rPr>
        <w:t>Asegurar</w:t>
      </w:r>
      <w:proofErr w:type="gramEnd"/>
      <w:r w:rsidRPr="0040354C">
        <w:rPr>
          <w:rFonts w:ascii="Arial" w:hAnsi="Arial" w:cs="Arial"/>
          <w:iCs/>
          <w:lang w:val="es-CR"/>
        </w:rPr>
        <w:t xml:space="preserve"> que el total de los insumos perecederos registren su fecha de compra y de vencimiento en el sistema.</w:t>
      </w:r>
    </w:p>
    <w:p w14:paraId="179DDAF5" w14:textId="77777777" w:rsidR="0040354C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>Reducir el tiempo necesario para registrar un nuevo contrato de comidas de a menos de 5 minutos.</w:t>
      </w:r>
    </w:p>
    <w:p w14:paraId="22E0A29D" w14:textId="1C82C61F" w:rsidR="00BD6B83" w:rsidRPr="0040354C" w:rsidRDefault="0040354C" w:rsidP="0040354C">
      <w:pPr>
        <w:pStyle w:val="Prrafodelista"/>
        <w:numPr>
          <w:ilvl w:val="0"/>
          <w:numId w:val="2"/>
        </w:numPr>
        <w:spacing w:after="240" w:line="360" w:lineRule="auto"/>
        <w:jc w:val="both"/>
        <w:rPr>
          <w:rFonts w:ascii="Arial" w:hAnsi="Arial" w:cs="Arial"/>
          <w:iCs/>
          <w:lang w:val="es-CR"/>
        </w:rPr>
      </w:pPr>
      <w:r w:rsidRPr="0040354C">
        <w:rPr>
          <w:rFonts w:ascii="Arial" w:hAnsi="Arial" w:cs="Arial"/>
          <w:iCs/>
          <w:lang w:val="es-CR"/>
        </w:rPr>
        <w:t xml:space="preserve">Reducir la tasa de errores en la programación de platillos para contratos a menos del 1%. </w:t>
      </w:r>
    </w:p>
    <w:sectPr w:rsidR="00BD6B83" w:rsidRPr="004035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9C96" w14:textId="77777777" w:rsidR="00401071" w:rsidRDefault="00401071">
      <w:r>
        <w:separator/>
      </w:r>
    </w:p>
  </w:endnote>
  <w:endnote w:type="continuationSeparator" w:id="0">
    <w:p w14:paraId="7FE0C679" w14:textId="77777777" w:rsidR="00401071" w:rsidRDefault="00401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97CF" w14:textId="77777777" w:rsidR="00401071" w:rsidRDefault="00401071">
      <w:r>
        <w:separator/>
      </w:r>
    </w:p>
  </w:footnote>
  <w:footnote w:type="continuationSeparator" w:id="0">
    <w:p w14:paraId="7503BF4C" w14:textId="77777777" w:rsidR="00401071" w:rsidRDefault="00401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A926" w14:textId="77777777" w:rsidR="00E809A3" w:rsidRPr="00390755" w:rsidRDefault="00E809A3" w:rsidP="00E809A3">
    <w:pPr>
      <w:pStyle w:val="Encabezado"/>
      <w:rPr>
        <w:sz w:val="20"/>
        <w:szCs w:val="20"/>
      </w:rPr>
    </w:pPr>
    <w:r w:rsidRPr="00390755">
      <w:rPr>
        <w:sz w:val="20"/>
        <w:szCs w:val="20"/>
      </w:rPr>
      <w:t>Sistema:</w:t>
    </w:r>
    <w:r>
      <w:rPr>
        <w:sz w:val="20"/>
        <w:szCs w:val="20"/>
      </w:rPr>
      <w:t xml:space="preserve"> Sistema de Gestión Interna El Bambú</w:t>
    </w:r>
    <w:r w:rsidRPr="00390755">
      <w:rPr>
        <w:sz w:val="20"/>
        <w:szCs w:val="20"/>
      </w:rPr>
      <w:tab/>
    </w:r>
    <w:r w:rsidRPr="00390755">
      <w:rPr>
        <w:sz w:val="20"/>
        <w:szCs w:val="20"/>
      </w:rPr>
      <w:tab/>
    </w:r>
    <w:r>
      <w:rPr>
        <w:sz w:val="20"/>
        <w:szCs w:val="20"/>
      </w:rPr>
      <w:t>31</w:t>
    </w:r>
    <w:r w:rsidRPr="00390755">
      <w:rPr>
        <w:sz w:val="20"/>
        <w:szCs w:val="20"/>
      </w:rPr>
      <w:t>/0</w:t>
    </w:r>
    <w:r>
      <w:rPr>
        <w:sz w:val="20"/>
        <w:szCs w:val="20"/>
      </w:rPr>
      <w:t>7</w:t>
    </w:r>
    <w:r w:rsidRPr="00390755">
      <w:rPr>
        <w:sz w:val="20"/>
        <w:szCs w:val="20"/>
      </w:rPr>
      <w:t>/</w:t>
    </w:r>
    <w:r>
      <w:rPr>
        <w:sz w:val="20"/>
        <w:szCs w:val="20"/>
      </w:rPr>
      <w:t>2</w:t>
    </w:r>
    <w:r w:rsidRPr="00390755">
      <w:rPr>
        <w:sz w:val="20"/>
        <w:szCs w:val="20"/>
      </w:rPr>
      <w:t>5</w:t>
    </w:r>
  </w:p>
  <w:p w14:paraId="3A854882" w14:textId="78C15723" w:rsidR="00DF1D4F" w:rsidRPr="00E809A3" w:rsidRDefault="00E809A3" w:rsidP="00E809A3">
    <w:pPr>
      <w:pStyle w:val="Encabezado"/>
      <w:rPr>
        <w:sz w:val="20"/>
        <w:szCs w:val="20"/>
      </w:rPr>
    </w:pPr>
    <w:r w:rsidRPr="00390755">
      <w:rPr>
        <w:sz w:val="20"/>
        <w:szCs w:val="20"/>
      </w:rPr>
      <w:t>Elaborado por:</w:t>
    </w:r>
    <w:r>
      <w:rPr>
        <w:sz w:val="20"/>
        <w:szCs w:val="20"/>
      </w:rPr>
      <w:t xml:space="preserve"> Isaac Herrera, Melanie Oviedo, Natalia Ortiz, Jeremy Romero, Andrea Morera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012"/>
    <w:multiLevelType w:val="multilevel"/>
    <w:tmpl w:val="C5D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2B511A"/>
    <w:multiLevelType w:val="multilevel"/>
    <w:tmpl w:val="1AF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974D3B"/>
    <w:multiLevelType w:val="hybridMultilevel"/>
    <w:tmpl w:val="267A87C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3632C"/>
    <w:multiLevelType w:val="multilevel"/>
    <w:tmpl w:val="CDE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066BCD"/>
    <w:multiLevelType w:val="hybridMultilevel"/>
    <w:tmpl w:val="AFF26D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25F21"/>
    <w:multiLevelType w:val="multilevel"/>
    <w:tmpl w:val="5A2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229408">
    <w:abstractNumId w:val="2"/>
  </w:num>
  <w:num w:numId="2" w16cid:durableId="270675243">
    <w:abstractNumId w:val="4"/>
  </w:num>
  <w:num w:numId="3" w16cid:durableId="1741174920">
    <w:abstractNumId w:val="3"/>
  </w:num>
  <w:num w:numId="4" w16cid:durableId="1130518893">
    <w:abstractNumId w:val="0"/>
  </w:num>
  <w:num w:numId="5" w16cid:durableId="1693452015">
    <w:abstractNumId w:val="5"/>
  </w:num>
  <w:num w:numId="6" w16cid:durableId="135504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00635F"/>
    <w:rsid w:val="000E7424"/>
    <w:rsid w:val="001415B5"/>
    <w:rsid w:val="00320AC0"/>
    <w:rsid w:val="0033103C"/>
    <w:rsid w:val="003C7A94"/>
    <w:rsid w:val="00401071"/>
    <w:rsid w:val="0040354C"/>
    <w:rsid w:val="004A2E3F"/>
    <w:rsid w:val="00513EAE"/>
    <w:rsid w:val="006E0FA1"/>
    <w:rsid w:val="00705706"/>
    <w:rsid w:val="007451D0"/>
    <w:rsid w:val="00825A75"/>
    <w:rsid w:val="00B558ED"/>
    <w:rsid w:val="00BD6B83"/>
    <w:rsid w:val="00DF1D4F"/>
    <w:rsid w:val="00E809A3"/>
    <w:rsid w:val="00ED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CA2255"/>
  <w15:chartTrackingRefBased/>
  <w15:docId w15:val="{2AF72A3D-9E47-4047-9255-3E362DF0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D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F1D4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F1D4F"/>
  </w:style>
  <w:style w:type="character" w:customStyle="1" w:styleId="EncabezadoCar">
    <w:name w:val="Encabezado Car"/>
    <w:basedOn w:val="Fuentedeprrafopredeter"/>
    <w:link w:val="Encabezado"/>
    <w:uiPriority w:val="99"/>
    <w:rsid w:val="00E809A3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55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Propósito del sistema</vt:lpstr>
    </vt:vector>
  </TitlesOfParts>
  <Company>UCR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Propósito del sistema</dc:title>
  <dc:subject/>
  <dc:creator>ECCI</dc:creator>
  <cp:keywords/>
  <dc:description/>
  <cp:lastModifiedBy>Isaac Herrera</cp:lastModifiedBy>
  <cp:revision>11</cp:revision>
  <dcterms:created xsi:type="dcterms:W3CDTF">2025-07-31T22:33:00Z</dcterms:created>
  <dcterms:modified xsi:type="dcterms:W3CDTF">2025-09-07T00:48:00Z</dcterms:modified>
</cp:coreProperties>
</file>