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AGV计划方案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10.24号事项：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AGV对接载具上板机，调试整条线自动运行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934710" cy="2089150"/>
            <wp:effectExtent l="0" t="0" r="8890" b="6350"/>
            <wp:docPr id="1" name="图片 1" descr="C:\Users\Administrator\Desktop\AGV方案\星期四方案.png星期四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AGV方案\星期四方案.png星期四方案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AGV路线：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AGV自动和上板机1对接，AGV在点2处待命，人工给料框上板后搬到AGV，AGV感应到有料框信号和上板机要板信号，将满载料框运送到上板机1，同时将空框运回点2处。无命令时回到点2处待命（载具上板机1台）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注意：载具上板机为上层出空料框，下层进满载料框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10.28号事项：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载具自动下板机和AGV对接，实现自动上下料框，和载具自动上板机对接，实现全自动运行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6139180" cy="1962150"/>
            <wp:effectExtent l="0" t="0" r="7620" b="6350"/>
            <wp:docPr id="2" name="图片 2" descr="C:\Users\Administrator\Desktop\AGV方案\10.28号方案.png10.28号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AGV方案\10.28号方案.png10.28号方案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AGV路线：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下板机B完成下料动作到达感应器位置发出信号，同时上板机B给出要板信号，AGV到下板机运送满载料框到上板机，将空料框运回下板机后，若没有其他信号就回到待机位置（充电桩附近），等待下板机和上板机发出信号。（载具上板机1台、载具下板机1台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注意：载具上板机为上层出空料框，下层进满载料；载具下板机是上层进空料框，下层出满载料框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两线实现AGV对接事项（计划10.31号）：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（1）A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线、B线载具自动下板机和AGV对接，实现自动上下料框，和载具自动上板机对接，实现全自动运行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（2）AGV机身尾部没有避障功能，需增加超声波传感器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6139180" cy="1798320"/>
            <wp:effectExtent l="0" t="0" r="7620" b="5080"/>
            <wp:docPr id="3" name="图片 3" descr="C:\Users\Administrator\Desktop\AGV方案\双线AGV对接.png双线AGV对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GV方案\双线AGV对接.png双线AGV对接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AGV路线：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下板机完成下料动作到达感应器位置发出信号，同时上板机给出要板信号（A点上板机对接A点下板机信号，B点上板机对接B点下板机信号,AGV只能同时接受到同一条线上、下板机的信号才能动作），AGV到下板机运送满载料框到上板机，将空料框运回下板机后回到待机位置（充电桩附近），等待下板机和上板机发出信号（载具上板机2台、载具下板机2台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注意：载具上板机为上层出空料框，下层进满载料；载具下板机是上层进空料框，下层出满载料框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E0039"/>
    <w:rsid w:val="0D403A18"/>
    <w:rsid w:val="192942D7"/>
    <w:rsid w:val="1C023917"/>
    <w:rsid w:val="23286686"/>
    <w:rsid w:val="29143864"/>
    <w:rsid w:val="5D782363"/>
    <w:rsid w:val="5D9146A9"/>
    <w:rsid w:val="68E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2019-10-22T08:02:00Z</dcterms:created>
  <dc:creator>Charlie1414719964</dc:creator>
  <cp:lastModifiedBy>Charlie1414719964</cp:lastModifiedBy>
  <dcterms:modified xsi:type="dcterms:W3CDTF">2019-10-22T12:45:35Z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