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34BE2" w14:textId="77777777" w:rsidR="0014617E" w:rsidRPr="008F63A1" w:rsidRDefault="0014617E" w:rsidP="008256B1">
      <w:pPr>
        <w:jc w:val="both"/>
        <w:rPr>
          <w:rFonts w:asciiTheme="majorBidi" w:hAnsiTheme="majorBidi" w:cstheme="majorBidi"/>
          <w:sz w:val="24"/>
          <w:szCs w:val="24"/>
        </w:rPr>
      </w:pPr>
    </w:p>
    <w:p w14:paraId="2598C9D2" w14:textId="77777777" w:rsidR="00CA2B8E" w:rsidRPr="008F63A1" w:rsidRDefault="00CA2B8E" w:rsidP="008256B1">
      <w:pPr>
        <w:jc w:val="both"/>
        <w:rPr>
          <w:rFonts w:asciiTheme="majorBidi" w:hAnsiTheme="majorBidi" w:cstheme="majorBidi"/>
          <w:sz w:val="24"/>
          <w:szCs w:val="24"/>
        </w:rPr>
      </w:pPr>
    </w:p>
    <w:p w14:paraId="22ED15E6" w14:textId="77777777" w:rsidR="002F1069" w:rsidRPr="002F1069" w:rsidRDefault="002F1069" w:rsidP="002F1069">
      <w:pPr>
        <w:jc w:val="center"/>
        <w:rPr>
          <w:rFonts w:asciiTheme="majorBidi" w:hAnsiTheme="majorBidi" w:cstheme="majorBidi"/>
          <w:b/>
          <w:bCs/>
          <w:sz w:val="24"/>
          <w:szCs w:val="24"/>
        </w:rPr>
      </w:pPr>
      <w:r w:rsidRPr="002F1069">
        <w:rPr>
          <w:rFonts w:asciiTheme="majorBidi" w:hAnsiTheme="majorBidi" w:cstheme="majorBidi"/>
          <w:b/>
          <w:bCs/>
          <w:sz w:val="24"/>
          <w:szCs w:val="24"/>
        </w:rPr>
        <w:t>Decision Table: Invoking Estoppel in Arbitration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9"/>
        <w:gridCol w:w="3552"/>
        <w:gridCol w:w="614"/>
        <w:gridCol w:w="1174"/>
        <w:gridCol w:w="703"/>
        <w:gridCol w:w="2718"/>
      </w:tblGrid>
      <w:tr w:rsidR="002F1069" w:rsidRPr="002F1069" w14:paraId="6CA9200E" w14:textId="77777777" w:rsidTr="002F1069">
        <w:trPr>
          <w:tblHeader/>
          <w:tblCellSpacing w:w="15" w:type="dxa"/>
        </w:trPr>
        <w:tc>
          <w:tcPr>
            <w:tcW w:w="0" w:type="auto"/>
            <w:vAlign w:val="center"/>
            <w:hideMark/>
          </w:tcPr>
          <w:p w14:paraId="7C6DD9D0" w14:textId="77777777" w:rsidR="002F1069" w:rsidRPr="002F1069" w:rsidRDefault="002F1069" w:rsidP="002F1069">
            <w:pPr>
              <w:jc w:val="both"/>
              <w:rPr>
                <w:rFonts w:asciiTheme="majorBidi" w:hAnsiTheme="majorBidi" w:cstheme="majorBidi"/>
                <w:b/>
                <w:bCs/>
                <w:sz w:val="24"/>
                <w:szCs w:val="24"/>
              </w:rPr>
            </w:pPr>
            <w:r w:rsidRPr="002F1069">
              <w:rPr>
                <w:rFonts w:asciiTheme="majorBidi" w:hAnsiTheme="majorBidi" w:cstheme="majorBidi"/>
                <w:b/>
                <w:bCs/>
                <w:sz w:val="24"/>
                <w:szCs w:val="24"/>
              </w:rPr>
              <w:t>Step</w:t>
            </w:r>
          </w:p>
        </w:tc>
        <w:tc>
          <w:tcPr>
            <w:tcW w:w="0" w:type="auto"/>
            <w:vAlign w:val="center"/>
            <w:hideMark/>
          </w:tcPr>
          <w:p w14:paraId="1D4A08C9" w14:textId="77777777" w:rsidR="002F1069" w:rsidRPr="002F1069" w:rsidRDefault="002F1069" w:rsidP="002F1069">
            <w:pPr>
              <w:jc w:val="both"/>
              <w:rPr>
                <w:rFonts w:asciiTheme="majorBidi" w:hAnsiTheme="majorBidi" w:cstheme="majorBidi"/>
                <w:b/>
                <w:bCs/>
                <w:sz w:val="24"/>
                <w:szCs w:val="24"/>
              </w:rPr>
            </w:pPr>
            <w:r w:rsidRPr="002F1069">
              <w:rPr>
                <w:rFonts w:asciiTheme="majorBidi" w:hAnsiTheme="majorBidi" w:cstheme="majorBidi"/>
                <w:b/>
                <w:bCs/>
                <w:sz w:val="24"/>
                <w:szCs w:val="24"/>
              </w:rPr>
              <w:t>Question / Condition</w:t>
            </w:r>
          </w:p>
        </w:tc>
        <w:tc>
          <w:tcPr>
            <w:tcW w:w="0" w:type="auto"/>
            <w:vAlign w:val="center"/>
            <w:hideMark/>
          </w:tcPr>
          <w:p w14:paraId="3C3FC330" w14:textId="77777777" w:rsidR="002F1069" w:rsidRPr="002F1069" w:rsidRDefault="002F1069" w:rsidP="002F1069">
            <w:pPr>
              <w:jc w:val="both"/>
              <w:rPr>
                <w:rFonts w:asciiTheme="majorBidi" w:hAnsiTheme="majorBidi" w:cstheme="majorBidi"/>
                <w:b/>
                <w:bCs/>
                <w:sz w:val="24"/>
                <w:szCs w:val="24"/>
              </w:rPr>
            </w:pPr>
            <w:r w:rsidRPr="002F1069">
              <w:rPr>
                <w:rFonts w:asciiTheme="majorBidi" w:hAnsiTheme="majorBidi" w:cstheme="majorBidi"/>
                <w:b/>
                <w:bCs/>
                <w:sz w:val="24"/>
                <w:szCs w:val="24"/>
              </w:rPr>
              <w:t>Code</w:t>
            </w:r>
          </w:p>
        </w:tc>
        <w:tc>
          <w:tcPr>
            <w:tcW w:w="0" w:type="auto"/>
            <w:vAlign w:val="center"/>
            <w:hideMark/>
          </w:tcPr>
          <w:p w14:paraId="752FDCCE" w14:textId="77777777" w:rsidR="002F1069" w:rsidRPr="002F1069" w:rsidRDefault="002F1069" w:rsidP="002F1069">
            <w:pPr>
              <w:jc w:val="both"/>
              <w:rPr>
                <w:rFonts w:asciiTheme="majorBidi" w:hAnsiTheme="majorBidi" w:cstheme="majorBidi"/>
                <w:b/>
                <w:bCs/>
                <w:sz w:val="24"/>
                <w:szCs w:val="24"/>
              </w:rPr>
            </w:pPr>
            <w:r w:rsidRPr="002F1069">
              <w:rPr>
                <w:rFonts w:asciiTheme="majorBidi" w:hAnsiTheme="majorBidi" w:cstheme="majorBidi"/>
                <w:b/>
                <w:bCs/>
                <w:sz w:val="24"/>
                <w:szCs w:val="24"/>
              </w:rPr>
              <w:t>Answer</w:t>
            </w:r>
          </w:p>
        </w:tc>
        <w:tc>
          <w:tcPr>
            <w:tcW w:w="0" w:type="auto"/>
            <w:vAlign w:val="center"/>
            <w:hideMark/>
          </w:tcPr>
          <w:p w14:paraId="4836B8E8" w14:textId="77777777" w:rsidR="002F1069" w:rsidRPr="002F1069" w:rsidRDefault="002F1069" w:rsidP="002F1069">
            <w:pPr>
              <w:jc w:val="both"/>
              <w:rPr>
                <w:rFonts w:asciiTheme="majorBidi" w:hAnsiTheme="majorBidi" w:cstheme="majorBidi"/>
                <w:b/>
                <w:bCs/>
                <w:sz w:val="24"/>
                <w:szCs w:val="24"/>
              </w:rPr>
            </w:pPr>
            <w:r w:rsidRPr="002F1069">
              <w:rPr>
                <w:rFonts w:asciiTheme="majorBidi" w:hAnsiTheme="majorBidi" w:cstheme="majorBidi"/>
                <w:b/>
                <w:bCs/>
                <w:sz w:val="24"/>
                <w:szCs w:val="24"/>
              </w:rPr>
              <w:t>Sub-Code</w:t>
            </w:r>
          </w:p>
        </w:tc>
        <w:tc>
          <w:tcPr>
            <w:tcW w:w="0" w:type="auto"/>
            <w:vAlign w:val="center"/>
            <w:hideMark/>
          </w:tcPr>
          <w:p w14:paraId="76606FAC" w14:textId="77777777" w:rsidR="002F1069" w:rsidRPr="002F1069" w:rsidRDefault="002F1069" w:rsidP="002F1069">
            <w:pPr>
              <w:jc w:val="both"/>
              <w:rPr>
                <w:rFonts w:asciiTheme="majorBidi" w:hAnsiTheme="majorBidi" w:cstheme="majorBidi"/>
                <w:b/>
                <w:bCs/>
                <w:sz w:val="24"/>
                <w:szCs w:val="24"/>
              </w:rPr>
            </w:pPr>
            <w:r w:rsidRPr="002F1069">
              <w:rPr>
                <w:rFonts w:asciiTheme="majorBidi" w:hAnsiTheme="majorBidi" w:cstheme="majorBidi"/>
                <w:b/>
                <w:bCs/>
                <w:sz w:val="24"/>
                <w:szCs w:val="24"/>
              </w:rPr>
              <w:t>Action / Outcome</w:t>
            </w:r>
          </w:p>
        </w:tc>
      </w:tr>
      <w:tr w:rsidR="002F1069" w:rsidRPr="002F1069" w14:paraId="2F574637" w14:textId="77777777" w:rsidTr="002F1069">
        <w:trPr>
          <w:tblCellSpacing w:w="15" w:type="dxa"/>
        </w:trPr>
        <w:tc>
          <w:tcPr>
            <w:tcW w:w="0" w:type="auto"/>
            <w:vAlign w:val="center"/>
            <w:hideMark/>
          </w:tcPr>
          <w:p w14:paraId="2F3F9B9E"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Start</w:t>
            </w:r>
          </w:p>
        </w:tc>
        <w:tc>
          <w:tcPr>
            <w:tcW w:w="0" w:type="auto"/>
            <w:vAlign w:val="center"/>
            <w:hideMark/>
          </w:tcPr>
          <w:p w14:paraId="3641D0D8"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Has a party invoked estoppel in arbitration?</w:t>
            </w:r>
          </w:p>
        </w:tc>
        <w:tc>
          <w:tcPr>
            <w:tcW w:w="0" w:type="auto"/>
            <w:vAlign w:val="center"/>
            <w:hideMark/>
          </w:tcPr>
          <w:p w14:paraId="15F5BD25"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E1</w:t>
            </w:r>
          </w:p>
        </w:tc>
        <w:tc>
          <w:tcPr>
            <w:tcW w:w="0" w:type="auto"/>
            <w:vAlign w:val="center"/>
            <w:hideMark/>
          </w:tcPr>
          <w:p w14:paraId="0F6603A5"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Yes</w:t>
            </w:r>
          </w:p>
        </w:tc>
        <w:tc>
          <w:tcPr>
            <w:tcW w:w="0" w:type="auto"/>
            <w:vAlign w:val="center"/>
            <w:hideMark/>
          </w:tcPr>
          <w:p w14:paraId="57A68431"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E1A</w:t>
            </w:r>
          </w:p>
        </w:tc>
        <w:tc>
          <w:tcPr>
            <w:tcW w:w="0" w:type="auto"/>
            <w:vAlign w:val="center"/>
            <w:hideMark/>
          </w:tcPr>
          <w:p w14:paraId="2A2A2EEF"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Proceed to Step 1.</w:t>
            </w:r>
          </w:p>
        </w:tc>
      </w:tr>
      <w:tr w:rsidR="002F1069" w:rsidRPr="002F1069" w14:paraId="41521F7F" w14:textId="77777777" w:rsidTr="002F1069">
        <w:trPr>
          <w:tblCellSpacing w:w="15" w:type="dxa"/>
        </w:trPr>
        <w:tc>
          <w:tcPr>
            <w:tcW w:w="0" w:type="auto"/>
            <w:vAlign w:val="center"/>
            <w:hideMark/>
          </w:tcPr>
          <w:p w14:paraId="422D7915"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658AF0F2"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1E4A5759"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2505A63C"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No</w:t>
            </w:r>
          </w:p>
        </w:tc>
        <w:tc>
          <w:tcPr>
            <w:tcW w:w="0" w:type="auto"/>
            <w:vAlign w:val="center"/>
            <w:hideMark/>
          </w:tcPr>
          <w:p w14:paraId="64C70869"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E1B</w:t>
            </w:r>
          </w:p>
        </w:tc>
        <w:tc>
          <w:tcPr>
            <w:tcW w:w="0" w:type="auto"/>
            <w:vAlign w:val="center"/>
            <w:hideMark/>
          </w:tcPr>
          <w:p w14:paraId="429AA253"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Estoppel not in play → Arbitration proceeds on merits.</w:t>
            </w:r>
          </w:p>
        </w:tc>
      </w:tr>
      <w:tr w:rsidR="002F1069" w:rsidRPr="002F1069" w14:paraId="241BFBDC" w14:textId="77777777" w:rsidTr="002F1069">
        <w:trPr>
          <w:tblCellSpacing w:w="15" w:type="dxa"/>
        </w:trPr>
        <w:tc>
          <w:tcPr>
            <w:tcW w:w="0" w:type="auto"/>
            <w:vAlign w:val="center"/>
            <w:hideMark/>
          </w:tcPr>
          <w:p w14:paraId="068F20B5"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1</w:t>
            </w:r>
          </w:p>
        </w:tc>
        <w:tc>
          <w:tcPr>
            <w:tcW w:w="0" w:type="auto"/>
            <w:vAlign w:val="center"/>
            <w:hideMark/>
          </w:tcPr>
          <w:p w14:paraId="3BE683DD"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What type of estoppel is being invoked?</w:t>
            </w:r>
          </w:p>
        </w:tc>
        <w:tc>
          <w:tcPr>
            <w:tcW w:w="0" w:type="auto"/>
            <w:vAlign w:val="center"/>
            <w:hideMark/>
          </w:tcPr>
          <w:p w14:paraId="155D9366"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E2</w:t>
            </w:r>
          </w:p>
        </w:tc>
        <w:tc>
          <w:tcPr>
            <w:tcW w:w="0" w:type="auto"/>
            <w:vAlign w:val="center"/>
            <w:hideMark/>
          </w:tcPr>
          <w:p w14:paraId="41EC68ED"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Promissory</w:t>
            </w:r>
          </w:p>
        </w:tc>
        <w:tc>
          <w:tcPr>
            <w:tcW w:w="0" w:type="auto"/>
            <w:vAlign w:val="center"/>
            <w:hideMark/>
          </w:tcPr>
          <w:p w14:paraId="258220C5"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E2A</w:t>
            </w:r>
          </w:p>
        </w:tc>
        <w:tc>
          <w:tcPr>
            <w:tcW w:w="0" w:type="auto"/>
            <w:vAlign w:val="center"/>
            <w:hideMark/>
          </w:tcPr>
          <w:p w14:paraId="0C2FE2C9"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Proceed to Step 2.</w:t>
            </w:r>
          </w:p>
        </w:tc>
      </w:tr>
      <w:tr w:rsidR="002F1069" w:rsidRPr="002F1069" w14:paraId="20433E10" w14:textId="77777777" w:rsidTr="002F1069">
        <w:trPr>
          <w:tblCellSpacing w:w="15" w:type="dxa"/>
        </w:trPr>
        <w:tc>
          <w:tcPr>
            <w:tcW w:w="0" w:type="auto"/>
            <w:vAlign w:val="center"/>
            <w:hideMark/>
          </w:tcPr>
          <w:p w14:paraId="6099DB4C"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097ECB2E"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60454BA5"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5D73F206"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Equitable</w:t>
            </w:r>
          </w:p>
        </w:tc>
        <w:tc>
          <w:tcPr>
            <w:tcW w:w="0" w:type="auto"/>
            <w:vAlign w:val="center"/>
            <w:hideMark/>
          </w:tcPr>
          <w:p w14:paraId="4418BE66"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E2B</w:t>
            </w:r>
          </w:p>
        </w:tc>
        <w:tc>
          <w:tcPr>
            <w:tcW w:w="0" w:type="auto"/>
            <w:vAlign w:val="center"/>
            <w:hideMark/>
          </w:tcPr>
          <w:p w14:paraId="044D3051"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Proceed to Step 3.</w:t>
            </w:r>
          </w:p>
        </w:tc>
      </w:tr>
      <w:tr w:rsidR="002F1069" w:rsidRPr="002F1069" w14:paraId="223AF294" w14:textId="77777777" w:rsidTr="002F1069">
        <w:trPr>
          <w:tblCellSpacing w:w="15" w:type="dxa"/>
        </w:trPr>
        <w:tc>
          <w:tcPr>
            <w:tcW w:w="0" w:type="auto"/>
            <w:vAlign w:val="center"/>
            <w:hideMark/>
          </w:tcPr>
          <w:p w14:paraId="4EB0ACDA"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6AE3F425"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461A1E2F"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7304DCE5"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Issue</w:t>
            </w:r>
          </w:p>
        </w:tc>
        <w:tc>
          <w:tcPr>
            <w:tcW w:w="0" w:type="auto"/>
            <w:vAlign w:val="center"/>
            <w:hideMark/>
          </w:tcPr>
          <w:p w14:paraId="1C9B25A5"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E2C</w:t>
            </w:r>
          </w:p>
        </w:tc>
        <w:tc>
          <w:tcPr>
            <w:tcW w:w="0" w:type="auto"/>
            <w:vAlign w:val="center"/>
            <w:hideMark/>
          </w:tcPr>
          <w:p w14:paraId="06FFE683"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Proceed to Step 4.</w:t>
            </w:r>
          </w:p>
        </w:tc>
      </w:tr>
      <w:tr w:rsidR="002F1069" w:rsidRPr="002F1069" w14:paraId="4803DFE2" w14:textId="77777777" w:rsidTr="002F1069">
        <w:trPr>
          <w:tblCellSpacing w:w="15" w:type="dxa"/>
        </w:trPr>
        <w:tc>
          <w:tcPr>
            <w:tcW w:w="0" w:type="auto"/>
            <w:vAlign w:val="center"/>
            <w:hideMark/>
          </w:tcPr>
          <w:p w14:paraId="4A78DA14"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2</w:t>
            </w:r>
          </w:p>
        </w:tc>
        <w:tc>
          <w:tcPr>
            <w:tcW w:w="0" w:type="auto"/>
            <w:vAlign w:val="center"/>
            <w:hideMark/>
          </w:tcPr>
          <w:p w14:paraId="19530197"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Promissory Estoppel: Was there a clear promise relied upon to the detriment of the other party?</w:t>
            </w:r>
          </w:p>
        </w:tc>
        <w:tc>
          <w:tcPr>
            <w:tcW w:w="0" w:type="auto"/>
            <w:vAlign w:val="center"/>
            <w:hideMark/>
          </w:tcPr>
          <w:p w14:paraId="2070CCE8"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E3</w:t>
            </w:r>
          </w:p>
        </w:tc>
        <w:tc>
          <w:tcPr>
            <w:tcW w:w="0" w:type="auto"/>
            <w:vAlign w:val="center"/>
            <w:hideMark/>
          </w:tcPr>
          <w:p w14:paraId="2271ABF6"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Yes</w:t>
            </w:r>
          </w:p>
        </w:tc>
        <w:tc>
          <w:tcPr>
            <w:tcW w:w="0" w:type="auto"/>
            <w:vAlign w:val="center"/>
            <w:hideMark/>
          </w:tcPr>
          <w:p w14:paraId="7DDEC15F"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E3A</w:t>
            </w:r>
          </w:p>
        </w:tc>
        <w:tc>
          <w:tcPr>
            <w:tcW w:w="0" w:type="auto"/>
            <w:vAlign w:val="center"/>
            <w:hideMark/>
          </w:tcPr>
          <w:p w14:paraId="65AD64E0"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Proceed to Step 5.</w:t>
            </w:r>
          </w:p>
        </w:tc>
      </w:tr>
      <w:tr w:rsidR="002F1069" w:rsidRPr="002F1069" w14:paraId="19B9C249" w14:textId="77777777" w:rsidTr="002F1069">
        <w:trPr>
          <w:tblCellSpacing w:w="15" w:type="dxa"/>
        </w:trPr>
        <w:tc>
          <w:tcPr>
            <w:tcW w:w="0" w:type="auto"/>
            <w:vAlign w:val="center"/>
            <w:hideMark/>
          </w:tcPr>
          <w:p w14:paraId="57B0BA44"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31E6A263"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77F08814"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61A1587B"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No</w:t>
            </w:r>
          </w:p>
        </w:tc>
        <w:tc>
          <w:tcPr>
            <w:tcW w:w="0" w:type="auto"/>
            <w:vAlign w:val="center"/>
            <w:hideMark/>
          </w:tcPr>
          <w:p w14:paraId="05CC5236"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E3B</w:t>
            </w:r>
          </w:p>
        </w:tc>
        <w:tc>
          <w:tcPr>
            <w:tcW w:w="0" w:type="auto"/>
            <w:vAlign w:val="center"/>
            <w:hideMark/>
          </w:tcPr>
          <w:p w14:paraId="0A7A87D6"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Outcome: Promissory estoppel does not apply. Continue arbitration on merits.</w:t>
            </w:r>
          </w:p>
        </w:tc>
      </w:tr>
      <w:tr w:rsidR="002F1069" w:rsidRPr="002F1069" w14:paraId="580BE64D" w14:textId="77777777" w:rsidTr="002F1069">
        <w:trPr>
          <w:tblCellSpacing w:w="15" w:type="dxa"/>
        </w:trPr>
        <w:tc>
          <w:tcPr>
            <w:tcW w:w="0" w:type="auto"/>
            <w:vAlign w:val="center"/>
            <w:hideMark/>
          </w:tcPr>
          <w:p w14:paraId="065F1E13"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3</w:t>
            </w:r>
          </w:p>
        </w:tc>
        <w:tc>
          <w:tcPr>
            <w:tcW w:w="0" w:type="auto"/>
            <w:vAlign w:val="center"/>
            <w:hideMark/>
          </w:tcPr>
          <w:p w14:paraId="0A11712F"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Equitable Estoppel: Did conduct/representation lead to reliance to the other party’s detriment?</w:t>
            </w:r>
          </w:p>
        </w:tc>
        <w:tc>
          <w:tcPr>
            <w:tcW w:w="0" w:type="auto"/>
            <w:vAlign w:val="center"/>
            <w:hideMark/>
          </w:tcPr>
          <w:p w14:paraId="5A2FC6FA"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E4</w:t>
            </w:r>
          </w:p>
        </w:tc>
        <w:tc>
          <w:tcPr>
            <w:tcW w:w="0" w:type="auto"/>
            <w:vAlign w:val="center"/>
            <w:hideMark/>
          </w:tcPr>
          <w:p w14:paraId="75F159C8"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Yes</w:t>
            </w:r>
          </w:p>
        </w:tc>
        <w:tc>
          <w:tcPr>
            <w:tcW w:w="0" w:type="auto"/>
            <w:vAlign w:val="center"/>
            <w:hideMark/>
          </w:tcPr>
          <w:p w14:paraId="470E3C40"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E4A</w:t>
            </w:r>
          </w:p>
        </w:tc>
        <w:tc>
          <w:tcPr>
            <w:tcW w:w="0" w:type="auto"/>
            <w:vAlign w:val="center"/>
            <w:hideMark/>
          </w:tcPr>
          <w:p w14:paraId="082A40FD"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Proceed to Step 5.</w:t>
            </w:r>
          </w:p>
        </w:tc>
      </w:tr>
      <w:tr w:rsidR="002F1069" w:rsidRPr="002F1069" w14:paraId="0991302A" w14:textId="77777777" w:rsidTr="002F1069">
        <w:trPr>
          <w:tblCellSpacing w:w="15" w:type="dxa"/>
        </w:trPr>
        <w:tc>
          <w:tcPr>
            <w:tcW w:w="0" w:type="auto"/>
            <w:vAlign w:val="center"/>
            <w:hideMark/>
          </w:tcPr>
          <w:p w14:paraId="5B8F013F"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182FAF99"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78702EA9"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02BAFE70"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No</w:t>
            </w:r>
          </w:p>
        </w:tc>
        <w:tc>
          <w:tcPr>
            <w:tcW w:w="0" w:type="auto"/>
            <w:vAlign w:val="center"/>
            <w:hideMark/>
          </w:tcPr>
          <w:p w14:paraId="5ABFB7AC"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E4B</w:t>
            </w:r>
          </w:p>
        </w:tc>
        <w:tc>
          <w:tcPr>
            <w:tcW w:w="0" w:type="auto"/>
            <w:vAlign w:val="center"/>
            <w:hideMark/>
          </w:tcPr>
          <w:p w14:paraId="07F6290B"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Outcome: Equitable estoppel does not apply. Continue arbitration on merits.</w:t>
            </w:r>
          </w:p>
        </w:tc>
      </w:tr>
      <w:tr w:rsidR="002F1069" w:rsidRPr="002F1069" w14:paraId="11EFA006" w14:textId="77777777" w:rsidTr="002F1069">
        <w:trPr>
          <w:tblCellSpacing w:w="15" w:type="dxa"/>
        </w:trPr>
        <w:tc>
          <w:tcPr>
            <w:tcW w:w="0" w:type="auto"/>
            <w:vAlign w:val="center"/>
            <w:hideMark/>
          </w:tcPr>
          <w:p w14:paraId="21F17255"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4</w:t>
            </w:r>
          </w:p>
        </w:tc>
        <w:tc>
          <w:tcPr>
            <w:tcW w:w="0" w:type="auto"/>
            <w:vAlign w:val="center"/>
            <w:hideMark/>
          </w:tcPr>
          <w:p w14:paraId="46BBEDC3"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Issue Estoppel: Has the same issue already been conclusively decided in prior proceedings?</w:t>
            </w:r>
          </w:p>
        </w:tc>
        <w:tc>
          <w:tcPr>
            <w:tcW w:w="0" w:type="auto"/>
            <w:vAlign w:val="center"/>
            <w:hideMark/>
          </w:tcPr>
          <w:p w14:paraId="329D253C"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E5</w:t>
            </w:r>
          </w:p>
        </w:tc>
        <w:tc>
          <w:tcPr>
            <w:tcW w:w="0" w:type="auto"/>
            <w:vAlign w:val="center"/>
            <w:hideMark/>
          </w:tcPr>
          <w:p w14:paraId="51AA4F01"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Yes</w:t>
            </w:r>
          </w:p>
        </w:tc>
        <w:tc>
          <w:tcPr>
            <w:tcW w:w="0" w:type="auto"/>
            <w:vAlign w:val="center"/>
            <w:hideMark/>
          </w:tcPr>
          <w:p w14:paraId="0DA5BBE6"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E5A</w:t>
            </w:r>
          </w:p>
        </w:tc>
        <w:tc>
          <w:tcPr>
            <w:tcW w:w="0" w:type="auto"/>
            <w:vAlign w:val="center"/>
            <w:hideMark/>
          </w:tcPr>
          <w:p w14:paraId="2A261490"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Proceed to Step 5.</w:t>
            </w:r>
          </w:p>
        </w:tc>
      </w:tr>
      <w:tr w:rsidR="002F1069" w:rsidRPr="002F1069" w14:paraId="168BA5FA" w14:textId="77777777" w:rsidTr="002F1069">
        <w:trPr>
          <w:tblCellSpacing w:w="15" w:type="dxa"/>
        </w:trPr>
        <w:tc>
          <w:tcPr>
            <w:tcW w:w="0" w:type="auto"/>
            <w:vAlign w:val="center"/>
            <w:hideMark/>
          </w:tcPr>
          <w:p w14:paraId="30DAB323"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51171EF4"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7F0B5D4A"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7206DA3D"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No</w:t>
            </w:r>
          </w:p>
        </w:tc>
        <w:tc>
          <w:tcPr>
            <w:tcW w:w="0" w:type="auto"/>
            <w:vAlign w:val="center"/>
            <w:hideMark/>
          </w:tcPr>
          <w:p w14:paraId="0BEF47D4"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E5B</w:t>
            </w:r>
          </w:p>
        </w:tc>
        <w:tc>
          <w:tcPr>
            <w:tcW w:w="0" w:type="auto"/>
            <w:vAlign w:val="center"/>
            <w:hideMark/>
          </w:tcPr>
          <w:p w14:paraId="75A3589E"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Outcome: No issue estoppel. Tribunal may hear the issue afresh.</w:t>
            </w:r>
          </w:p>
        </w:tc>
      </w:tr>
      <w:tr w:rsidR="002F1069" w:rsidRPr="002F1069" w14:paraId="39CDA9A8" w14:textId="77777777" w:rsidTr="002F1069">
        <w:trPr>
          <w:tblCellSpacing w:w="15" w:type="dxa"/>
        </w:trPr>
        <w:tc>
          <w:tcPr>
            <w:tcW w:w="0" w:type="auto"/>
            <w:vAlign w:val="center"/>
            <w:hideMark/>
          </w:tcPr>
          <w:p w14:paraId="066B35F9"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5</w:t>
            </w:r>
          </w:p>
        </w:tc>
        <w:tc>
          <w:tcPr>
            <w:tcW w:w="0" w:type="auto"/>
            <w:vAlign w:val="center"/>
            <w:hideMark/>
          </w:tcPr>
          <w:p w14:paraId="5A02563D"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Has sufficient evidence been provided to establish the elements of estoppel?</w:t>
            </w:r>
          </w:p>
        </w:tc>
        <w:tc>
          <w:tcPr>
            <w:tcW w:w="0" w:type="auto"/>
            <w:vAlign w:val="center"/>
            <w:hideMark/>
          </w:tcPr>
          <w:p w14:paraId="26B358A0"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E6</w:t>
            </w:r>
          </w:p>
        </w:tc>
        <w:tc>
          <w:tcPr>
            <w:tcW w:w="0" w:type="auto"/>
            <w:vAlign w:val="center"/>
            <w:hideMark/>
          </w:tcPr>
          <w:p w14:paraId="495BAC45"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Yes</w:t>
            </w:r>
          </w:p>
        </w:tc>
        <w:tc>
          <w:tcPr>
            <w:tcW w:w="0" w:type="auto"/>
            <w:vAlign w:val="center"/>
            <w:hideMark/>
          </w:tcPr>
          <w:p w14:paraId="5CECAB1B"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E6A</w:t>
            </w:r>
          </w:p>
        </w:tc>
        <w:tc>
          <w:tcPr>
            <w:tcW w:w="0" w:type="auto"/>
            <w:vAlign w:val="center"/>
            <w:hideMark/>
          </w:tcPr>
          <w:p w14:paraId="7E6D150E"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Proceed to Step 6.</w:t>
            </w:r>
          </w:p>
        </w:tc>
      </w:tr>
      <w:tr w:rsidR="002F1069" w:rsidRPr="002F1069" w14:paraId="76CA16B3" w14:textId="77777777" w:rsidTr="002F1069">
        <w:trPr>
          <w:tblCellSpacing w:w="15" w:type="dxa"/>
        </w:trPr>
        <w:tc>
          <w:tcPr>
            <w:tcW w:w="0" w:type="auto"/>
            <w:vAlign w:val="center"/>
            <w:hideMark/>
          </w:tcPr>
          <w:p w14:paraId="21F25758"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690D7F1E"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45D28BEC"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394EB766"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No</w:t>
            </w:r>
          </w:p>
        </w:tc>
        <w:tc>
          <w:tcPr>
            <w:tcW w:w="0" w:type="auto"/>
            <w:vAlign w:val="center"/>
            <w:hideMark/>
          </w:tcPr>
          <w:p w14:paraId="1BDE95A7"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E6B</w:t>
            </w:r>
          </w:p>
        </w:tc>
        <w:tc>
          <w:tcPr>
            <w:tcW w:w="0" w:type="auto"/>
            <w:vAlign w:val="center"/>
            <w:hideMark/>
          </w:tcPr>
          <w:p w14:paraId="451FFA17"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Outcome: Estoppel claim rejected. Arbitration continues on other grounds.</w:t>
            </w:r>
          </w:p>
        </w:tc>
      </w:tr>
      <w:tr w:rsidR="002F1069" w:rsidRPr="002F1069" w14:paraId="533ADB39" w14:textId="77777777" w:rsidTr="002F1069">
        <w:trPr>
          <w:tblCellSpacing w:w="15" w:type="dxa"/>
        </w:trPr>
        <w:tc>
          <w:tcPr>
            <w:tcW w:w="0" w:type="auto"/>
            <w:vAlign w:val="center"/>
            <w:hideMark/>
          </w:tcPr>
          <w:p w14:paraId="41D5C2C5"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6</w:t>
            </w:r>
          </w:p>
        </w:tc>
        <w:tc>
          <w:tcPr>
            <w:tcW w:w="0" w:type="auto"/>
            <w:vAlign w:val="center"/>
            <w:hideMark/>
          </w:tcPr>
          <w:p w14:paraId="409DCF37"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Does estoppel prevent a party from contradicting prior conduct, promises, or judgments?</w:t>
            </w:r>
          </w:p>
        </w:tc>
        <w:tc>
          <w:tcPr>
            <w:tcW w:w="0" w:type="auto"/>
            <w:vAlign w:val="center"/>
            <w:hideMark/>
          </w:tcPr>
          <w:p w14:paraId="01234E0C"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E7</w:t>
            </w:r>
          </w:p>
        </w:tc>
        <w:tc>
          <w:tcPr>
            <w:tcW w:w="0" w:type="auto"/>
            <w:vAlign w:val="center"/>
            <w:hideMark/>
          </w:tcPr>
          <w:p w14:paraId="4275C666"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Yes</w:t>
            </w:r>
          </w:p>
        </w:tc>
        <w:tc>
          <w:tcPr>
            <w:tcW w:w="0" w:type="auto"/>
            <w:vAlign w:val="center"/>
            <w:hideMark/>
          </w:tcPr>
          <w:p w14:paraId="3B491F0F"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E7A</w:t>
            </w:r>
          </w:p>
        </w:tc>
        <w:tc>
          <w:tcPr>
            <w:tcW w:w="0" w:type="auto"/>
            <w:vAlign w:val="center"/>
            <w:hideMark/>
          </w:tcPr>
          <w:p w14:paraId="7F3945E2"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Proceed to Step 7.</w:t>
            </w:r>
          </w:p>
        </w:tc>
      </w:tr>
      <w:tr w:rsidR="002F1069" w:rsidRPr="002F1069" w14:paraId="694A9991" w14:textId="77777777" w:rsidTr="002F1069">
        <w:trPr>
          <w:tblCellSpacing w:w="15" w:type="dxa"/>
        </w:trPr>
        <w:tc>
          <w:tcPr>
            <w:tcW w:w="0" w:type="auto"/>
            <w:vAlign w:val="center"/>
            <w:hideMark/>
          </w:tcPr>
          <w:p w14:paraId="13F8F7BF"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51450C4A"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60F54BAC"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3D64E8B1"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No</w:t>
            </w:r>
          </w:p>
        </w:tc>
        <w:tc>
          <w:tcPr>
            <w:tcW w:w="0" w:type="auto"/>
            <w:vAlign w:val="center"/>
            <w:hideMark/>
          </w:tcPr>
          <w:p w14:paraId="633F94A8"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E7B</w:t>
            </w:r>
          </w:p>
        </w:tc>
        <w:tc>
          <w:tcPr>
            <w:tcW w:w="0" w:type="auto"/>
            <w:vAlign w:val="center"/>
            <w:hideMark/>
          </w:tcPr>
          <w:p w14:paraId="1936E061"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Outcome: Estoppel not applicable. Tribunal considers other arguments.</w:t>
            </w:r>
          </w:p>
        </w:tc>
      </w:tr>
      <w:tr w:rsidR="002F1069" w:rsidRPr="002F1069" w14:paraId="67464A38" w14:textId="77777777" w:rsidTr="002F1069">
        <w:trPr>
          <w:tblCellSpacing w:w="15" w:type="dxa"/>
        </w:trPr>
        <w:tc>
          <w:tcPr>
            <w:tcW w:w="0" w:type="auto"/>
            <w:vAlign w:val="center"/>
            <w:hideMark/>
          </w:tcPr>
          <w:p w14:paraId="6DF22F95"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7</w:t>
            </w:r>
          </w:p>
        </w:tc>
        <w:tc>
          <w:tcPr>
            <w:tcW w:w="0" w:type="auto"/>
            <w:vAlign w:val="center"/>
            <w:hideMark/>
          </w:tcPr>
          <w:p w14:paraId="7F185425"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Would applying estoppel ensure fairness and prevent abuse of contradictory positions?</w:t>
            </w:r>
          </w:p>
        </w:tc>
        <w:tc>
          <w:tcPr>
            <w:tcW w:w="0" w:type="auto"/>
            <w:vAlign w:val="center"/>
            <w:hideMark/>
          </w:tcPr>
          <w:p w14:paraId="63611ABB"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E8</w:t>
            </w:r>
          </w:p>
        </w:tc>
        <w:tc>
          <w:tcPr>
            <w:tcW w:w="0" w:type="auto"/>
            <w:vAlign w:val="center"/>
            <w:hideMark/>
          </w:tcPr>
          <w:p w14:paraId="1F4B6B8D"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Yes</w:t>
            </w:r>
          </w:p>
        </w:tc>
        <w:tc>
          <w:tcPr>
            <w:tcW w:w="0" w:type="auto"/>
            <w:vAlign w:val="center"/>
            <w:hideMark/>
          </w:tcPr>
          <w:p w14:paraId="2B69BE1D"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E8A</w:t>
            </w:r>
          </w:p>
        </w:tc>
        <w:tc>
          <w:tcPr>
            <w:tcW w:w="0" w:type="auto"/>
            <w:vAlign w:val="center"/>
            <w:hideMark/>
          </w:tcPr>
          <w:p w14:paraId="12AF39BA"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Proceed to Step 8.</w:t>
            </w:r>
          </w:p>
        </w:tc>
      </w:tr>
      <w:tr w:rsidR="002F1069" w:rsidRPr="002F1069" w14:paraId="75B66128" w14:textId="77777777" w:rsidTr="002F1069">
        <w:trPr>
          <w:tblCellSpacing w:w="15" w:type="dxa"/>
        </w:trPr>
        <w:tc>
          <w:tcPr>
            <w:tcW w:w="0" w:type="auto"/>
            <w:vAlign w:val="center"/>
            <w:hideMark/>
          </w:tcPr>
          <w:p w14:paraId="0E9A2249"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4A21F920"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145F19B8"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1F6A5A33"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No</w:t>
            </w:r>
          </w:p>
        </w:tc>
        <w:tc>
          <w:tcPr>
            <w:tcW w:w="0" w:type="auto"/>
            <w:vAlign w:val="center"/>
            <w:hideMark/>
          </w:tcPr>
          <w:p w14:paraId="4E130C66"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E8B</w:t>
            </w:r>
          </w:p>
        </w:tc>
        <w:tc>
          <w:tcPr>
            <w:tcW w:w="0" w:type="auto"/>
            <w:vAlign w:val="center"/>
            <w:hideMark/>
          </w:tcPr>
          <w:p w14:paraId="4BCF95E5"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Outcome: Tribunal may decline estoppel if fairness is not served.</w:t>
            </w:r>
          </w:p>
        </w:tc>
      </w:tr>
      <w:tr w:rsidR="002F1069" w:rsidRPr="002F1069" w14:paraId="454035BF" w14:textId="77777777" w:rsidTr="002F1069">
        <w:trPr>
          <w:tblCellSpacing w:w="15" w:type="dxa"/>
        </w:trPr>
        <w:tc>
          <w:tcPr>
            <w:tcW w:w="0" w:type="auto"/>
            <w:vAlign w:val="center"/>
            <w:hideMark/>
          </w:tcPr>
          <w:p w14:paraId="70BA3C1B"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8</w:t>
            </w:r>
          </w:p>
        </w:tc>
        <w:tc>
          <w:tcPr>
            <w:tcW w:w="0" w:type="auto"/>
            <w:vAlign w:val="center"/>
            <w:hideMark/>
          </w:tcPr>
          <w:p w14:paraId="33A0CC53"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Should the tribunal issue an interim decision on estoppel before the final award?</w:t>
            </w:r>
          </w:p>
        </w:tc>
        <w:tc>
          <w:tcPr>
            <w:tcW w:w="0" w:type="auto"/>
            <w:vAlign w:val="center"/>
            <w:hideMark/>
          </w:tcPr>
          <w:p w14:paraId="3ACB5103"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E9</w:t>
            </w:r>
          </w:p>
        </w:tc>
        <w:tc>
          <w:tcPr>
            <w:tcW w:w="0" w:type="auto"/>
            <w:vAlign w:val="center"/>
            <w:hideMark/>
          </w:tcPr>
          <w:p w14:paraId="24EFB729"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Yes</w:t>
            </w:r>
          </w:p>
        </w:tc>
        <w:tc>
          <w:tcPr>
            <w:tcW w:w="0" w:type="auto"/>
            <w:vAlign w:val="center"/>
            <w:hideMark/>
          </w:tcPr>
          <w:p w14:paraId="1B5255EC"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E9A</w:t>
            </w:r>
          </w:p>
        </w:tc>
        <w:tc>
          <w:tcPr>
            <w:tcW w:w="0" w:type="auto"/>
            <w:vAlign w:val="center"/>
            <w:hideMark/>
          </w:tcPr>
          <w:p w14:paraId="40B6F0C9"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Outcome: Interim decision may restrict claims/defenses immediately.</w:t>
            </w:r>
          </w:p>
        </w:tc>
      </w:tr>
      <w:tr w:rsidR="002F1069" w:rsidRPr="002F1069" w14:paraId="6D579A39" w14:textId="77777777" w:rsidTr="002F1069">
        <w:trPr>
          <w:tblCellSpacing w:w="15" w:type="dxa"/>
        </w:trPr>
        <w:tc>
          <w:tcPr>
            <w:tcW w:w="0" w:type="auto"/>
            <w:vAlign w:val="center"/>
            <w:hideMark/>
          </w:tcPr>
          <w:p w14:paraId="4B5ABB59"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72D232CD"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04F3CAC7" w14:textId="77777777" w:rsidR="002F1069" w:rsidRPr="002F1069" w:rsidRDefault="002F1069" w:rsidP="002F1069">
            <w:pPr>
              <w:jc w:val="both"/>
              <w:rPr>
                <w:rFonts w:asciiTheme="majorBidi" w:hAnsiTheme="majorBidi" w:cstheme="majorBidi"/>
                <w:sz w:val="24"/>
                <w:szCs w:val="24"/>
              </w:rPr>
            </w:pPr>
          </w:p>
        </w:tc>
        <w:tc>
          <w:tcPr>
            <w:tcW w:w="0" w:type="auto"/>
            <w:vAlign w:val="center"/>
            <w:hideMark/>
          </w:tcPr>
          <w:p w14:paraId="17B6E1C7"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No</w:t>
            </w:r>
          </w:p>
        </w:tc>
        <w:tc>
          <w:tcPr>
            <w:tcW w:w="0" w:type="auto"/>
            <w:vAlign w:val="center"/>
            <w:hideMark/>
          </w:tcPr>
          <w:p w14:paraId="5E004C95"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E9B</w:t>
            </w:r>
          </w:p>
        </w:tc>
        <w:tc>
          <w:tcPr>
            <w:tcW w:w="0" w:type="auto"/>
            <w:vAlign w:val="center"/>
            <w:hideMark/>
          </w:tcPr>
          <w:p w14:paraId="4C86E04C"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Outcome: Tribunal incorporates estoppel into final award.</w:t>
            </w:r>
          </w:p>
        </w:tc>
      </w:tr>
      <w:tr w:rsidR="002F1069" w:rsidRPr="002F1069" w14:paraId="2CFACC0E" w14:textId="77777777" w:rsidTr="002F1069">
        <w:trPr>
          <w:tblCellSpacing w:w="15" w:type="dxa"/>
        </w:trPr>
        <w:tc>
          <w:tcPr>
            <w:tcW w:w="0" w:type="auto"/>
            <w:vAlign w:val="center"/>
            <w:hideMark/>
          </w:tcPr>
          <w:p w14:paraId="54C47C02"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Final</w:t>
            </w:r>
          </w:p>
        </w:tc>
        <w:tc>
          <w:tcPr>
            <w:tcW w:w="0" w:type="auto"/>
            <w:vAlign w:val="center"/>
            <w:hideMark/>
          </w:tcPr>
          <w:p w14:paraId="10D649F2"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b/>
                <w:bCs/>
                <w:sz w:val="24"/>
                <w:szCs w:val="24"/>
              </w:rPr>
              <w:t>Outcome</w:t>
            </w:r>
          </w:p>
        </w:tc>
        <w:tc>
          <w:tcPr>
            <w:tcW w:w="0" w:type="auto"/>
            <w:vAlign w:val="center"/>
            <w:hideMark/>
          </w:tcPr>
          <w:p w14:paraId="07DF8E00"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w:t>
            </w:r>
          </w:p>
        </w:tc>
        <w:tc>
          <w:tcPr>
            <w:tcW w:w="0" w:type="auto"/>
            <w:vAlign w:val="center"/>
            <w:hideMark/>
          </w:tcPr>
          <w:p w14:paraId="26575B9C"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w:t>
            </w:r>
          </w:p>
        </w:tc>
        <w:tc>
          <w:tcPr>
            <w:tcW w:w="0" w:type="auto"/>
            <w:vAlign w:val="center"/>
            <w:hideMark/>
          </w:tcPr>
          <w:p w14:paraId="00623FB3"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w:t>
            </w:r>
          </w:p>
        </w:tc>
        <w:tc>
          <w:tcPr>
            <w:tcW w:w="0" w:type="auto"/>
            <w:vAlign w:val="center"/>
            <w:hideMark/>
          </w:tcPr>
          <w:p w14:paraId="54326934"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 xml:space="preserve">- If Steps 5–7 are satisfied → Estoppel applies (limit/reject claims). </w:t>
            </w:r>
            <w:r w:rsidRPr="002F1069">
              <w:rPr>
                <w:rFonts w:asciiTheme="majorBidi" w:hAnsiTheme="majorBidi" w:cstheme="majorBidi"/>
                <w:sz w:val="24"/>
                <w:szCs w:val="24"/>
              </w:rPr>
              <w:br/>
            </w:r>
            <w:r w:rsidRPr="002F1069">
              <w:rPr>
                <w:rFonts w:asciiTheme="majorBidi" w:hAnsiTheme="majorBidi" w:cstheme="majorBidi"/>
                <w:sz w:val="24"/>
                <w:szCs w:val="24"/>
              </w:rPr>
              <w:lastRenderedPageBreak/>
              <w:t>- If not → Arbitration proceeds without estoppel.</w:t>
            </w:r>
          </w:p>
        </w:tc>
      </w:tr>
    </w:tbl>
    <w:p w14:paraId="2C7306FC"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lastRenderedPageBreak/>
        <w:pict w14:anchorId="283FB2EF">
          <v:rect id="_x0000_i1048" style="width:0;height:1.5pt" o:hralign="center" o:hrstd="t" o:hr="t" fillcolor="#a0a0a0" stroked="f"/>
        </w:pict>
      </w:r>
    </w:p>
    <w:p w14:paraId="53DFB97A" w14:textId="77777777" w:rsidR="002F1069" w:rsidRPr="002F1069" w:rsidRDefault="002F1069" w:rsidP="002F1069">
      <w:pPr>
        <w:jc w:val="both"/>
        <w:rPr>
          <w:rFonts w:asciiTheme="majorBidi" w:hAnsiTheme="majorBidi" w:cstheme="majorBidi"/>
          <w:b/>
          <w:bCs/>
          <w:sz w:val="24"/>
          <w:szCs w:val="24"/>
        </w:rPr>
      </w:pPr>
      <w:r w:rsidRPr="002F1069">
        <w:rPr>
          <w:rFonts w:asciiTheme="majorBidi" w:hAnsiTheme="majorBidi" w:cstheme="majorBidi"/>
          <w:b/>
          <w:bCs/>
          <w:sz w:val="24"/>
          <w:szCs w:val="24"/>
        </w:rPr>
        <w:t>Rule-Based Estoppel Classification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9"/>
        <w:gridCol w:w="4704"/>
        <w:gridCol w:w="614"/>
        <w:gridCol w:w="3483"/>
      </w:tblGrid>
      <w:tr w:rsidR="002F1069" w:rsidRPr="002F1069" w14:paraId="25B97D06" w14:textId="77777777" w:rsidTr="002F1069">
        <w:trPr>
          <w:tblHeader/>
          <w:tblCellSpacing w:w="15" w:type="dxa"/>
        </w:trPr>
        <w:tc>
          <w:tcPr>
            <w:tcW w:w="0" w:type="auto"/>
            <w:vAlign w:val="center"/>
            <w:hideMark/>
          </w:tcPr>
          <w:p w14:paraId="48DB658C" w14:textId="77777777" w:rsidR="002F1069" w:rsidRPr="002F1069" w:rsidRDefault="002F1069" w:rsidP="002F1069">
            <w:pPr>
              <w:jc w:val="both"/>
              <w:rPr>
                <w:rFonts w:asciiTheme="majorBidi" w:hAnsiTheme="majorBidi" w:cstheme="majorBidi"/>
                <w:b/>
                <w:bCs/>
                <w:sz w:val="24"/>
                <w:szCs w:val="24"/>
              </w:rPr>
            </w:pPr>
            <w:r w:rsidRPr="002F1069">
              <w:rPr>
                <w:rFonts w:asciiTheme="majorBidi" w:hAnsiTheme="majorBidi" w:cstheme="majorBidi"/>
                <w:b/>
                <w:bCs/>
                <w:sz w:val="24"/>
                <w:szCs w:val="24"/>
              </w:rPr>
              <w:t>Step</w:t>
            </w:r>
          </w:p>
        </w:tc>
        <w:tc>
          <w:tcPr>
            <w:tcW w:w="0" w:type="auto"/>
            <w:vAlign w:val="center"/>
            <w:hideMark/>
          </w:tcPr>
          <w:p w14:paraId="23D378BD" w14:textId="77777777" w:rsidR="002F1069" w:rsidRPr="002F1069" w:rsidRDefault="002F1069" w:rsidP="002F1069">
            <w:pPr>
              <w:jc w:val="both"/>
              <w:rPr>
                <w:rFonts w:asciiTheme="majorBidi" w:hAnsiTheme="majorBidi" w:cstheme="majorBidi"/>
                <w:b/>
                <w:bCs/>
                <w:sz w:val="24"/>
                <w:szCs w:val="24"/>
              </w:rPr>
            </w:pPr>
            <w:r w:rsidRPr="002F1069">
              <w:rPr>
                <w:rFonts w:asciiTheme="majorBidi" w:hAnsiTheme="majorBidi" w:cstheme="majorBidi"/>
                <w:b/>
                <w:bCs/>
                <w:sz w:val="24"/>
                <w:szCs w:val="24"/>
              </w:rPr>
              <w:t>Question / Condition</w:t>
            </w:r>
          </w:p>
        </w:tc>
        <w:tc>
          <w:tcPr>
            <w:tcW w:w="0" w:type="auto"/>
            <w:vAlign w:val="center"/>
            <w:hideMark/>
          </w:tcPr>
          <w:p w14:paraId="02CBAC14" w14:textId="77777777" w:rsidR="002F1069" w:rsidRPr="002F1069" w:rsidRDefault="002F1069" w:rsidP="002F1069">
            <w:pPr>
              <w:jc w:val="both"/>
              <w:rPr>
                <w:rFonts w:asciiTheme="majorBidi" w:hAnsiTheme="majorBidi" w:cstheme="majorBidi"/>
                <w:b/>
                <w:bCs/>
                <w:sz w:val="24"/>
                <w:szCs w:val="24"/>
              </w:rPr>
            </w:pPr>
            <w:r w:rsidRPr="002F1069">
              <w:rPr>
                <w:rFonts w:asciiTheme="majorBidi" w:hAnsiTheme="majorBidi" w:cstheme="majorBidi"/>
                <w:b/>
                <w:bCs/>
                <w:sz w:val="24"/>
                <w:szCs w:val="24"/>
              </w:rPr>
              <w:t>Code</w:t>
            </w:r>
          </w:p>
        </w:tc>
        <w:tc>
          <w:tcPr>
            <w:tcW w:w="0" w:type="auto"/>
            <w:vAlign w:val="center"/>
            <w:hideMark/>
          </w:tcPr>
          <w:p w14:paraId="5A951E55" w14:textId="77777777" w:rsidR="002F1069" w:rsidRPr="002F1069" w:rsidRDefault="002F1069" w:rsidP="002F1069">
            <w:pPr>
              <w:jc w:val="both"/>
              <w:rPr>
                <w:rFonts w:asciiTheme="majorBidi" w:hAnsiTheme="majorBidi" w:cstheme="majorBidi"/>
                <w:b/>
                <w:bCs/>
                <w:sz w:val="24"/>
                <w:szCs w:val="24"/>
              </w:rPr>
            </w:pPr>
            <w:r w:rsidRPr="002F1069">
              <w:rPr>
                <w:rFonts w:asciiTheme="majorBidi" w:hAnsiTheme="majorBidi" w:cstheme="majorBidi"/>
                <w:b/>
                <w:bCs/>
                <w:sz w:val="24"/>
                <w:szCs w:val="24"/>
              </w:rPr>
              <w:t>Action / Outcome</w:t>
            </w:r>
          </w:p>
        </w:tc>
      </w:tr>
      <w:tr w:rsidR="002F1069" w:rsidRPr="002F1069" w14:paraId="1336DD42" w14:textId="77777777" w:rsidTr="002F1069">
        <w:trPr>
          <w:tblCellSpacing w:w="15" w:type="dxa"/>
        </w:trPr>
        <w:tc>
          <w:tcPr>
            <w:tcW w:w="0" w:type="auto"/>
            <w:vAlign w:val="center"/>
            <w:hideMark/>
          </w:tcPr>
          <w:p w14:paraId="57FE0700"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1</w:t>
            </w:r>
          </w:p>
        </w:tc>
        <w:tc>
          <w:tcPr>
            <w:tcW w:w="0" w:type="auto"/>
            <w:vAlign w:val="center"/>
            <w:hideMark/>
          </w:tcPr>
          <w:p w14:paraId="475F7134"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Has a party made a prior representation/assumption?</w:t>
            </w:r>
          </w:p>
        </w:tc>
        <w:tc>
          <w:tcPr>
            <w:tcW w:w="0" w:type="auto"/>
            <w:vAlign w:val="center"/>
            <w:hideMark/>
          </w:tcPr>
          <w:p w14:paraId="3386A871"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ER1</w:t>
            </w:r>
          </w:p>
        </w:tc>
        <w:tc>
          <w:tcPr>
            <w:tcW w:w="0" w:type="auto"/>
            <w:vAlign w:val="center"/>
            <w:hideMark/>
          </w:tcPr>
          <w:p w14:paraId="4FF8B4A4"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If yes → Estoppel by Representation. Assess reliance + detriment.</w:t>
            </w:r>
          </w:p>
        </w:tc>
      </w:tr>
      <w:tr w:rsidR="002F1069" w:rsidRPr="002F1069" w14:paraId="19BDB449" w14:textId="77777777" w:rsidTr="002F1069">
        <w:trPr>
          <w:tblCellSpacing w:w="15" w:type="dxa"/>
        </w:trPr>
        <w:tc>
          <w:tcPr>
            <w:tcW w:w="0" w:type="auto"/>
            <w:vAlign w:val="center"/>
            <w:hideMark/>
          </w:tcPr>
          <w:p w14:paraId="3AD2F31C"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2</w:t>
            </w:r>
          </w:p>
        </w:tc>
        <w:tc>
          <w:tcPr>
            <w:tcW w:w="0" w:type="auto"/>
            <w:vAlign w:val="center"/>
            <w:hideMark/>
          </w:tcPr>
          <w:p w14:paraId="49C5539C"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Has the party acted inconsistently with its current position?</w:t>
            </w:r>
          </w:p>
        </w:tc>
        <w:tc>
          <w:tcPr>
            <w:tcW w:w="0" w:type="auto"/>
            <w:vAlign w:val="center"/>
            <w:hideMark/>
          </w:tcPr>
          <w:p w14:paraId="32256ABA"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ER2</w:t>
            </w:r>
          </w:p>
        </w:tc>
        <w:tc>
          <w:tcPr>
            <w:tcW w:w="0" w:type="auto"/>
            <w:vAlign w:val="center"/>
            <w:hideMark/>
          </w:tcPr>
          <w:p w14:paraId="607C405A"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If yes → Estoppel by Conduct. Assess reliance + detriment.</w:t>
            </w:r>
          </w:p>
        </w:tc>
      </w:tr>
      <w:tr w:rsidR="002F1069" w:rsidRPr="002F1069" w14:paraId="4D20AFB1" w14:textId="77777777" w:rsidTr="002F1069">
        <w:trPr>
          <w:tblCellSpacing w:w="15" w:type="dxa"/>
        </w:trPr>
        <w:tc>
          <w:tcPr>
            <w:tcW w:w="0" w:type="auto"/>
            <w:vAlign w:val="center"/>
            <w:hideMark/>
          </w:tcPr>
          <w:p w14:paraId="1DBA041A"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3</w:t>
            </w:r>
          </w:p>
        </w:tc>
        <w:tc>
          <w:tcPr>
            <w:tcW w:w="0" w:type="auto"/>
            <w:vAlign w:val="center"/>
            <w:hideMark/>
          </w:tcPr>
          <w:p w14:paraId="043C1A0A"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Did the party remain silent/acquiesce while aware of relevant facts?</w:t>
            </w:r>
          </w:p>
        </w:tc>
        <w:tc>
          <w:tcPr>
            <w:tcW w:w="0" w:type="auto"/>
            <w:vAlign w:val="center"/>
            <w:hideMark/>
          </w:tcPr>
          <w:p w14:paraId="10BF94C7"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ER3</w:t>
            </w:r>
          </w:p>
        </w:tc>
        <w:tc>
          <w:tcPr>
            <w:tcW w:w="0" w:type="auto"/>
            <w:vAlign w:val="center"/>
            <w:hideMark/>
          </w:tcPr>
          <w:p w14:paraId="20BB510A"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If yes → Estoppel by Acquiescence. Evaluate reliance on silence.</w:t>
            </w:r>
          </w:p>
        </w:tc>
      </w:tr>
      <w:tr w:rsidR="002F1069" w:rsidRPr="002F1069" w14:paraId="6A89855B" w14:textId="77777777" w:rsidTr="002F1069">
        <w:trPr>
          <w:tblCellSpacing w:w="15" w:type="dxa"/>
        </w:trPr>
        <w:tc>
          <w:tcPr>
            <w:tcW w:w="0" w:type="auto"/>
            <w:vAlign w:val="center"/>
            <w:hideMark/>
          </w:tcPr>
          <w:p w14:paraId="7A0108F1"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4</w:t>
            </w:r>
          </w:p>
        </w:tc>
        <w:tc>
          <w:tcPr>
            <w:tcW w:w="0" w:type="auto"/>
            <w:vAlign w:val="center"/>
            <w:hideMark/>
          </w:tcPr>
          <w:p w14:paraId="14C0F81E"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Has the issue been conclusively decided in prior proceedings (judgment/arbitration)?</w:t>
            </w:r>
          </w:p>
        </w:tc>
        <w:tc>
          <w:tcPr>
            <w:tcW w:w="0" w:type="auto"/>
            <w:vAlign w:val="center"/>
            <w:hideMark/>
          </w:tcPr>
          <w:p w14:paraId="49FB6666"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ER4</w:t>
            </w:r>
          </w:p>
        </w:tc>
        <w:tc>
          <w:tcPr>
            <w:tcW w:w="0" w:type="auto"/>
            <w:vAlign w:val="center"/>
            <w:hideMark/>
          </w:tcPr>
          <w:p w14:paraId="4C94262E"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If yes → Estoppel by Judgment. Prevent re-litigation of settled issues.</w:t>
            </w:r>
          </w:p>
        </w:tc>
      </w:tr>
      <w:tr w:rsidR="002F1069" w:rsidRPr="002F1069" w14:paraId="30678886" w14:textId="77777777" w:rsidTr="002F1069">
        <w:trPr>
          <w:tblCellSpacing w:w="15" w:type="dxa"/>
        </w:trPr>
        <w:tc>
          <w:tcPr>
            <w:tcW w:w="0" w:type="auto"/>
            <w:vAlign w:val="center"/>
            <w:hideMark/>
          </w:tcPr>
          <w:p w14:paraId="38CDDB4F"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5</w:t>
            </w:r>
          </w:p>
        </w:tc>
        <w:tc>
          <w:tcPr>
            <w:tcW w:w="0" w:type="auto"/>
            <w:vAlign w:val="center"/>
            <w:hideMark/>
          </w:tcPr>
          <w:p w14:paraId="4C634B14"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Does estoppel bar inconsistent claims/defenses in the present arbitration?</w:t>
            </w:r>
          </w:p>
        </w:tc>
        <w:tc>
          <w:tcPr>
            <w:tcW w:w="0" w:type="auto"/>
            <w:vAlign w:val="center"/>
            <w:hideMark/>
          </w:tcPr>
          <w:p w14:paraId="18440EE4"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ER5</w:t>
            </w:r>
          </w:p>
        </w:tc>
        <w:tc>
          <w:tcPr>
            <w:tcW w:w="0" w:type="auto"/>
            <w:vAlign w:val="center"/>
            <w:hideMark/>
          </w:tcPr>
          <w:p w14:paraId="05FC0564"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t>If yes → Apply estoppel. If no → Proceed on merits.</w:t>
            </w:r>
          </w:p>
        </w:tc>
      </w:tr>
    </w:tbl>
    <w:p w14:paraId="0EED4331" w14:textId="77777777" w:rsidR="002F1069" w:rsidRPr="002F1069" w:rsidRDefault="002F1069" w:rsidP="002F1069">
      <w:pPr>
        <w:jc w:val="both"/>
        <w:rPr>
          <w:rFonts w:asciiTheme="majorBidi" w:hAnsiTheme="majorBidi" w:cstheme="majorBidi"/>
          <w:sz w:val="24"/>
          <w:szCs w:val="24"/>
        </w:rPr>
      </w:pPr>
      <w:r w:rsidRPr="002F1069">
        <w:rPr>
          <w:rFonts w:asciiTheme="majorBidi" w:hAnsiTheme="majorBidi" w:cstheme="majorBidi"/>
          <w:sz w:val="24"/>
          <w:szCs w:val="24"/>
        </w:rPr>
        <w:pict w14:anchorId="2EC050EB">
          <v:rect id="_x0000_i1049" style="width:0;height:1.5pt" o:hralign="center" o:hrstd="t" o:hr="t" fillcolor="#a0a0a0" stroked="f"/>
        </w:pict>
      </w:r>
    </w:p>
    <w:p w14:paraId="3F375F5B" w14:textId="77777777" w:rsidR="002F1069" w:rsidRPr="002F1069" w:rsidRDefault="002F1069" w:rsidP="002F1069">
      <w:pPr>
        <w:jc w:val="both"/>
        <w:rPr>
          <w:rFonts w:asciiTheme="majorBidi" w:hAnsiTheme="majorBidi" w:cstheme="majorBidi"/>
          <w:b/>
          <w:bCs/>
          <w:sz w:val="24"/>
          <w:szCs w:val="24"/>
        </w:rPr>
      </w:pPr>
      <w:r w:rsidRPr="002F1069">
        <w:rPr>
          <w:rFonts w:asciiTheme="majorBidi" w:hAnsiTheme="majorBidi" w:cstheme="majorBidi"/>
          <w:b/>
          <w:bCs/>
          <w:sz w:val="24"/>
          <w:szCs w:val="24"/>
        </w:rPr>
        <w:t>Notes &amp; Explanations</w:t>
      </w:r>
    </w:p>
    <w:p w14:paraId="4A51F482" w14:textId="77777777" w:rsidR="002F1069" w:rsidRPr="002F1069" w:rsidRDefault="002F1069" w:rsidP="002F1069">
      <w:pPr>
        <w:numPr>
          <w:ilvl w:val="0"/>
          <w:numId w:val="22"/>
        </w:numPr>
        <w:jc w:val="both"/>
        <w:rPr>
          <w:rFonts w:asciiTheme="majorBidi" w:hAnsiTheme="majorBidi" w:cstheme="majorBidi"/>
          <w:sz w:val="24"/>
          <w:szCs w:val="24"/>
        </w:rPr>
      </w:pPr>
      <w:r w:rsidRPr="002F1069">
        <w:rPr>
          <w:rFonts w:asciiTheme="majorBidi" w:hAnsiTheme="majorBidi" w:cstheme="majorBidi"/>
          <w:b/>
          <w:bCs/>
          <w:sz w:val="24"/>
          <w:szCs w:val="24"/>
        </w:rPr>
        <w:t xml:space="preserve">Types of </w:t>
      </w:r>
      <w:proofErr w:type="gramStart"/>
      <w:r w:rsidRPr="002F1069">
        <w:rPr>
          <w:rFonts w:asciiTheme="majorBidi" w:hAnsiTheme="majorBidi" w:cstheme="majorBidi"/>
          <w:b/>
          <w:bCs/>
          <w:sz w:val="24"/>
          <w:szCs w:val="24"/>
        </w:rPr>
        <w:t>Estoppel</w:t>
      </w:r>
      <w:proofErr w:type="gramEnd"/>
      <w:r w:rsidRPr="002F1069">
        <w:rPr>
          <w:rFonts w:asciiTheme="majorBidi" w:hAnsiTheme="majorBidi" w:cstheme="majorBidi"/>
          <w:b/>
          <w:bCs/>
          <w:sz w:val="24"/>
          <w:szCs w:val="24"/>
        </w:rPr>
        <w:t xml:space="preserve"> in Arbitration</w:t>
      </w:r>
    </w:p>
    <w:p w14:paraId="451DFFE2" w14:textId="77777777" w:rsidR="002F1069" w:rsidRPr="002F1069" w:rsidRDefault="002F1069" w:rsidP="002F1069">
      <w:pPr>
        <w:numPr>
          <w:ilvl w:val="1"/>
          <w:numId w:val="22"/>
        </w:numPr>
        <w:jc w:val="both"/>
        <w:rPr>
          <w:rFonts w:asciiTheme="majorBidi" w:hAnsiTheme="majorBidi" w:cstheme="majorBidi"/>
          <w:sz w:val="24"/>
          <w:szCs w:val="24"/>
        </w:rPr>
      </w:pPr>
      <w:r w:rsidRPr="002F1069">
        <w:rPr>
          <w:rFonts w:asciiTheme="majorBidi" w:hAnsiTheme="majorBidi" w:cstheme="majorBidi"/>
          <w:b/>
          <w:bCs/>
          <w:sz w:val="24"/>
          <w:szCs w:val="24"/>
        </w:rPr>
        <w:t>Promissory Estoppel</w:t>
      </w:r>
      <w:r w:rsidRPr="002F1069">
        <w:rPr>
          <w:rFonts w:asciiTheme="majorBidi" w:hAnsiTheme="majorBidi" w:cstheme="majorBidi"/>
          <w:sz w:val="24"/>
          <w:szCs w:val="24"/>
        </w:rPr>
        <w:t>: Prevents denial of promises where reliance caused detriment.</w:t>
      </w:r>
    </w:p>
    <w:p w14:paraId="2AEE6715" w14:textId="77777777" w:rsidR="002F1069" w:rsidRPr="002F1069" w:rsidRDefault="002F1069" w:rsidP="002F1069">
      <w:pPr>
        <w:numPr>
          <w:ilvl w:val="1"/>
          <w:numId w:val="22"/>
        </w:numPr>
        <w:jc w:val="both"/>
        <w:rPr>
          <w:rFonts w:asciiTheme="majorBidi" w:hAnsiTheme="majorBidi" w:cstheme="majorBidi"/>
          <w:sz w:val="24"/>
          <w:szCs w:val="24"/>
        </w:rPr>
      </w:pPr>
      <w:r w:rsidRPr="002F1069">
        <w:rPr>
          <w:rFonts w:asciiTheme="majorBidi" w:hAnsiTheme="majorBidi" w:cstheme="majorBidi"/>
          <w:b/>
          <w:bCs/>
          <w:sz w:val="24"/>
          <w:szCs w:val="24"/>
        </w:rPr>
        <w:t>Equitable Estoppel</w:t>
      </w:r>
      <w:r w:rsidRPr="002F1069">
        <w:rPr>
          <w:rFonts w:asciiTheme="majorBidi" w:hAnsiTheme="majorBidi" w:cstheme="majorBidi"/>
          <w:sz w:val="24"/>
          <w:szCs w:val="24"/>
        </w:rPr>
        <w:t>: Prevents inconsistent conduct leading to unfair reliance.</w:t>
      </w:r>
    </w:p>
    <w:p w14:paraId="16F54C46" w14:textId="77777777" w:rsidR="002F1069" w:rsidRPr="002F1069" w:rsidRDefault="002F1069" w:rsidP="002F1069">
      <w:pPr>
        <w:numPr>
          <w:ilvl w:val="1"/>
          <w:numId w:val="22"/>
        </w:numPr>
        <w:jc w:val="both"/>
        <w:rPr>
          <w:rFonts w:asciiTheme="majorBidi" w:hAnsiTheme="majorBidi" w:cstheme="majorBidi"/>
          <w:sz w:val="24"/>
          <w:szCs w:val="24"/>
        </w:rPr>
      </w:pPr>
      <w:r w:rsidRPr="002F1069">
        <w:rPr>
          <w:rFonts w:asciiTheme="majorBidi" w:hAnsiTheme="majorBidi" w:cstheme="majorBidi"/>
          <w:b/>
          <w:bCs/>
          <w:sz w:val="24"/>
          <w:szCs w:val="24"/>
        </w:rPr>
        <w:t>Issue Estoppel (Judgment Estoppel)</w:t>
      </w:r>
      <w:r w:rsidRPr="002F1069">
        <w:rPr>
          <w:rFonts w:asciiTheme="majorBidi" w:hAnsiTheme="majorBidi" w:cstheme="majorBidi"/>
          <w:sz w:val="24"/>
          <w:szCs w:val="24"/>
        </w:rPr>
        <w:t>: Prevents re-litigation of issues already decided.</w:t>
      </w:r>
    </w:p>
    <w:p w14:paraId="5B7BE362" w14:textId="77777777" w:rsidR="002F1069" w:rsidRPr="002F1069" w:rsidRDefault="002F1069" w:rsidP="002F1069">
      <w:pPr>
        <w:numPr>
          <w:ilvl w:val="1"/>
          <w:numId w:val="22"/>
        </w:numPr>
        <w:jc w:val="both"/>
        <w:rPr>
          <w:rFonts w:asciiTheme="majorBidi" w:hAnsiTheme="majorBidi" w:cstheme="majorBidi"/>
          <w:sz w:val="24"/>
          <w:szCs w:val="24"/>
        </w:rPr>
      </w:pPr>
      <w:r w:rsidRPr="002F1069">
        <w:rPr>
          <w:rFonts w:asciiTheme="majorBidi" w:hAnsiTheme="majorBidi" w:cstheme="majorBidi"/>
          <w:b/>
          <w:bCs/>
          <w:sz w:val="24"/>
          <w:szCs w:val="24"/>
        </w:rPr>
        <w:t>Conduct &amp; Acquiescence</w:t>
      </w:r>
      <w:r w:rsidRPr="002F1069">
        <w:rPr>
          <w:rFonts w:asciiTheme="majorBidi" w:hAnsiTheme="majorBidi" w:cstheme="majorBidi"/>
          <w:sz w:val="24"/>
          <w:szCs w:val="24"/>
        </w:rPr>
        <w:t>: Silence or inactivity can estop a party from later objecting.</w:t>
      </w:r>
    </w:p>
    <w:p w14:paraId="3ACF0B28" w14:textId="77777777" w:rsidR="002F1069" w:rsidRPr="002F1069" w:rsidRDefault="002F1069" w:rsidP="002F1069">
      <w:pPr>
        <w:numPr>
          <w:ilvl w:val="0"/>
          <w:numId w:val="22"/>
        </w:numPr>
        <w:jc w:val="both"/>
        <w:rPr>
          <w:rFonts w:asciiTheme="majorBidi" w:hAnsiTheme="majorBidi" w:cstheme="majorBidi"/>
          <w:sz w:val="24"/>
          <w:szCs w:val="24"/>
        </w:rPr>
      </w:pPr>
      <w:r w:rsidRPr="002F1069">
        <w:rPr>
          <w:rFonts w:asciiTheme="majorBidi" w:hAnsiTheme="majorBidi" w:cstheme="majorBidi"/>
          <w:b/>
          <w:bCs/>
          <w:sz w:val="24"/>
          <w:szCs w:val="24"/>
        </w:rPr>
        <w:t>Evidence is Central</w:t>
      </w:r>
    </w:p>
    <w:p w14:paraId="33EBCE3B" w14:textId="77777777" w:rsidR="002F1069" w:rsidRPr="002F1069" w:rsidRDefault="002F1069" w:rsidP="002F1069">
      <w:pPr>
        <w:numPr>
          <w:ilvl w:val="1"/>
          <w:numId w:val="22"/>
        </w:numPr>
        <w:jc w:val="both"/>
        <w:rPr>
          <w:rFonts w:asciiTheme="majorBidi" w:hAnsiTheme="majorBidi" w:cstheme="majorBidi"/>
          <w:sz w:val="24"/>
          <w:szCs w:val="24"/>
        </w:rPr>
      </w:pPr>
      <w:r w:rsidRPr="002F1069">
        <w:rPr>
          <w:rFonts w:asciiTheme="majorBidi" w:hAnsiTheme="majorBidi" w:cstheme="majorBidi"/>
          <w:sz w:val="24"/>
          <w:szCs w:val="24"/>
        </w:rPr>
        <w:lastRenderedPageBreak/>
        <w:t xml:space="preserve">A tribunal cannot apply estoppel without proof of </w:t>
      </w:r>
      <w:r w:rsidRPr="002F1069">
        <w:rPr>
          <w:rFonts w:asciiTheme="majorBidi" w:hAnsiTheme="majorBidi" w:cstheme="majorBidi"/>
          <w:i/>
          <w:iCs/>
          <w:sz w:val="24"/>
          <w:szCs w:val="24"/>
        </w:rPr>
        <w:t>representation + reliance + detriment</w:t>
      </w:r>
      <w:r w:rsidRPr="002F1069">
        <w:rPr>
          <w:rFonts w:asciiTheme="majorBidi" w:hAnsiTheme="majorBidi" w:cstheme="majorBidi"/>
          <w:sz w:val="24"/>
          <w:szCs w:val="24"/>
        </w:rPr>
        <w:t>.</w:t>
      </w:r>
    </w:p>
    <w:p w14:paraId="785378F5" w14:textId="77777777" w:rsidR="002F1069" w:rsidRPr="002F1069" w:rsidRDefault="002F1069" w:rsidP="002F1069">
      <w:pPr>
        <w:numPr>
          <w:ilvl w:val="1"/>
          <w:numId w:val="22"/>
        </w:numPr>
        <w:jc w:val="both"/>
        <w:rPr>
          <w:rFonts w:asciiTheme="majorBidi" w:hAnsiTheme="majorBidi" w:cstheme="majorBidi"/>
          <w:sz w:val="24"/>
          <w:szCs w:val="24"/>
        </w:rPr>
      </w:pPr>
      <w:r w:rsidRPr="002F1069">
        <w:rPr>
          <w:rFonts w:asciiTheme="majorBidi" w:hAnsiTheme="majorBidi" w:cstheme="majorBidi"/>
          <w:sz w:val="24"/>
          <w:szCs w:val="24"/>
        </w:rPr>
        <w:t>Weak or speculative evidence leads to rejection at Step 5 (E6).</w:t>
      </w:r>
    </w:p>
    <w:p w14:paraId="355452CE" w14:textId="77777777" w:rsidR="002F1069" w:rsidRPr="002F1069" w:rsidRDefault="002F1069" w:rsidP="002F1069">
      <w:pPr>
        <w:numPr>
          <w:ilvl w:val="0"/>
          <w:numId w:val="22"/>
        </w:numPr>
        <w:jc w:val="both"/>
        <w:rPr>
          <w:rFonts w:asciiTheme="majorBidi" w:hAnsiTheme="majorBidi" w:cstheme="majorBidi"/>
          <w:sz w:val="24"/>
          <w:szCs w:val="24"/>
        </w:rPr>
      </w:pPr>
      <w:r w:rsidRPr="002F1069">
        <w:rPr>
          <w:rFonts w:asciiTheme="majorBidi" w:hAnsiTheme="majorBidi" w:cstheme="majorBidi"/>
          <w:b/>
          <w:bCs/>
          <w:sz w:val="24"/>
          <w:szCs w:val="24"/>
        </w:rPr>
        <w:t>Fairness as Final Gatekeeper</w:t>
      </w:r>
    </w:p>
    <w:p w14:paraId="7EF96FCA" w14:textId="77777777" w:rsidR="002F1069" w:rsidRPr="002F1069" w:rsidRDefault="002F1069" w:rsidP="002F1069">
      <w:pPr>
        <w:numPr>
          <w:ilvl w:val="1"/>
          <w:numId w:val="22"/>
        </w:numPr>
        <w:jc w:val="both"/>
        <w:rPr>
          <w:rFonts w:asciiTheme="majorBidi" w:hAnsiTheme="majorBidi" w:cstheme="majorBidi"/>
          <w:sz w:val="24"/>
          <w:szCs w:val="24"/>
        </w:rPr>
      </w:pPr>
      <w:r w:rsidRPr="002F1069">
        <w:rPr>
          <w:rFonts w:asciiTheme="majorBidi" w:hAnsiTheme="majorBidi" w:cstheme="majorBidi"/>
          <w:sz w:val="24"/>
          <w:szCs w:val="24"/>
        </w:rPr>
        <w:t xml:space="preserve">Estoppel is ultimately an </w:t>
      </w:r>
      <w:r w:rsidRPr="002F1069">
        <w:rPr>
          <w:rFonts w:asciiTheme="majorBidi" w:hAnsiTheme="majorBidi" w:cstheme="majorBidi"/>
          <w:b/>
          <w:bCs/>
          <w:sz w:val="24"/>
          <w:szCs w:val="24"/>
        </w:rPr>
        <w:t>equitable doctrine</w:t>
      </w:r>
      <w:r w:rsidRPr="002F1069">
        <w:rPr>
          <w:rFonts w:asciiTheme="majorBidi" w:hAnsiTheme="majorBidi" w:cstheme="majorBidi"/>
          <w:sz w:val="24"/>
          <w:szCs w:val="24"/>
        </w:rPr>
        <w:t>. Even if technical conditions are met, if fairness is not served, tribunals may decline to apply it.</w:t>
      </w:r>
    </w:p>
    <w:p w14:paraId="4242991C" w14:textId="77777777" w:rsidR="002F1069" w:rsidRPr="002F1069" w:rsidRDefault="002F1069" w:rsidP="002F1069">
      <w:pPr>
        <w:numPr>
          <w:ilvl w:val="0"/>
          <w:numId w:val="22"/>
        </w:numPr>
        <w:jc w:val="both"/>
        <w:rPr>
          <w:rFonts w:asciiTheme="majorBidi" w:hAnsiTheme="majorBidi" w:cstheme="majorBidi"/>
          <w:sz w:val="24"/>
          <w:szCs w:val="24"/>
        </w:rPr>
      </w:pPr>
      <w:r w:rsidRPr="002F1069">
        <w:rPr>
          <w:rFonts w:asciiTheme="majorBidi" w:hAnsiTheme="majorBidi" w:cstheme="majorBidi"/>
          <w:b/>
          <w:bCs/>
          <w:sz w:val="24"/>
          <w:szCs w:val="24"/>
        </w:rPr>
        <w:t>Procedural Choice – Interim vs. Final Decision</w:t>
      </w:r>
    </w:p>
    <w:p w14:paraId="0FF8A369" w14:textId="77777777" w:rsidR="002F1069" w:rsidRPr="002F1069" w:rsidRDefault="002F1069" w:rsidP="002F1069">
      <w:pPr>
        <w:numPr>
          <w:ilvl w:val="1"/>
          <w:numId w:val="22"/>
        </w:numPr>
        <w:jc w:val="both"/>
        <w:rPr>
          <w:rFonts w:asciiTheme="majorBidi" w:hAnsiTheme="majorBidi" w:cstheme="majorBidi"/>
          <w:sz w:val="24"/>
          <w:szCs w:val="24"/>
        </w:rPr>
      </w:pPr>
      <w:r w:rsidRPr="002F1069">
        <w:rPr>
          <w:rFonts w:asciiTheme="majorBidi" w:hAnsiTheme="majorBidi" w:cstheme="majorBidi"/>
          <w:sz w:val="24"/>
          <w:szCs w:val="24"/>
        </w:rPr>
        <w:t>In some disputes (e.g., construction timelines, payment claims), early determination of estoppel can streamline proceedings by eliminating re-argued issues.</w:t>
      </w:r>
    </w:p>
    <w:p w14:paraId="50A1BD9F" w14:textId="77777777" w:rsidR="002F1069" w:rsidRPr="002F1069" w:rsidRDefault="002F1069" w:rsidP="002F1069">
      <w:pPr>
        <w:numPr>
          <w:ilvl w:val="1"/>
          <w:numId w:val="22"/>
        </w:numPr>
        <w:jc w:val="both"/>
        <w:rPr>
          <w:rFonts w:asciiTheme="majorBidi" w:hAnsiTheme="majorBidi" w:cstheme="majorBidi"/>
          <w:sz w:val="24"/>
          <w:szCs w:val="24"/>
        </w:rPr>
      </w:pPr>
      <w:r w:rsidRPr="002F1069">
        <w:rPr>
          <w:rFonts w:asciiTheme="majorBidi" w:hAnsiTheme="majorBidi" w:cstheme="majorBidi"/>
          <w:sz w:val="24"/>
          <w:szCs w:val="24"/>
        </w:rPr>
        <w:t>In others, it may be more efficient to decide estoppel at the final award stage.</w:t>
      </w:r>
    </w:p>
    <w:p w14:paraId="67F46BBA" w14:textId="77777777" w:rsidR="002F1069" w:rsidRPr="002F1069" w:rsidRDefault="002F1069" w:rsidP="002F1069">
      <w:pPr>
        <w:numPr>
          <w:ilvl w:val="0"/>
          <w:numId w:val="22"/>
        </w:numPr>
        <w:jc w:val="both"/>
        <w:rPr>
          <w:rFonts w:asciiTheme="majorBidi" w:hAnsiTheme="majorBidi" w:cstheme="majorBidi"/>
          <w:sz w:val="24"/>
          <w:szCs w:val="24"/>
        </w:rPr>
      </w:pPr>
      <w:r w:rsidRPr="002F1069">
        <w:rPr>
          <w:rFonts w:asciiTheme="majorBidi" w:hAnsiTheme="majorBidi" w:cstheme="majorBidi"/>
          <w:b/>
          <w:bCs/>
          <w:sz w:val="24"/>
          <w:szCs w:val="24"/>
        </w:rPr>
        <w:t>Practical Example (Construction Context)</w:t>
      </w:r>
    </w:p>
    <w:p w14:paraId="26D5BF26" w14:textId="77777777" w:rsidR="002F1069" w:rsidRPr="002F1069" w:rsidRDefault="002F1069" w:rsidP="002F1069">
      <w:pPr>
        <w:numPr>
          <w:ilvl w:val="1"/>
          <w:numId w:val="22"/>
        </w:numPr>
        <w:jc w:val="both"/>
        <w:rPr>
          <w:rFonts w:asciiTheme="majorBidi" w:hAnsiTheme="majorBidi" w:cstheme="majorBidi"/>
          <w:sz w:val="24"/>
          <w:szCs w:val="24"/>
        </w:rPr>
      </w:pPr>
      <w:r w:rsidRPr="002F1069">
        <w:rPr>
          <w:rFonts w:asciiTheme="majorBidi" w:hAnsiTheme="majorBidi" w:cstheme="majorBidi"/>
          <w:sz w:val="24"/>
          <w:szCs w:val="24"/>
        </w:rPr>
        <w:t xml:space="preserve">If a contractor previously </w:t>
      </w:r>
      <w:r w:rsidRPr="002F1069">
        <w:rPr>
          <w:rFonts w:asciiTheme="majorBidi" w:hAnsiTheme="majorBidi" w:cstheme="majorBidi"/>
          <w:b/>
          <w:bCs/>
          <w:sz w:val="24"/>
          <w:szCs w:val="24"/>
        </w:rPr>
        <w:t>accepted project delays without objection</w:t>
      </w:r>
      <w:r w:rsidRPr="002F1069">
        <w:rPr>
          <w:rFonts w:asciiTheme="majorBidi" w:hAnsiTheme="majorBidi" w:cstheme="majorBidi"/>
          <w:sz w:val="24"/>
          <w:szCs w:val="24"/>
        </w:rPr>
        <w:t xml:space="preserve">, then later claims for delay damages may be barred by </w:t>
      </w:r>
      <w:r w:rsidRPr="002F1069">
        <w:rPr>
          <w:rFonts w:asciiTheme="majorBidi" w:hAnsiTheme="majorBidi" w:cstheme="majorBidi"/>
          <w:b/>
          <w:bCs/>
          <w:sz w:val="24"/>
          <w:szCs w:val="24"/>
        </w:rPr>
        <w:t>estoppel by conduct</w:t>
      </w:r>
      <w:r w:rsidRPr="002F1069">
        <w:rPr>
          <w:rFonts w:asciiTheme="majorBidi" w:hAnsiTheme="majorBidi" w:cstheme="majorBidi"/>
          <w:sz w:val="24"/>
          <w:szCs w:val="24"/>
        </w:rPr>
        <w:t>.</w:t>
      </w:r>
    </w:p>
    <w:p w14:paraId="7112E2F4" w14:textId="77777777" w:rsidR="002F1069" w:rsidRPr="002F1069" w:rsidRDefault="002F1069" w:rsidP="002F1069">
      <w:pPr>
        <w:numPr>
          <w:ilvl w:val="1"/>
          <w:numId w:val="22"/>
        </w:numPr>
        <w:jc w:val="both"/>
        <w:rPr>
          <w:rFonts w:asciiTheme="majorBidi" w:hAnsiTheme="majorBidi" w:cstheme="majorBidi"/>
          <w:sz w:val="24"/>
          <w:szCs w:val="24"/>
        </w:rPr>
      </w:pPr>
      <w:r w:rsidRPr="002F1069">
        <w:rPr>
          <w:rFonts w:asciiTheme="majorBidi" w:hAnsiTheme="majorBidi" w:cstheme="majorBidi"/>
          <w:sz w:val="24"/>
          <w:szCs w:val="24"/>
        </w:rPr>
        <w:t xml:space="preserve">If an employer previously </w:t>
      </w:r>
      <w:r w:rsidRPr="002F1069">
        <w:rPr>
          <w:rFonts w:asciiTheme="majorBidi" w:hAnsiTheme="majorBidi" w:cstheme="majorBidi"/>
          <w:b/>
          <w:bCs/>
          <w:sz w:val="24"/>
          <w:szCs w:val="24"/>
        </w:rPr>
        <w:t>approved interim payments</w:t>
      </w:r>
      <w:r w:rsidRPr="002F1069">
        <w:rPr>
          <w:rFonts w:asciiTheme="majorBidi" w:hAnsiTheme="majorBidi" w:cstheme="majorBidi"/>
          <w:sz w:val="24"/>
          <w:szCs w:val="24"/>
        </w:rPr>
        <w:t xml:space="preserve"> without dispute, they may be estopped from later rejecting those same valuations.</w:t>
      </w:r>
    </w:p>
    <w:p w14:paraId="7C9995C9" w14:textId="77777777" w:rsidR="002F1069" w:rsidRPr="002F1069" w:rsidRDefault="002F1069" w:rsidP="002F1069">
      <w:pPr>
        <w:numPr>
          <w:ilvl w:val="0"/>
          <w:numId w:val="22"/>
        </w:numPr>
        <w:jc w:val="both"/>
        <w:rPr>
          <w:rFonts w:asciiTheme="majorBidi" w:hAnsiTheme="majorBidi" w:cstheme="majorBidi"/>
          <w:sz w:val="24"/>
          <w:szCs w:val="24"/>
        </w:rPr>
      </w:pPr>
      <w:r w:rsidRPr="002F1069">
        <w:rPr>
          <w:rFonts w:asciiTheme="majorBidi" w:hAnsiTheme="majorBidi" w:cstheme="majorBidi"/>
          <w:b/>
          <w:bCs/>
          <w:sz w:val="24"/>
          <w:szCs w:val="24"/>
        </w:rPr>
        <w:t>Judicial Economy &amp; Consistency</w:t>
      </w:r>
    </w:p>
    <w:p w14:paraId="2B1436A2" w14:textId="77777777" w:rsidR="002F1069" w:rsidRPr="002F1069" w:rsidRDefault="002F1069" w:rsidP="002F1069">
      <w:pPr>
        <w:numPr>
          <w:ilvl w:val="1"/>
          <w:numId w:val="22"/>
        </w:numPr>
        <w:jc w:val="both"/>
        <w:rPr>
          <w:rFonts w:asciiTheme="majorBidi" w:hAnsiTheme="majorBidi" w:cstheme="majorBidi"/>
          <w:sz w:val="24"/>
          <w:szCs w:val="24"/>
        </w:rPr>
      </w:pPr>
      <w:r w:rsidRPr="002F1069">
        <w:rPr>
          <w:rFonts w:asciiTheme="majorBidi" w:hAnsiTheme="majorBidi" w:cstheme="majorBidi"/>
          <w:sz w:val="24"/>
          <w:szCs w:val="24"/>
        </w:rPr>
        <w:t>Estoppel ensures arbitration remains efficient by preventing parties from “blowing hot and cold” or re-litigating matters already resolved.</w:t>
      </w:r>
    </w:p>
    <w:p w14:paraId="067505BF" w14:textId="77777777" w:rsidR="0081139E" w:rsidRPr="008F63A1" w:rsidRDefault="0081139E" w:rsidP="008256B1">
      <w:pPr>
        <w:jc w:val="both"/>
        <w:rPr>
          <w:rFonts w:asciiTheme="majorBidi" w:hAnsiTheme="majorBidi" w:cstheme="majorBidi"/>
          <w:sz w:val="24"/>
          <w:szCs w:val="24"/>
        </w:rPr>
      </w:pPr>
    </w:p>
    <w:p w14:paraId="4CA9AA0F" w14:textId="77777777" w:rsidR="0081139E" w:rsidRPr="008F63A1" w:rsidRDefault="0081139E" w:rsidP="008256B1">
      <w:pPr>
        <w:jc w:val="both"/>
        <w:rPr>
          <w:rFonts w:asciiTheme="majorBidi" w:hAnsiTheme="majorBidi" w:cstheme="majorBidi"/>
          <w:sz w:val="24"/>
          <w:szCs w:val="24"/>
        </w:rPr>
      </w:pPr>
    </w:p>
    <w:p w14:paraId="038B9519" w14:textId="77777777" w:rsidR="0081139E" w:rsidRPr="008F63A1" w:rsidRDefault="0081139E" w:rsidP="0081139E">
      <w:pPr>
        <w:jc w:val="both"/>
        <w:rPr>
          <w:rFonts w:asciiTheme="majorBidi" w:hAnsiTheme="majorBidi" w:cstheme="majorBidi"/>
          <w:sz w:val="24"/>
          <w:szCs w:val="24"/>
        </w:rPr>
      </w:pPr>
      <w:r w:rsidRPr="008F63A1">
        <w:rPr>
          <w:rFonts w:asciiTheme="majorBidi" w:hAnsiTheme="majorBidi" w:cstheme="majorBidi"/>
          <w:sz w:val="24"/>
          <w:szCs w:val="24"/>
        </w:rPr>
        <w:t>The estoppel rule in construction arbitration has been applied in various cases where one party has acted in a way that contradicts their previous statements or conduct, leading the other party to rely on that conduct to their detriment. Here are a few examples of cases where estoppel rules have been applied in construction arbitration:</w:t>
      </w:r>
    </w:p>
    <w:p w14:paraId="1CE37F7B" w14:textId="77777777" w:rsidR="0081139E" w:rsidRPr="008F63A1" w:rsidRDefault="0081139E" w:rsidP="0081139E">
      <w:pPr>
        <w:jc w:val="both"/>
        <w:rPr>
          <w:rFonts w:asciiTheme="majorBidi" w:hAnsiTheme="majorBidi" w:cstheme="majorBidi"/>
          <w:b/>
          <w:bCs/>
          <w:sz w:val="24"/>
          <w:szCs w:val="24"/>
        </w:rPr>
      </w:pPr>
      <w:r w:rsidRPr="008F63A1">
        <w:rPr>
          <w:rFonts w:asciiTheme="majorBidi" w:hAnsiTheme="majorBidi" w:cstheme="majorBidi"/>
          <w:b/>
          <w:bCs/>
          <w:sz w:val="24"/>
          <w:szCs w:val="24"/>
        </w:rPr>
        <w:t>**1. Perini Corporation v. Commonwealth of Australia (1974)</w:t>
      </w:r>
    </w:p>
    <w:p w14:paraId="5E9E4947" w14:textId="77777777" w:rsidR="0081139E" w:rsidRPr="008F63A1" w:rsidRDefault="0081139E" w:rsidP="0081139E">
      <w:pPr>
        <w:numPr>
          <w:ilvl w:val="0"/>
          <w:numId w:val="11"/>
        </w:numPr>
        <w:jc w:val="both"/>
        <w:rPr>
          <w:rFonts w:asciiTheme="majorBidi" w:hAnsiTheme="majorBidi" w:cstheme="majorBidi"/>
          <w:sz w:val="24"/>
          <w:szCs w:val="24"/>
        </w:rPr>
      </w:pPr>
      <w:r w:rsidRPr="008F63A1">
        <w:rPr>
          <w:rFonts w:asciiTheme="majorBidi" w:hAnsiTheme="majorBidi" w:cstheme="majorBidi"/>
          <w:b/>
          <w:bCs/>
          <w:sz w:val="24"/>
          <w:szCs w:val="24"/>
        </w:rPr>
        <w:t>Case Summary</w:t>
      </w:r>
      <w:r w:rsidRPr="008F63A1">
        <w:rPr>
          <w:rFonts w:asciiTheme="majorBidi" w:hAnsiTheme="majorBidi" w:cstheme="majorBidi"/>
          <w:sz w:val="24"/>
          <w:szCs w:val="24"/>
        </w:rPr>
        <w:t>: In this case, Perini Corporation, the contractor, claimed additional costs due to delays that it argued were caused by the Commonwealth of Australia. The Commonwealth argued that Perini had waived its rights to claim for these delays.</w:t>
      </w:r>
    </w:p>
    <w:p w14:paraId="796E2073" w14:textId="77777777" w:rsidR="0081139E" w:rsidRPr="008F63A1" w:rsidRDefault="0081139E" w:rsidP="0081139E">
      <w:pPr>
        <w:numPr>
          <w:ilvl w:val="0"/>
          <w:numId w:val="11"/>
        </w:numPr>
        <w:jc w:val="both"/>
        <w:rPr>
          <w:rFonts w:asciiTheme="majorBidi" w:hAnsiTheme="majorBidi" w:cstheme="majorBidi"/>
          <w:sz w:val="24"/>
          <w:szCs w:val="24"/>
        </w:rPr>
      </w:pPr>
      <w:r w:rsidRPr="008F63A1">
        <w:rPr>
          <w:rFonts w:asciiTheme="majorBidi" w:hAnsiTheme="majorBidi" w:cstheme="majorBidi"/>
          <w:b/>
          <w:bCs/>
          <w:sz w:val="24"/>
          <w:szCs w:val="24"/>
        </w:rPr>
        <w:t>Application of Estoppel</w:t>
      </w:r>
      <w:r w:rsidRPr="008F63A1">
        <w:rPr>
          <w:rFonts w:asciiTheme="majorBidi" w:hAnsiTheme="majorBidi" w:cstheme="majorBidi"/>
          <w:sz w:val="24"/>
          <w:szCs w:val="24"/>
        </w:rPr>
        <w:t>: The tribunal found that the Commonwealth's conduct had led Perini to believe that its claims for delay would be considered. As a result, the Commonwealth was estopped from denying Perini's claims.</w:t>
      </w:r>
    </w:p>
    <w:p w14:paraId="10DFDF0E" w14:textId="77777777" w:rsidR="0081139E" w:rsidRPr="008F63A1" w:rsidRDefault="0081139E" w:rsidP="0081139E">
      <w:pPr>
        <w:jc w:val="both"/>
        <w:rPr>
          <w:rFonts w:asciiTheme="majorBidi" w:hAnsiTheme="majorBidi" w:cstheme="majorBidi"/>
          <w:b/>
          <w:bCs/>
          <w:sz w:val="24"/>
          <w:szCs w:val="24"/>
        </w:rPr>
      </w:pPr>
      <w:r w:rsidRPr="008F63A1">
        <w:rPr>
          <w:rFonts w:asciiTheme="majorBidi" w:hAnsiTheme="majorBidi" w:cstheme="majorBidi"/>
          <w:b/>
          <w:bCs/>
          <w:sz w:val="24"/>
          <w:szCs w:val="24"/>
        </w:rPr>
        <w:t>**2. Amec Civil Engineering Ltd v. Secretary of State for Transport (2004)</w:t>
      </w:r>
    </w:p>
    <w:p w14:paraId="777CD88D" w14:textId="77777777" w:rsidR="0081139E" w:rsidRPr="008F63A1" w:rsidRDefault="0081139E" w:rsidP="0081139E">
      <w:pPr>
        <w:numPr>
          <w:ilvl w:val="0"/>
          <w:numId w:val="12"/>
        </w:numPr>
        <w:jc w:val="both"/>
        <w:rPr>
          <w:rFonts w:asciiTheme="majorBidi" w:hAnsiTheme="majorBidi" w:cstheme="majorBidi"/>
          <w:sz w:val="24"/>
          <w:szCs w:val="24"/>
        </w:rPr>
      </w:pPr>
      <w:r w:rsidRPr="008F63A1">
        <w:rPr>
          <w:rFonts w:asciiTheme="majorBidi" w:hAnsiTheme="majorBidi" w:cstheme="majorBidi"/>
          <w:b/>
          <w:bCs/>
          <w:sz w:val="24"/>
          <w:szCs w:val="24"/>
        </w:rPr>
        <w:lastRenderedPageBreak/>
        <w:t>Case Summary</w:t>
      </w:r>
      <w:r w:rsidRPr="008F63A1">
        <w:rPr>
          <w:rFonts w:asciiTheme="majorBidi" w:hAnsiTheme="majorBidi" w:cstheme="majorBidi"/>
          <w:sz w:val="24"/>
          <w:szCs w:val="24"/>
        </w:rPr>
        <w:t>: Amec claimed additional compensation for delays caused by the Secretary of State's changes to the work. The Secretary of State argued that Amec had accepted the variations without reserving its right to claim.</w:t>
      </w:r>
    </w:p>
    <w:p w14:paraId="0B8C8978" w14:textId="77777777" w:rsidR="0081139E" w:rsidRPr="008F63A1" w:rsidRDefault="0081139E" w:rsidP="0081139E">
      <w:pPr>
        <w:numPr>
          <w:ilvl w:val="0"/>
          <w:numId w:val="12"/>
        </w:numPr>
        <w:jc w:val="both"/>
        <w:rPr>
          <w:rFonts w:asciiTheme="majorBidi" w:hAnsiTheme="majorBidi" w:cstheme="majorBidi"/>
          <w:sz w:val="24"/>
          <w:szCs w:val="24"/>
        </w:rPr>
      </w:pPr>
      <w:r w:rsidRPr="008F63A1">
        <w:rPr>
          <w:rFonts w:asciiTheme="majorBidi" w:hAnsiTheme="majorBidi" w:cstheme="majorBidi"/>
          <w:b/>
          <w:bCs/>
          <w:sz w:val="24"/>
          <w:szCs w:val="24"/>
        </w:rPr>
        <w:t>Application of Estoppel</w:t>
      </w:r>
      <w:r w:rsidRPr="008F63A1">
        <w:rPr>
          <w:rFonts w:asciiTheme="majorBidi" w:hAnsiTheme="majorBidi" w:cstheme="majorBidi"/>
          <w:sz w:val="24"/>
          <w:szCs w:val="24"/>
        </w:rPr>
        <w:t>: The court found that the Secretary of State's conduct had led Amec to believe that it could claim for the variations later. Thus, the Secretary of State was estopped from arguing that Amec had waived its rights.</w:t>
      </w:r>
    </w:p>
    <w:p w14:paraId="298277F8" w14:textId="77777777" w:rsidR="0081139E" w:rsidRPr="008F63A1" w:rsidRDefault="0081139E" w:rsidP="0081139E">
      <w:pPr>
        <w:jc w:val="both"/>
        <w:rPr>
          <w:rFonts w:asciiTheme="majorBidi" w:hAnsiTheme="majorBidi" w:cstheme="majorBidi"/>
          <w:b/>
          <w:bCs/>
          <w:sz w:val="24"/>
          <w:szCs w:val="24"/>
        </w:rPr>
      </w:pPr>
      <w:r w:rsidRPr="008F63A1">
        <w:rPr>
          <w:rFonts w:asciiTheme="majorBidi" w:hAnsiTheme="majorBidi" w:cstheme="majorBidi"/>
          <w:b/>
          <w:bCs/>
          <w:sz w:val="24"/>
          <w:szCs w:val="24"/>
        </w:rPr>
        <w:t>**3. Banque Financière de la Cité v. Parc (Battersea) Ltd (1999)</w:t>
      </w:r>
    </w:p>
    <w:p w14:paraId="0D41217D" w14:textId="77777777" w:rsidR="0081139E" w:rsidRPr="008F63A1" w:rsidRDefault="0081139E" w:rsidP="0081139E">
      <w:pPr>
        <w:numPr>
          <w:ilvl w:val="0"/>
          <w:numId w:val="13"/>
        </w:numPr>
        <w:jc w:val="both"/>
        <w:rPr>
          <w:rFonts w:asciiTheme="majorBidi" w:hAnsiTheme="majorBidi" w:cstheme="majorBidi"/>
          <w:sz w:val="24"/>
          <w:szCs w:val="24"/>
        </w:rPr>
      </w:pPr>
      <w:r w:rsidRPr="008F63A1">
        <w:rPr>
          <w:rFonts w:asciiTheme="majorBidi" w:hAnsiTheme="majorBidi" w:cstheme="majorBidi"/>
          <w:b/>
          <w:bCs/>
          <w:sz w:val="24"/>
          <w:szCs w:val="24"/>
        </w:rPr>
        <w:t>Case Summary</w:t>
      </w:r>
      <w:r w:rsidRPr="008F63A1">
        <w:rPr>
          <w:rFonts w:asciiTheme="majorBidi" w:hAnsiTheme="majorBidi" w:cstheme="majorBidi"/>
          <w:sz w:val="24"/>
          <w:szCs w:val="24"/>
        </w:rPr>
        <w:t>: This case involved a financing arrangement for a construction project. One party argued that the other had waived its rights to enforce certain terms of the contract.</w:t>
      </w:r>
    </w:p>
    <w:p w14:paraId="16AE7B53" w14:textId="77777777" w:rsidR="0081139E" w:rsidRPr="008F63A1" w:rsidRDefault="0081139E" w:rsidP="0081139E">
      <w:pPr>
        <w:numPr>
          <w:ilvl w:val="0"/>
          <w:numId w:val="13"/>
        </w:numPr>
        <w:jc w:val="both"/>
        <w:rPr>
          <w:rFonts w:asciiTheme="majorBidi" w:hAnsiTheme="majorBidi" w:cstheme="majorBidi"/>
          <w:sz w:val="24"/>
          <w:szCs w:val="24"/>
        </w:rPr>
      </w:pPr>
      <w:r w:rsidRPr="008F63A1">
        <w:rPr>
          <w:rFonts w:asciiTheme="majorBidi" w:hAnsiTheme="majorBidi" w:cstheme="majorBidi"/>
          <w:b/>
          <w:bCs/>
          <w:sz w:val="24"/>
          <w:szCs w:val="24"/>
        </w:rPr>
        <w:t>Application of Estoppel</w:t>
      </w:r>
      <w:r w:rsidRPr="008F63A1">
        <w:rPr>
          <w:rFonts w:asciiTheme="majorBidi" w:hAnsiTheme="majorBidi" w:cstheme="majorBidi"/>
          <w:sz w:val="24"/>
          <w:szCs w:val="24"/>
        </w:rPr>
        <w:t>: The court held that the conduct of the party had led the other to rely on the belief that certain rights would not be enforced, and therefore estoppel was applied to prevent the enforcement of those rights.</w:t>
      </w:r>
    </w:p>
    <w:p w14:paraId="3EBDDA7F" w14:textId="77777777" w:rsidR="0081139E" w:rsidRPr="008F63A1" w:rsidRDefault="0081139E" w:rsidP="0081139E">
      <w:pPr>
        <w:jc w:val="both"/>
        <w:rPr>
          <w:rFonts w:asciiTheme="majorBidi" w:hAnsiTheme="majorBidi" w:cstheme="majorBidi"/>
          <w:b/>
          <w:bCs/>
          <w:sz w:val="24"/>
          <w:szCs w:val="24"/>
        </w:rPr>
      </w:pPr>
      <w:r w:rsidRPr="008F63A1">
        <w:rPr>
          <w:rFonts w:asciiTheme="majorBidi" w:hAnsiTheme="majorBidi" w:cstheme="majorBidi"/>
          <w:b/>
          <w:bCs/>
          <w:sz w:val="24"/>
          <w:szCs w:val="24"/>
        </w:rPr>
        <w:t>**4. Halifax Building Society v. Thomas (1996)</w:t>
      </w:r>
    </w:p>
    <w:p w14:paraId="14740E95" w14:textId="77777777" w:rsidR="0081139E" w:rsidRPr="008F63A1" w:rsidRDefault="0081139E" w:rsidP="0081139E">
      <w:pPr>
        <w:numPr>
          <w:ilvl w:val="0"/>
          <w:numId w:val="14"/>
        </w:numPr>
        <w:jc w:val="both"/>
        <w:rPr>
          <w:rFonts w:asciiTheme="majorBidi" w:hAnsiTheme="majorBidi" w:cstheme="majorBidi"/>
          <w:sz w:val="24"/>
          <w:szCs w:val="24"/>
        </w:rPr>
      </w:pPr>
      <w:r w:rsidRPr="008F63A1">
        <w:rPr>
          <w:rFonts w:asciiTheme="majorBidi" w:hAnsiTheme="majorBidi" w:cstheme="majorBidi"/>
          <w:b/>
          <w:bCs/>
          <w:sz w:val="24"/>
          <w:szCs w:val="24"/>
        </w:rPr>
        <w:t>Case Summary</w:t>
      </w:r>
      <w:r w:rsidRPr="008F63A1">
        <w:rPr>
          <w:rFonts w:asciiTheme="majorBidi" w:hAnsiTheme="majorBidi" w:cstheme="majorBidi"/>
          <w:sz w:val="24"/>
          <w:szCs w:val="24"/>
        </w:rPr>
        <w:t>: In this case, the contractor had failed to meet certain deadlines, but the employer continued to allow the contractor to work without issuing formal notices of delay.</w:t>
      </w:r>
    </w:p>
    <w:p w14:paraId="436038CE" w14:textId="77777777" w:rsidR="0081139E" w:rsidRPr="008F63A1" w:rsidRDefault="0081139E" w:rsidP="0081139E">
      <w:pPr>
        <w:numPr>
          <w:ilvl w:val="0"/>
          <w:numId w:val="14"/>
        </w:numPr>
        <w:jc w:val="both"/>
        <w:rPr>
          <w:rFonts w:asciiTheme="majorBidi" w:hAnsiTheme="majorBidi" w:cstheme="majorBidi"/>
          <w:sz w:val="24"/>
          <w:szCs w:val="24"/>
        </w:rPr>
      </w:pPr>
      <w:r w:rsidRPr="008F63A1">
        <w:rPr>
          <w:rFonts w:asciiTheme="majorBidi" w:hAnsiTheme="majorBidi" w:cstheme="majorBidi"/>
          <w:b/>
          <w:bCs/>
          <w:sz w:val="24"/>
          <w:szCs w:val="24"/>
        </w:rPr>
        <w:t>Application of Estoppel</w:t>
      </w:r>
      <w:r w:rsidRPr="008F63A1">
        <w:rPr>
          <w:rFonts w:asciiTheme="majorBidi" w:hAnsiTheme="majorBidi" w:cstheme="majorBidi"/>
          <w:sz w:val="24"/>
          <w:szCs w:val="24"/>
        </w:rPr>
        <w:t>: The tribunal found that the employer's conduct suggested that it had waived its right to enforce delay penalties, and thus the employer was estopped from imposing those penalties later.</w:t>
      </w:r>
    </w:p>
    <w:p w14:paraId="5D700609" w14:textId="77777777" w:rsidR="0081139E" w:rsidRPr="008F63A1" w:rsidRDefault="0081139E" w:rsidP="0081139E">
      <w:pPr>
        <w:jc w:val="both"/>
        <w:rPr>
          <w:rFonts w:asciiTheme="majorBidi" w:hAnsiTheme="majorBidi" w:cstheme="majorBidi"/>
          <w:b/>
          <w:bCs/>
          <w:sz w:val="24"/>
          <w:szCs w:val="24"/>
        </w:rPr>
      </w:pPr>
      <w:r w:rsidRPr="008F63A1">
        <w:rPr>
          <w:rFonts w:asciiTheme="majorBidi" w:hAnsiTheme="majorBidi" w:cstheme="majorBidi"/>
          <w:b/>
          <w:bCs/>
          <w:sz w:val="24"/>
          <w:szCs w:val="24"/>
        </w:rPr>
        <w:t>**5. Cargill International S.A. v. Bangladesh Sugar &amp; Food Industries Corporation (1998)</w:t>
      </w:r>
    </w:p>
    <w:p w14:paraId="2DA460E3" w14:textId="77777777" w:rsidR="0081139E" w:rsidRPr="008F63A1" w:rsidRDefault="0081139E" w:rsidP="0081139E">
      <w:pPr>
        <w:numPr>
          <w:ilvl w:val="0"/>
          <w:numId w:val="15"/>
        </w:numPr>
        <w:jc w:val="both"/>
        <w:rPr>
          <w:rFonts w:asciiTheme="majorBidi" w:hAnsiTheme="majorBidi" w:cstheme="majorBidi"/>
          <w:sz w:val="24"/>
          <w:szCs w:val="24"/>
        </w:rPr>
      </w:pPr>
      <w:r w:rsidRPr="008F63A1">
        <w:rPr>
          <w:rFonts w:asciiTheme="majorBidi" w:hAnsiTheme="majorBidi" w:cstheme="majorBidi"/>
          <w:b/>
          <w:bCs/>
          <w:sz w:val="24"/>
          <w:szCs w:val="24"/>
        </w:rPr>
        <w:t>Case Summary</w:t>
      </w:r>
      <w:r w:rsidRPr="008F63A1">
        <w:rPr>
          <w:rFonts w:asciiTheme="majorBidi" w:hAnsiTheme="majorBidi" w:cstheme="majorBidi"/>
          <w:sz w:val="24"/>
          <w:szCs w:val="24"/>
        </w:rPr>
        <w:t>: This case involved a dispute over the delivery of goods under a contract. The issue was whether one party could enforce a time limit for delivery after the other party had been led to believe that the time limit would not be strictly enforced.</w:t>
      </w:r>
    </w:p>
    <w:p w14:paraId="1625A13C" w14:textId="77777777" w:rsidR="0081139E" w:rsidRPr="008F63A1" w:rsidRDefault="0081139E" w:rsidP="0081139E">
      <w:pPr>
        <w:numPr>
          <w:ilvl w:val="0"/>
          <w:numId w:val="15"/>
        </w:numPr>
        <w:jc w:val="both"/>
        <w:rPr>
          <w:rFonts w:asciiTheme="majorBidi" w:hAnsiTheme="majorBidi" w:cstheme="majorBidi"/>
          <w:sz w:val="24"/>
          <w:szCs w:val="24"/>
        </w:rPr>
      </w:pPr>
      <w:r w:rsidRPr="008F63A1">
        <w:rPr>
          <w:rFonts w:asciiTheme="majorBidi" w:hAnsiTheme="majorBidi" w:cstheme="majorBidi"/>
          <w:b/>
          <w:bCs/>
          <w:sz w:val="24"/>
          <w:szCs w:val="24"/>
        </w:rPr>
        <w:t>Application of Estoppel</w:t>
      </w:r>
      <w:r w:rsidRPr="008F63A1">
        <w:rPr>
          <w:rFonts w:asciiTheme="majorBidi" w:hAnsiTheme="majorBidi" w:cstheme="majorBidi"/>
          <w:sz w:val="24"/>
          <w:szCs w:val="24"/>
        </w:rPr>
        <w:t>: The court applied estoppel, finding that the conduct of the party had led the other to rely on the belief that the time limit was flexible, preventing the strict enforcement of that term.</w:t>
      </w:r>
    </w:p>
    <w:p w14:paraId="3CA73A30" w14:textId="77777777" w:rsidR="0081139E" w:rsidRPr="008F63A1" w:rsidRDefault="0081139E" w:rsidP="0081139E">
      <w:pPr>
        <w:jc w:val="both"/>
        <w:rPr>
          <w:rFonts w:asciiTheme="majorBidi" w:hAnsiTheme="majorBidi" w:cstheme="majorBidi"/>
          <w:b/>
          <w:bCs/>
          <w:sz w:val="24"/>
          <w:szCs w:val="24"/>
        </w:rPr>
      </w:pPr>
      <w:r w:rsidRPr="008F63A1">
        <w:rPr>
          <w:rFonts w:asciiTheme="majorBidi" w:hAnsiTheme="majorBidi" w:cstheme="majorBidi"/>
          <w:b/>
          <w:bCs/>
          <w:sz w:val="24"/>
          <w:szCs w:val="24"/>
        </w:rPr>
        <w:t xml:space="preserve">**6. </w:t>
      </w:r>
      <w:proofErr w:type="spellStart"/>
      <w:r w:rsidRPr="008F63A1">
        <w:rPr>
          <w:rFonts w:asciiTheme="majorBidi" w:hAnsiTheme="majorBidi" w:cstheme="majorBidi"/>
          <w:b/>
          <w:bCs/>
          <w:sz w:val="24"/>
          <w:szCs w:val="24"/>
        </w:rPr>
        <w:t>Technistudy</w:t>
      </w:r>
      <w:proofErr w:type="spellEnd"/>
      <w:r w:rsidRPr="008F63A1">
        <w:rPr>
          <w:rFonts w:asciiTheme="majorBidi" w:hAnsiTheme="majorBidi" w:cstheme="majorBidi"/>
          <w:b/>
          <w:bCs/>
          <w:sz w:val="24"/>
          <w:szCs w:val="24"/>
        </w:rPr>
        <w:t xml:space="preserve"> Ltd v. Kelland (1976)</w:t>
      </w:r>
    </w:p>
    <w:p w14:paraId="76701089" w14:textId="77777777" w:rsidR="0081139E" w:rsidRPr="008F63A1" w:rsidRDefault="0081139E" w:rsidP="0081139E">
      <w:pPr>
        <w:numPr>
          <w:ilvl w:val="0"/>
          <w:numId w:val="16"/>
        </w:numPr>
        <w:jc w:val="both"/>
        <w:rPr>
          <w:rFonts w:asciiTheme="majorBidi" w:hAnsiTheme="majorBidi" w:cstheme="majorBidi"/>
          <w:sz w:val="24"/>
          <w:szCs w:val="24"/>
        </w:rPr>
      </w:pPr>
      <w:r w:rsidRPr="008F63A1">
        <w:rPr>
          <w:rFonts w:asciiTheme="majorBidi" w:hAnsiTheme="majorBidi" w:cstheme="majorBidi"/>
          <w:b/>
          <w:bCs/>
          <w:sz w:val="24"/>
          <w:szCs w:val="24"/>
        </w:rPr>
        <w:t>Case Summary</w:t>
      </w:r>
      <w:r w:rsidRPr="008F63A1">
        <w:rPr>
          <w:rFonts w:asciiTheme="majorBidi" w:hAnsiTheme="majorBidi" w:cstheme="majorBidi"/>
          <w:sz w:val="24"/>
          <w:szCs w:val="24"/>
        </w:rPr>
        <w:t>: This case involved a dispute over the completion of a construction project. The contractor was delayed in completing the work, but the employer continued to allow the contractor to proceed without issuing formal delay notices.</w:t>
      </w:r>
    </w:p>
    <w:p w14:paraId="44375473" w14:textId="77777777" w:rsidR="0081139E" w:rsidRPr="008F63A1" w:rsidRDefault="0081139E" w:rsidP="0081139E">
      <w:pPr>
        <w:numPr>
          <w:ilvl w:val="0"/>
          <w:numId w:val="16"/>
        </w:numPr>
        <w:jc w:val="both"/>
        <w:rPr>
          <w:rFonts w:asciiTheme="majorBidi" w:hAnsiTheme="majorBidi" w:cstheme="majorBidi"/>
          <w:sz w:val="24"/>
          <w:szCs w:val="24"/>
        </w:rPr>
      </w:pPr>
      <w:r w:rsidRPr="008F63A1">
        <w:rPr>
          <w:rFonts w:asciiTheme="majorBidi" w:hAnsiTheme="majorBidi" w:cstheme="majorBidi"/>
          <w:b/>
          <w:bCs/>
          <w:sz w:val="24"/>
          <w:szCs w:val="24"/>
        </w:rPr>
        <w:t>Application of Estoppel</w:t>
      </w:r>
      <w:r w:rsidRPr="008F63A1">
        <w:rPr>
          <w:rFonts w:asciiTheme="majorBidi" w:hAnsiTheme="majorBidi" w:cstheme="majorBidi"/>
          <w:sz w:val="24"/>
          <w:szCs w:val="24"/>
        </w:rPr>
        <w:t>: The court found that the employer's conduct had effectively waived the right to impose delay penalties, applying the principle of estoppel to prevent the employer from later claiming those penalties.</w:t>
      </w:r>
    </w:p>
    <w:p w14:paraId="19AFA336" w14:textId="77777777" w:rsidR="0081139E" w:rsidRPr="008F63A1" w:rsidRDefault="0081139E" w:rsidP="0081139E">
      <w:pPr>
        <w:jc w:val="both"/>
        <w:rPr>
          <w:rFonts w:asciiTheme="majorBidi" w:hAnsiTheme="majorBidi" w:cstheme="majorBidi"/>
          <w:sz w:val="24"/>
          <w:szCs w:val="24"/>
        </w:rPr>
      </w:pPr>
      <w:r w:rsidRPr="008F63A1">
        <w:rPr>
          <w:rFonts w:asciiTheme="majorBidi" w:hAnsiTheme="majorBidi" w:cstheme="majorBidi"/>
          <w:sz w:val="24"/>
          <w:szCs w:val="24"/>
        </w:rPr>
        <w:t>These cases demonstrate how the estoppel rule can be applied in construction arbitration to prevent a party from acting inconsistently with their previous conduct, especially when the other party has relied on that conduct to their detriment. Estoppel serves as a tool to promote fairness and prevent unjust outcomes in arbitration.</w:t>
      </w:r>
    </w:p>
    <w:p w14:paraId="41F41502" w14:textId="77777777" w:rsidR="0081139E" w:rsidRPr="008F63A1" w:rsidRDefault="0081139E" w:rsidP="008256B1">
      <w:pPr>
        <w:jc w:val="both"/>
        <w:rPr>
          <w:rFonts w:asciiTheme="majorBidi" w:hAnsiTheme="majorBidi" w:cstheme="majorBidi"/>
          <w:sz w:val="24"/>
          <w:szCs w:val="24"/>
        </w:rPr>
      </w:pPr>
    </w:p>
    <w:p w14:paraId="07881050" w14:textId="77777777" w:rsidR="0081139E" w:rsidRDefault="0081139E" w:rsidP="008256B1">
      <w:pPr>
        <w:jc w:val="both"/>
        <w:rPr>
          <w:rFonts w:asciiTheme="majorBidi" w:hAnsiTheme="majorBidi" w:cstheme="majorBidi"/>
          <w:sz w:val="24"/>
          <w:szCs w:val="24"/>
        </w:rPr>
      </w:pPr>
    </w:p>
    <w:p w14:paraId="5FBC7EBB" w14:textId="77777777" w:rsidR="00A47B7F" w:rsidRDefault="00A47B7F" w:rsidP="008256B1">
      <w:pPr>
        <w:jc w:val="both"/>
        <w:rPr>
          <w:rFonts w:asciiTheme="majorBidi" w:hAnsiTheme="majorBidi" w:cstheme="majorBidi"/>
          <w:sz w:val="24"/>
          <w:szCs w:val="24"/>
        </w:rPr>
      </w:pPr>
    </w:p>
    <w:p w14:paraId="62E86EA8" w14:textId="77777777" w:rsidR="00A47B7F" w:rsidRDefault="00A47B7F" w:rsidP="008256B1">
      <w:pPr>
        <w:jc w:val="both"/>
        <w:rPr>
          <w:rFonts w:asciiTheme="majorBidi" w:hAnsiTheme="majorBidi" w:cstheme="majorBidi"/>
          <w:sz w:val="24"/>
          <w:szCs w:val="24"/>
        </w:rPr>
      </w:pPr>
    </w:p>
    <w:sectPr w:rsidR="00A47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731"/>
    <w:multiLevelType w:val="multilevel"/>
    <w:tmpl w:val="3688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9236F"/>
    <w:multiLevelType w:val="multilevel"/>
    <w:tmpl w:val="1CA2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95F36"/>
    <w:multiLevelType w:val="multilevel"/>
    <w:tmpl w:val="BDA2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168E5"/>
    <w:multiLevelType w:val="multilevel"/>
    <w:tmpl w:val="D48E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A16BA"/>
    <w:multiLevelType w:val="multilevel"/>
    <w:tmpl w:val="49465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21F02"/>
    <w:multiLevelType w:val="multilevel"/>
    <w:tmpl w:val="71CA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5355E"/>
    <w:multiLevelType w:val="multilevel"/>
    <w:tmpl w:val="420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F0470"/>
    <w:multiLevelType w:val="multilevel"/>
    <w:tmpl w:val="D0B41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D49BE"/>
    <w:multiLevelType w:val="multilevel"/>
    <w:tmpl w:val="7F7A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5649E"/>
    <w:multiLevelType w:val="multilevel"/>
    <w:tmpl w:val="C176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52D41"/>
    <w:multiLevelType w:val="multilevel"/>
    <w:tmpl w:val="C100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97DBC"/>
    <w:multiLevelType w:val="multilevel"/>
    <w:tmpl w:val="BCBA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E23FF7"/>
    <w:multiLevelType w:val="multilevel"/>
    <w:tmpl w:val="57E2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CA27E4"/>
    <w:multiLevelType w:val="multilevel"/>
    <w:tmpl w:val="443E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C685D"/>
    <w:multiLevelType w:val="multilevel"/>
    <w:tmpl w:val="2B1C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411BB"/>
    <w:multiLevelType w:val="multilevel"/>
    <w:tmpl w:val="B8FC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F90080"/>
    <w:multiLevelType w:val="multilevel"/>
    <w:tmpl w:val="DEDE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616FD3"/>
    <w:multiLevelType w:val="multilevel"/>
    <w:tmpl w:val="8AF0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D124B6"/>
    <w:multiLevelType w:val="multilevel"/>
    <w:tmpl w:val="0850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7C17D6"/>
    <w:multiLevelType w:val="multilevel"/>
    <w:tmpl w:val="51F6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A05D27"/>
    <w:multiLevelType w:val="multilevel"/>
    <w:tmpl w:val="F19A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841661"/>
    <w:multiLevelType w:val="multilevel"/>
    <w:tmpl w:val="7B98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662798">
    <w:abstractNumId w:val="3"/>
  </w:num>
  <w:num w:numId="2" w16cid:durableId="2090422596">
    <w:abstractNumId w:val="0"/>
  </w:num>
  <w:num w:numId="3" w16cid:durableId="676232122">
    <w:abstractNumId w:val="14"/>
  </w:num>
  <w:num w:numId="4" w16cid:durableId="1665357655">
    <w:abstractNumId w:val="19"/>
  </w:num>
  <w:num w:numId="5" w16cid:durableId="1037657470">
    <w:abstractNumId w:val="17"/>
  </w:num>
  <w:num w:numId="6" w16cid:durableId="1583757850">
    <w:abstractNumId w:val="18"/>
  </w:num>
  <w:num w:numId="7" w16cid:durableId="1242106909">
    <w:abstractNumId w:val="2"/>
  </w:num>
  <w:num w:numId="8" w16cid:durableId="575164871">
    <w:abstractNumId w:val="13"/>
  </w:num>
  <w:num w:numId="9" w16cid:durableId="514197147">
    <w:abstractNumId w:val="20"/>
  </w:num>
  <w:num w:numId="10" w16cid:durableId="95055141">
    <w:abstractNumId w:val="1"/>
  </w:num>
  <w:num w:numId="11" w16cid:durableId="1423380084">
    <w:abstractNumId w:val="9"/>
  </w:num>
  <w:num w:numId="12" w16cid:durableId="1371493967">
    <w:abstractNumId w:val="5"/>
  </w:num>
  <w:num w:numId="13" w16cid:durableId="2008626507">
    <w:abstractNumId w:val="10"/>
  </w:num>
  <w:num w:numId="14" w16cid:durableId="1122185227">
    <w:abstractNumId w:val="6"/>
  </w:num>
  <w:num w:numId="15" w16cid:durableId="569075717">
    <w:abstractNumId w:val="11"/>
  </w:num>
  <w:num w:numId="16" w16cid:durableId="408843304">
    <w:abstractNumId w:val="12"/>
  </w:num>
  <w:num w:numId="17" w16cid:durableId="1341421957">
    <w:abstractNumId w:val="4"/>
  </w:num>
  <w:num w:numId="18" w16cid:durableId="497577188">
    <w:abstractNumId w:val="15"/>
  </w:num>
  <w:num w:numId="19" w16cid:durableId="1728870525">
    <w:abstractNumId w:val="21"/>
  </w:num>
  <w:num w:numId="20" w16cid:durableId="886842516">
    <w:abstractNumId w:val="8"/>
  </w:num>
  <w:num w:numId="21" w16cid:durableId="1736009487">
    <w:abstractNumId w:val="16"/>
  </w:num>
  <w:num w:numId="22" w16cid:durableId="17566305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8E"/>
    <w:rsid w:val="0014617E"/>
    <w:rsid w:val="002F1069"/>
    <w:rsid w:val="00454207"/>
    <w:rsid w:val="0059153A"/>
    <w:rsid w:val="0081139E"/>
    <w:rsid w:val="008256B1"/>
    <w:rsid w:val="008F63A1"/>
    <w:rsid w:val="00A47B7F"/>
    <w:rsid w:val="00B55799"/>
    <w:rsid w:val="00C37B61"/>
    <w:rsid w:val="00CA2B8E"/>
    <w:rsid w:val="00DC09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8F40FA"/>
  <w15:chartTrackingRefBased/>
  <w15:docId w15:val="{D35E0AF8-A374-4A58-AF0F-16B3D218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06237">
      <w:bodyDiv w:val="1"/>
      <w:marLeft w:val="0"/>
      <w:marRight w:val="0"/>
      <w:marTop w:val="0"/>
      <w:marBottom w:val="0"/>
      <w:divBdr>
        <w:top w:val="none" w:sz="0" w:space="0" w:color="auto"/>
        <w:left w:val="none" w:sz="0" w:space="0" w:color="auto"/>
        <w:bottom w:val="none" w:sz="0" w:space="0" w:color="auto"/>
        <w:right w:val="none" w:sz="0" w:space="0" w:color="auto"/>
      </w:divBdr>
    </w:div>
    <w:div w:id="315769530">
      <w:bodyDiv w:val="1"/>
      <w:marLeft w:val="0"/>
      <w:marRight w:val="0"/>
      <w:marTop w:val="0"/>
      <w:marBottom w:val="0"/>
      <w:divBdr>
        <w:top w:val="none" w:sz="0" w:space="0" w:color="auto"/>
        <w:left w:val="none" w:sz="0" w:space="0" w:color="auto"/>
        <w:bottom w:val="none" w:sz="0" w:space="0" w:color="auto"/>
        <w:right w:val="none" w:sz="0" w:space="0" w:color="auto"/>
      </w:divBdr>
    </w:div>
    <w:div w:id="1128234307">
      <w:bodyDiv w:val="1"/>
      <w:marLeft w:val="0"/>
      <w:marRight w:val="0"/>
      <w:marTop w:val="0"/>
      <w:marBottom w:val="0"/>
      <w:divBdr>
        <w:top w:val="none" w:sz="0" w:space="0" w:color="auto"/>
        <w:left w:val="none" w:sz="0" w:space="0" w:color="auto"/>
        <w:bottom w:val="none" w:sz="0" w:space="0" w:color="auto"/>
        <w:right w:val="none" w:sz="0" w:space="0" w:color="auto"/>
      </w:divBdr>
    </w:div>
    <w:div w:id="1250774967">
      <w:bodyDiv w:val="1"/>
      <w:marLeft w:val="0"/>
      <w:marRight w:val="0"/>
      <w:marTop w:val="0"/>
      <w:marBottom w:val="0"/>
      <w:divBdr>
        <w:top w:val="none" w:sz="0" w:space="0" w:color="auto"/>
        <w:left w:val="none" w:sz="0" w:space="0" w:color="auto"/>
        <w:bottom w:val="none" w:sz="0" w:space="0" w:color="auto"/>
        <w:right w:val="none" w:sz="0" w:space="0" w:color="auto"/>
      </w:divBdr>
    </w:div>
    <w:div w:id="1315455674">
      <w:bodyDiv w:val="1"/>
      <w:marLeft w:val="0"/>
      <w:marRight w:val="0"/>
      <w:marTop w:val="0"/>
      <w:marBottom w:val="0"/>
      <w:divBdr>
        <w:top w:val="none" w:sz="0" w:space="0" w:color="auto"/>
        <w:left w:val="none" w:sz="0" w:space="0" w:color="auto"/>
        <w:bottom w:val="none" w:sz="0" w:space="0" w:color="auto"/>
        <w:right w:val="none" w:sz="0" w:space="0" w:color="auto"/>
      </w:divBdr>
    </w:div>
    <w:div w:id="1520269518">
      <w:bodyDiv w:val="1"/>
      <w:marLeft w:val="0"/>
      <w:marRight w:val="0"/>
      <w:marTop w:val="0"/>
      <w:marBottom w:val="0"/>
      <w:divBdr>
        <w:top w:val="none" w:sz="0" w:space="0" w:color="auto"/>
        <w:left w:val="none" w:sz="0" w:space="0" w:color="auto"/>
        <w:bottom w:val="none" w:sz="0" w:space="0" w:color="auto"/>
        <w:right w:val="none" w:sz="0" w:space="0" w:color="auto"/>
      </w:divBdr>
    </w:div>
    <w:div w:id="1672954087">
      <w:bodyDiv w:val="1"/>
      <w:marLeft w:val="0"/>
      <w:marRight w:val="0"/>
      <w:marTop w:val="0"/>
      <w:marBottom w:val="0"/>
      <w:divBdr>
        <w:top w:val="none" w:sz="0" w:space="0" w:color="auto"/>
        <w:left w:val="none" w:sz="0" w:space="0" w:color="auto"/>
        <w:bottom w:val="none" w:sz="0" w:space="0" w:color="auto"/>
        <w:right w:val="none" w:sz="0" w:space="0" w:color="auto"/>
      </w:divBdr>
    </w:div>
    <w:div w:id="1873179011">
      <w:bodyDiv w:val="1"/>
      <w:marLeft w:val="0"/>
      <w:marRight w:val="0"/>
      <w:marTop w:val="0"/>
      <w:marBottom w:val="0"/>
      <w:divBdr>
        <w:top w:val="none" w:sz="0" w:space="0" w:color="auto"/>
        <w:left w:val="none" w:sz="0" w:space="0" w:color="auto"/>
        <w:bottom w:val="none" w:sz="0" w:space="0" w:color="auto"/>
        <w:right w:val="none" w:sz="0" w:space="0" w:color="auto"/>
      </w:divBdr>
    </w:div>
    <w:div w:id="1896357289">
      <w:bodyDiv w:val="1"/>
      <w:marLeft w:val="0"/>
      <w:marRight w:val="0"/>
      <w:marTop w:val="0"/>
      <w:marBottom w:val="0"/>
      <w:divBdr>
        <w:top w:val="none" w:sz="0" w:space="0" w:color="auto"/>
        <w:left w:val="none" w:sz="0" w:space="0" w:color="auto"/>
        <w:bottom w:val="none" w:sz="0" w:space="0" w:color="auto"/>
        <w:right w:val="none" w:sz="0" w:space="0" w:color="auto"/>
      </w:divBdr>
    </w:div>
    <w:div w:id="195359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1292</Words>
  <Characters>6745</Characters>
  <Application>Microsoft Office Word</Application>
  <DocSecurity>0</DocSecurity>
  <Lines>281</Lines>
  <Paragraphs>146</Paragraphs>
  <ScaleCrop>false</ScaleCrop>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amer</dc:creator>
  <cp:keywords/>
  <dc:description/>
  <cp:lastModifiedBy>haitham amer</cp:lastModifiedBy>
  <cp:revision>2</cp:revision>
  <dcterms:created xsi:type="dcterms:W3CDTF">2025-08-21T09:00:00Z</dcterms:created>
  <dcterms:modified xsi:type="dcterms:W3CDTF">2025-08-21T09:00:00Z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74a0594109c22d8832168b218d1905e1976f239d74c012e124cb994ab5dc9cb2</vt:lpwstr>
  </property>
</Properties>
</file>