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4D394" w14:textId="77777777" w:rsidR="00E378F6" w:rsidRDefault="00E378F6" w:rsidP="00C7094B">
      <w:pPr>
        <w:jc w:val="both"/>
        <w:rPr>
          <w:rFonts w:asciiTheme="majorBidi" w:hAnsiTheme="majorBidi" w:cstheme="majorBidi"/>
          <w:sz w:val="24"/>
          <w:szCs w:val="24"/>
        </w:rPr>
      </w:pPr>
    </w:p>
    <w:p w14:paraId="23965B8D" w14:textId="0C442793" w:rsidR="00E378F6" w:rsidRPr="00E378F6" w:rsidRDefault="00F85A0F" w:rsidP="00E378F6">
      <w:pPr>
        <w:jc w:val="both"/>
        <w:rPr>
          <w:rFonts w:asciiTheme="majorBidi" w:hAnsiTheme="majorBidi" w:cstheme="majorBidi"/>
          <w:b/>
          <w:bCs/>
          <w:sz w:val="24"/>
          <w:szCs w:val="24"/>
        </w:rPr>
      </w:pPr>
      <w:r>
        <w:rPr>
          <w:rFonts w:asciiTheme="majorBidi" w:hAnsiTheme="majorBidi" w:cstheme="majorBidi"/>
          <w:b/>
          <w:bCs/>
          <w:sz w:val="24"/>
          <w:szCs w:val="24"/>
        </w:rPr>
        <w:t xml:space="preserve">         </w:t>
      </w:r>
      <w:r w:rsidR="00E378F6" w:rsidRPr="00E378F6">
        <w:rPr>
          <w:rFonts w:asciiTheme="majorBidi" w:hAnsiTheme="majorBidi" w:cstheme="majorBidi"/>
          <w:b/>
          <w:bCs/>
          <w:sz w:val="24"/>
          <w:szCs w:val="24"/>
        </w:rPr>
        <w:t>Decision Tree for Extending Arbitration Clause to Third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9"/>
        <w:gridCol w:w="3933"/>
        <w:gridCol w:w="564"/>
        <w:gridCol w:w="817"/>
        <w:gridCol w:w="643"/>
        <w:gridCol w:w="2924"/>
      </w:tblGrid>
      <w:tr w:rsidR="00E378F6" w:rsidRPr="00E378F6" w14:paraId="7BE58316" w14:textId="77777777" w:rsidTr="00E378F6">
        <w:trPr>
          <w:tblHeader/>
        </w:trPr>
        <w:tc>
          <w:tcPr>
            <w:tcW w:w="0" w:type="auto"/>
            <w:tcMar>
              <w:top w:w="15" w:type="dxa"/>
              <w:left w:w="0" w:type="dxa"/>
              <w:bottom w:w="15" w:type="dxa"/>
              <w:right w:w="15" w:type="dxa"/>
            </w:tcMar>
            <w:vAlign w:val="center"/>
            <w:hideMark/>
          </w:tcPr>
          <w:p w14:paraId="5A42EAAA" w14:textId="77777777" w:rsidR="00E378F6" w:rsidRPr="00E378F6" w:rsidRDefault="00E378F6" w:rsidP="00E378F6">
            <w:pPr>
              <w:jc w:val="both"/>
              <w:rPr>
                <w:rFonts w:asciiTheme="majorBidi" w:hAnsiTheme="majorBidi" w:cstheme="majorBidi"/>
                <w:b/>
                <w:bCs/>
                <w:sz w:val="24"/>
                <w:szCs w:val="24"/>
              </w:rPr>
            </w:pPr>
            <w:r w:rsidRPr="00E378F6">
              <w:rPr>
                <w:rFonts w:asciiTheme="majorBidi" w:hAnsiTheme="majorBidi" w:cstheme="majorBidi"/>
                <w:b/>
                <w:bCs/>
                <w:sz w:val="24"/>
                <w:szCs w:val="24"/>
              </w:rPr>
              <w:t>Step</w:t>
            </w:r>
          </w:p>
        </w:tc>
        <w:tc>
          <w:tcPr>
            <w:tcW w:w="0" w:type="auto"/>
            <w:vAlign w:val="center"/>
            <w:hideMark/>
          </w:tcPr>
          <w:p w14:paraId="54316FAC" w14:textId="77777777" w:rsidR="00E378F6" w:rsidRPr="00E378F6" w:rsidRDefault="00E378F6" w:rsidP="00E378F6">
            <w:pPr>
              <w:jc w:val="both"/>
              <w:rPr>
                <w:rFonts w:asciiTheme="majorBidi" w:hAnsiTheme="majorBidi" w:cstheme="majorBidi"/>
                <w:b/>
                <w:bCs/>
                <w:sz w:val="24"/>
                <w:szCs w:val="24"/>
              </w:rPr>
            </w:pPr>
            <w:r w:rsidRPr="00E378F6">
              <w:rPr>
                <w:rFonts w:asciiTheme="majorBidi" w:hAnsiTheme="majorBidi" w:cstheme="majorBidi"/>
                <w:b/>
                <w:bCs/>
                <w:sz w:val="24"/>
                <w:szCs w:val="24"/>
              </w:rPr>
              <w:t>Question</w:t>
            </w:r>
          </w:p>
        </w:tc>
        <w:tc>
          <w:tcPr>
            <w:tcW w:w="0" w:type="auto"/>
            <w:vAlign w:val="center"/>
            <w:hideMark/>
          </w:tcPr>
          <w:p w14:paraId="0795F341" w14:textId="77777777" w:rsidR="00E378F6" w:rsidRPr="00E378F6" w:rsidRDefault="00E378F6" w:rsidP="00E378F6">
            <w:pPr>
              <w:jc w:val="both"/>
              <w:rPr>
                <w:rFonts w:asciiTheme="majorBidi" w:hAnsiTheme="majorBidi" w:cstheme="majorBidi"/>
                <w:b/>
                <w:bCs/>
                <w:sz w:val="24"/>
                <w:szCs w:val="24"/>
              </w:rPr>
            </w:pPr>
            <w:r w:rsidRPr="00E378F6">
              <w:rPr>
                <w:rFonts w:asciiTheme="majorBidi" w:hAnsiTheme="majorBidi" w:cstheme="majorBidi"/>
                <w:b/>
                <w:bCs/>
                <w:sz w:val="24"/>
                <w:szCs w:val="24"/>
              </w:rPr>
              <w:t>Code</w:t>
            </w:r>
          </w:p>
        </w:tc>
        <w:tc>
          <w:tcPr>
            <w:tcW w:w="0" w:type="auto"/>
            <w:vAlign w:val="center"/>
            <w:hideMark/>
          </w:tcPr>
          <w:p w14:paraId="1EA1A8F5" w14:textId="77777777" w:rsidR="00E378F6" w:rsidRPr="00E378F6" w:rsidRDefault="00E378F6" w:rsidP="00E378F6">
            <w:pPr>
              <w:jc w:val="both"/>
              <w:rPr>
                <w:rFonts w:asciiTheme="majorBidi" w:hAnsiTheme="majorBidi" w:cstheme="majorBidi"/>
                <w:b/>
                <w:bCs/>
                <w:sz w:val="24"/>
                <w:szCs w:val="24"/>
              </w:rPr>
            </w:pPr>
            <w:r w:rsidRPr="00E378F6">
              <w:rPr>
                <w:rFonts w:asciiTheme="majorBidi" w:hAnsiTheme="majorBidi" w:cstheme="majorBidi"/>
                <w:b/>
                <w:bCs/>
                <w:sz w:val="24"/>
                <w:szCs w:val="24"/>
              </w:rPr>
              <w:t>Answer</w:t>
            </w:r>
          </w:p>
        </w:tc>
        <w:tc>
          <w:tcPr>
            <w:tcW w:w="0" w:type="auto"/>
            <w:vAlign w:val="center"/>
            <w:hideMark/>
          </w:tcPr>
          <w:p w14:paraId="3ADB7627" w14:textId="77777777" w:rsidR="00E378F6" w:rsidRPr="00E378F6" w:rsidRDefault="00E378F6" w:rsidP="00E378F6">
            <w:pPr>
              <w:jc w:val="both"/>
              <w:rPr>
                <w:rFonts w:asciiTheme="majorBidi" w:hAnsiTheme="majorBidi" w:cstheme="majorBidi"/>
                <w:b/>
                <w:bCs/>
                <w:sz w:val="24"/>
                <w:szCs w:val="24"/>
              </w:rPr>
            </w:pPr>
            <w:r w:rsidRPr="00E378F6">
              <w:rPr>
                <w:rFonts w:asciiTheme="majorBidi" w:hAnsiTheme="majorBidi" w:cstheme="majorBidi"/>
                <w:b/>
                <w:bCs/>
                <w:sz w:val="24"/>
                <w:szCs w:val="24"/>
              </w:rPr>
              <w:t>Sub-Code</w:t>
            </w:r>
          </w:p>
        </w:tc>
        <w:tc>
          <w:tcPr>
            <w:tcW w:w="0" w:type="auto"/>
            <w:vAlign w:val="center"/>
            <w:hideMark/>
          </w:tcPr>
          <w:p w14:paraId="10508406" w14:textId="77777777" w:rsidR="00E378F6" w:rsidRPr="00E378F6" w:rsidRDefault="00E378F6" w:rsidP="00E378F6">
            <w:pPr>
              <w:jc w:val="both"/>
              <w:rPr>
                <w:rFonts w:asciiTheme="majorBidi" w:hAnsiTheme="majorBidi" w:cstheme="majorBidi"/>
                <w:b/>
                <w:bCs/>
                <w:sz w:val="24"/>
                <w:szCs w:val="24"/>
              </w:rPr>
            </w:pPr>
            <w:r w:rsidRPr="00E378F6">
              <w:rPr>
                <w:rFonts w:asciiTheme="majorBidi" w:hAnsiTheme="majorBidi" w:cstheme="majorBidi"/>
                <w:b/>
                <w:bCs/>
                <w:sz w:val="24"/>
                <w:szCs w:val="24"/>
              </w:rPr>
              <w:t>Action</w:t>
            </w:r>
          </w:p>
        </w:tc>
      </w:tr>
      <w:tr w:rsidR="00E378F6" w:rsidRPr="00E378F6" w14:paraId="073FA8F1" w14:textId="77777777" w:rsidTr="00E378F6">
        <w:tc>
          <w:tcPr>
            <w:tcW w:w="0" w:type="auto"/>
            <w:tcMar>
              <w:top w:w="15" w:type="dxa"/>
              <w:left w:w="0" w:type="dxa"/>
              <w:bottom w:w="15" w:type="dxa"/>
              <w:right w:w="15" w:type="dxa"/>
            </w:tcMar>
            <w:vAlign w:val="center"/>
            <w:hideMark/>
          </w:tcPr>
          <w:p w14:paraId="2EE2E9F0"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1</w:t>
            </w:r>
          </w:p>
        </w:tc>
        <w:tc>
          <w:tcPr>
            <w:tcW w:w="0" w:type="auto"/>
            <w:vAlign w:val="center"/>
            <w:hideMark/>
          </w:tcPr>
          <w:p w14:paraId="52357B45"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Is there an attempt to extend the arbitration clause to a third party?</w:t>
            </w:r>
          </w:p>
        </w:tc>
        <w:tc>
          <w:tcPr>
            <w:tcW w:w="0" w:type="auto"/>
            <w:vAlign w:val="center"/>
            <w:hideMark/>
          </w:tcPr>
          <w:p w14:paraId="68C6F329"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E1</w:t>
            </w:r>
          </w:p>
        </w:tc>
        <w:tc>
          <w:tcPr>
            <w:tcW w:w="0" w:type="auto"/>
            <w:vAlign w:val="center"/>
            <w:hideMark/>
          </w:tcPr>
          <w:p w14:paraId="336B57B8"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No</w:t>
            </w:r>
          </w:p>
        </w:tc>
        <w:tc>
          <w:tcPr>
            <w:tcW w:w="0" w:type="auto"/>
            <w:vAlign w:val="center"/>
            <w:hideMark/>
          </w:tcPr>
          <w:p w14:paraId="3810EFEE"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E1.1</w:t>
            </w:r>
          </w:p>
        </w:tc>
        <w:tc>
          <w:tcPr>
            <w:tcW w:w="0" w:type="auto"/>
            <w:vAlign w:val="center"/>
            <w:hideMark/>
          </w:tcPr>
          <w:p w14:paraId="7CD15F3D"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End process (No need to consider third-party extension).</w:t>
            </w:r>
          </w:p>
        </w:tc>
      </w:tr>
      <w:tr w:rsidR="00E378F6" w:rsidRPr="00E378F6" w14:paraId="5297CA6B" w14:textId="77777777" w:rsidTr="00E378F6">
        <w:tc>
          <w:tcPr>
            <w:tcW w:w="0" w:type="auto"/>
            <w:tcMar>
              <w:top w:w="15" w:type="dxa"/>
              <w:left w:w="0" w:type="dxa"/>
              <w:bottom w:w="15" w:type="dxa"/>
              <w:right w:w="15" w:type="dxa"/>
            </w:tcMar>
            <w:vAlign w:val="center"/>
            <w:hideMark/>
          </w:tcPr>
          <w:p w14:paraId="3040C9BE"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40884D99"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4815BCAD"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04F40760"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Yes</w:t>
            </w:r>
          </w:p>
        </w:tc>
        <w:tc>
          <w:tcPr>
            <w:tcW w:w="0" w:type="auto"/>
            <w:vAlign w:val="center"/>
            <w:hideMark/>
          </w:tcPr>
          <w:p w14:paraId="20CBAF24"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E1.2</w:t>
            </w:r>
          </w:p>
        </w:tc>
        <w:tc>
          <w:tcPr>
            <w:tcW w:w="0" w:type="auto"/>
            <w:vAlign w:val="center"/>
            <w:hideMark/>
          </w:tcPr>
          <w:p w14:paraId="410AB392"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Proceed to Step 2.</w:t>
            </w:r>
          </w:p>
        </w:tc>
      </w:tr>
      <w:tr w:rsidR="00E378F6" w:rsidRPr="00E378F6" w14:paraId="5BB2852C" w14:textId="77777777" w:rsidTr="00E378F6">
        <w:tc>
          <w:tcPr>
            <w:tcW w:w="0" w:type="auto"/>
            <w:tcMar>
              <w:top w:w="15" w:type="dxa"/>
              <w:left w:w="0" w:type="dxa"/>
              <w:bottom w:w="15" w:type="dxa"/>
              <w:right w:w="15" w:type="dxa"/>
            </w:tcMar>
            <w:vAlign w:val="center"/>
            <w:hideMark/>
          </w:tcPr>
          <w:p w14:paraId="243D57AB"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2</w:t>
            </w:r>
          </w:p>
        </w:tc>
        <w:tc>
          <w:tcPr>
            <w:tcW w:w="0" w:type="auto"/>
            <w:vAlign w:val="center"/>
            <w:hideMark/>
          </w:tcPr>
          <w:p w14:paraId="60590B11"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Is the third party a clear beneficiary or closely related to the contract (e.g., parent company, subsidiary, guarantor)?</w:t>
            </w:r>
          </w:p>
        </w:tc>
        <w:tc>
          <w:tcPr>
            <w:tcW w:w="0" w:type="auto"/>
            <w:vAlign w:val="center"/>
            <w:hideMark/>
          </w:tcPr>
          <w:p w14:paraId="530A841C"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E2</w:t>
            </w:r>
          </w:p>
        </w:tc>
        <w:tc>
          <w:tcPr>
            <w:tcW w:w="0" w:type="auto"/>
            <w:vAlign w:val="center"/>
            <w:hideMark/>
          </w:tcPr>
          <w:p w14:paraId="557B0674"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No</w:t>
            </w:r>
          </w:p>
        </w:tc>
        <w:tc>
          <w:tcPr>
            <w:tcW w:w="0" w:type="auto"/>
            <w:vAlign w:val="center"/>
            <w:hideMark/>
          </w:tcPr>
          <w:p w14:paraId="6BB379A3"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E2.1</w:t>
            </w:r>
          </w:p>
        </w:tc>
        <w:tc>
          <w:tcPr>
            <w:tcW w:w="0" w:type="auto"/>
            <w:vAlign w:val="center"/>
            <w:hideMark/>
          </w:tcPr>
          <w:p w14:paraId="5F4E58D3"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Third party is likely not covered by the arbitration clause. End process.</w:t>
            </w:r>
          </w:p>
        </w:tc>
      </w:tr>
      <w:tr w:rsidR="00E378F6" w:rsidRPr="00E378F6" w14:paraId="4A30B885" w14:textId="77777777" w:rsidTr="00E378F6">
        <w:tc>
          <w:tcPr>
            <w:tcW w:w="0" w:type="auto"/>
            <w:tcMar>
              <w:top w:w="15" w:type="dxa"/>
              <w:left w:w="0" w:type="dxa"/>
              <w:bottom w:w="15" w:type="dxa"/>
              <w:right w:w="15" w:type="dxa"/>
            </w:tcMar>
            <w:vAlign w:val="center"/>
            <w:hideMark/>
          </w:tcPr>
          <w:p w14:paraId="6AABBFC0"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59E80FA0"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36AC5607"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0C6D0969"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Yes</w:t>
            </w:r>
          </w:p>
        </w:tc>
        <w:tc>
          <w:tcPr>
            <w:tcW w:w="0" w:type="auto"/>
            <w:vAlign w:val="center"/>
            <w:hideMark/>
          </w:tcPr>
          <w:p w14:paraId="4E0EC3D5"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E2.2</w:t>
            </w:r>
          </w:p>
        </w:tc>
        <w:tc>
          <w:tcPr>
            <w:tcW w:w="0" w:type="auto"/>
            <w:vAlign w:val="center"/>
            <w:hideMark/>
          </w:tcPr>
          <w:p w14:paraId="277B8F2F"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Proceed to Step 3.</w:t>
            </w:r>
          </w:p>
        </w:tc>
      </w:tr>
      <w:tr w:rsidR="00E378F6" w:rsidRPr="00E378F6" w14:paraId="16EB12D3" w14:textId="77777777" w:rsidTr="00E378F6">
        <w:tc>
          <w:tcPr>
            <w:tcW w:w="0" w:type="auto"/>
            <w:tcMar>
              <w:top w:w="15" w:type="dxa"/>
              <w:left w:w="0" w:type="dxa"/>
              <w:bottom w:w="15" w:type="dxa"/>
              <w:right w:w="15" w:type="dxa"/>
            </w:tcMar>
            <w:vAlign w:val="center"/>
            <w:hideMark/>
          </w:tcPr>
          <w:p w14:paraId="4A2393DE"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3</w:t>
            </w:r>
          </w:p>
        </w:tc>
        <w:tc>
          <w:tcPr>
            <w:tcW w:w="0" w:type="auto"/>
            <w:vAlign w:val="center"/>
            <w:hideMark/>
          </w:tcPr>
          <w:p w14:paraId="51EC8569"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Does the contract explicitly mention the third party or allow for their inclusion under the arbitration clause?</w:t>
            </w:r>
          </w:p>
        </w:tc>
        <w:tc>
          <w:tcPr>
            <w:tcW w:w="0" w:type="auto"/>
            <w:vAlign w:val="center"/>
            <w:hideMark/>
          </w:tcPr>
          <w:p w14:paraId="79C6FE35"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E3</w:t>
            </w:r>
          </w:p>
        </w:tc>
        <w:tc>
          <w:tcPr>
            <w:tcW w:w="0" w:type="auto"/>
            <w:vAlign w:val="center"/>
            <w:hideMark/>
          </w:tcPr>
          <w:p w14:paraId="62133B20"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Yes</w:t>
            </w:r>
          </w:p>
        </w:tc>
        <w:tc>
          <w:tcPr>
            <w:tcW w:w="0" w:type="auto"/>
            <w:vAlign w:val="center"/>
            <w:hideMark/>
          </w:tcPr>
          <w:p w14:paraId="16D02ED7"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E3.1</w:t>
            </w:r>
          </w:p>
        </w:tc>
        <w:tc>
          <w:tcPr>
            <w:tcW w:w="0" w:type="auto"/>
            <w:vAlign w:val="center"/>
            <w:hideMark/>
          </w:tcPr>
          <w:p w14:paraId="4BA1BD61"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High likelihood that the arbitration clause can be extended to the third party. End process.</w:t>
            </w:r>
          </w:p>
        </w:tc>
      </w:tr>
      <w:tr w:rsidR="00E378F6" w:rsidRPr="00E378F6" w14:paraId="53BB8C04" w14:textId="77777777" w:rsidTr="00E378F6">
        <w:tc>
          <w:tcPr>
            <w:tcW w:w="0" w:type="auto"/>
            <w:tcMar>
              <w:top w:w="15" w:type="dxa"/>
              <w:left w:w="0" w:type="dxa"/>
              <w:bottom w:w="15" w:type="dxa"/>
              <w:right w:w="15" w:type="dxa"/>
            </w:tcMar>
            <w:vAlign w:val="center"/>
            <w:hideMark/>
          </w:tcPr>
          <w:p w14:paraId="533DE14C"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07F906BE"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77844A3D"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2920EE3D"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No</w:t>
            </w:r>
          </w:p>
        </w:tc>
        <w:tc>
          <w:tcPr>
            <w:tcW w:w="0" w:type="auto"/>
            <w:vAlign w:val="center"/>
            <w:hideMark/>
          </w:tcPr>
          <w:p w14:paraId="6F60592C"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E3.2</w:t>
            </w:r>
          </w:p>
        </w:tc>
        <w:tc>
          <w:tcPr>
            <w:tcW w:w="0" w:type="auto"/>
            <w:vAlign w:val="center"/>
            <w:hideMark/>
          </w:tcPr>
          <w:p w14:paraId="5E49E3F8"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Proceed to Step 4.</w:t>
            </w:r>
          </w:p>
        </w:tc>
      </w:tr>
      <w:tr w:rsidR="00E378F6" w:rsidRPr="00E378F6" w14:paraId="2BB7067B" w14:textId="77777777" w:rsidTr="00E378F6">
        <w:tc>
          <w:tcPr>
            <w:tcW w:w="0" w:type="auto"/>
            <w:tcMar>
              <w:top w:w="15" w:type="dxa"/>
              <w:left w:w="0" w:type="dxa"/>
              <w:bottom w:w="15" w:type="dxa"/>
              <w:right w:w="15" w:type="dxa"/>
            </w:tcMar>
            <w:vAlign w:val="center"/>
            <w:hideMark/>
          </w:tcPr>
          <w:p w14:paraId="5CF75702"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4</w:t>
            </w:r>
          </w:p>
        </w:tc>
        <w:tc>
          <w:tcPr>
            <w:tcW w:w="0" w:type="auto"/>
            <w:vAlign w:val="center"/>
            <w:hideMark/>
          </w:tcPr>
          <w:p w14:paraId="17D1D49A"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 xml:space="preserve">Is there a legal doctrine or principle in the relevant jurisdiction that allows for non-signatories to be bound by arbitration clauses (e.g., estoppel, agency, group of </w:t>
            </w:r>
            <w:proofErr w:type="gramStart"/>
            <w:r w:rsidRPr="00E378F6">
              <w:rPr>
                <w:rFonts w:asciiTheme="majorBidi" w:hAnsiTheme="majorBidi" w:cstheme="majorBidi"/>
                <w:sz w:val="24"/>
                <w:szCs w:val="24"/>
              </w:rPr>
              <w:t>companies</w:t>
            </w:r>
            <w:proofErr w:type="gramEnd"/>
            <w:r w:rsidRPr="00E378F6">
              <w:rPr>
                <w:rFonts w:asciiTheme="majorBidi" w:hAnsiTheme="majorBidi" w:cstheme="majorBidi"/>
                <w:sz w:val="24"/>
                <w:szCs w:val="24"/>
              </w:rPr>
              <w:t xml:space="preserve"> doctrine)?</w:t>
            </w:r>
          </w:p>
        </w:tc>
        <w:tc>
          <w:tcPr>
            <w:tcW w:w="0" w:type="auto"/>
            <w:vAlign w:val="center"/>
            <w:hideMark/>
          </w:tcPr>
          <w:p w14:paraId="67D5C87F"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E4</w:t>
            </w:r>
          </w:p>
        </w:tc>
        <w:tc>
          <w:tcPr>
            <w:tcW w:w="0" w:type="auto"/>
            <w:vAlign w:val="center"/>
            <w:hideMark/>
          </w:tcPr>
          <w:p w14:paraId="0F79A4F4"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No</w:t>
            </w:r>
          </w:p>
        </w:tc>
        <w:tc>
          <w:tcPr>
            <w:tcW w:w="0" w:type="auto"/>
            <w:vAlign w:val="center"/>
            <w:hideMark/>
          </w:tcPr>
          <w:p w14:paraId="48B9DEEF"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E4.1</w:t>
            </w:r>
          </w:p>
        </w:tc>
        <w:tc>
          <w:tcPr>
            <w:tcW w:w="0" w:type="auto"/>
            <w:vAlign w:val="center"/>
            <w:hideMark/>
          </w:tcPr>
          <w:p w14:paraId="1DAA5CCE"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Extension of the arbitration clause to the third party is unlikely. End process.</w:t>
            </w:r>
          </w:p>
        </w:tc>
      </w:tr>
      <w:tr w:rsidR="00E378F6" w:rsidRPr="00E378F6" w14:paraId="561A5A96" w14:textId="77777777" w:rsidTr="00E378F6">
        <w:tc>
          <w:tcPr>
            <w:tcW w:w="0" w:type="auto"/>
            <w:tcMar>
              <w:top w:w="15" w:type="dxa"/>
              <w:left w:w="0" w:type="dxa"/>
              <w:bottom w:w="15" w:type="dxa"/>
              <w:right w:w="15" w:type="dxa"/>
            </w:tcMar>
            <w:vAlign w:val="center"/>
            <w:hideMark/>
          </w:tcPr>
          <w:p w14:paraId="278066A4"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03EE5FC6"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6ADCD943"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3587D13B"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Yes</w:t>
            </w:r>
          </w:p>
        </w:tc>
        <w:tc>
          <w:tcPr>
            <w:tcW w:w="0" w:type="auto"/>
            <w:vAlign w:val="center"/>
            <w:hideMark/>
          </w:tcPr>
          <w:p w14:paraId="3672A1DF"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E4.2</w:t>
            </w:r>
          </w:p>
        </w:tc>
        <w:tc>
          <w:tcPr>
            <w:tcW w:w="0" w:type="auto"/>
            <w:vAlign w:val="center"/>
            <w:hideMark/>
          </w:tcPr>
          <w:p w14:paraId="66B8AEE4"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Proceed to Step 5.</w:t>
            </w:r>
          </w:p>
        </w:tc>
      </w:tr>
      <w:tr w:rsidR="00E378F6" w:rsidRPr="00E378F6" w14:paraId="29602415" w14:textId="77777777" w:rsidTr="00E378F6">
        <w:tc>
          <w:tcPr>
            <w:tcW w:w="0" w:type="auto"/>
            <w:tcMar>
              <w:top w:w="15" w:type="dxa"/>
              <w:left w:w="0" w:type="dxa"/>
              <w:bottom w:w="15" w:type="dxa"/>
              <w:right w:w="15" w:type="dxa"/>
            </w:tcMar>
            <w:vAlign w:val="center"/>
            <w:hideMark/>
          </w:tcPr>
          <w:p w14:paraId="4C120CB3"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5</w:t>
            </w:r>
          </w:p>
        </w:tc>
        <w:tc>
          <w:tcPr>
            <w:tcW w:w="0" w:type="auto"/>
            <w:vAlign w:val="center"/>
            <w:hideMark/>
          </w:tcPr>
          <w:p w14:paraId="6B7E118E"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Has the third party participated in or benefited from the contract in a manner that suggests acceptance of the arbitration clause (e.g., invoking contract terms, receiving benefits)?</w:t>
            </w:r>
          </w:p>
        </w:tc>
        <w:tc>
          <w:tcPr>
            <w:tcW w:w="0" w:type="auto"/>
            <w:vAlign w:val="center"/>
            <w:hideMark/>
          </w:tcPr>
          <w:p w14:paraId="5E746F51"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E5</w:t>
            </w:r>
          </w:p>
        </w:tc>
        <w:tc>
          <w:tcPr>
            <w:tcW w:w="0" w:type="auto"/>
            <w:vAlign w:val="center"/>
            <w:hideMark/>
          </w:tcPr>
          <w:p w14:paraId="33DF64A5"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No</w:t>
            </w:r>
          </w:p>
        </w:tc>
        <w:tc>
          <w:tcPr>
            <w:tcW w:w="0" w:type="auto"/>
            <w:vAlign w:val="center"/>
            <w:hideMark/>
          </w:tcPr>
          <w:p w14:paraId="1C24EF33"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E5.1</w:t>
            </w:r>
          </w:p>
        </w:tc>
        <w:tc>
          <w:tcPr>
            <w:tcW w:w="0" w:type="auto"/>
            <w:vAlign w:val="center"/>
            <w:hideMark/>
          </w:tcPr>
          <w:p w14:paraId="4FF94886"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Without participation or benefit, extending the arbitration clause to the third party is unlikely. End process.</w:t>
            </w:r>
          </w:p>
        </w:tc>
      </w:tr>
      <w:tr w:rsidR="00E378F6" w:rsidRPr="00E378F6" w14:paraId="075A548D" w14:textId="77777777" w:rsidTr="00E378F6">
        <w:tc>
          <w:tcPr>
            <w:tcW w:w="0" w:type="auto"/>
            <w:tcMar>
              <w:top w:w="15" w:type="dxa"/>
              <w:left w:w="0" w:type="dxa"/>
              <w:bottom w:w="15" w:type="dxa"/>
              <w:right w:w="15" w:type="dxa"/>
            </w:tcMar>
            <w:vAlign w:val="center"/>
            <w:hideMark/>
          </w:tcPr>
          <w:p w14:paraId="68550694"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20EA4A83"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573948E6"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4BAE7A11"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Yes</w:t>
            </w:r>
          </w:p>
        </w:tc>
        <w:tc>
          <w:tcPr>
            <w:tcW w:w="0" w:type="auto"/>
            <w:vAlign w:val="center"/>
            <w:hideMark/>
          </w:tcPr>
          <w:p w14:paraId="7F8DC832"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E5.2</w:t>
            </w:r>
          </w:p>
        </w:tc>
        <w:tc>
          <w:tcPr>
            <w:tcW w:w="0" w:type="auto"/>
            <w:vAlign w:val="center"/>
            <w:hideMark/>
          </w:tcPr>
          <w:p w14:paraId="7D462730"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Proceed to Step 6.</w:t>
            </w:r>
          </w:p>
        </w:tc>
      </w:tr>
      <w:tr w:rsidR="00E378F6" w:rsidRPr="00E378F6" w14:paraId="3D6B0F30" w14:textId="77777777" w:rsidTr="00E378F6">
        <w:tc>
          <w:tcPr>
            <w:tcW w:w="0" w:type="auto"/>
            <w:tcMar>
              <w:top w:w="15" w:type="dxa"/>
              <w:left w:w="0" w:type="dxa"/>
              <w:bottom w:w="15" w:type="dxa"/>
              <w:right w:w="15" w:type="dxa"/>
            </w:tcMar>
            <w:vAlign w:val="center"/>
            <w:hideMark/>
          </w:tcPr>
          <w:p w14:paraId="2F6A5F4B"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6</w:t>
            </w:r>
          </w:p>
        </w:tc>
        <w:tc>
          <w:tcPr>
            <w:tcW w:w="0" w:type="auto"/>
            <w:vAlign w:val="center"/>
            <w:hideMark/>
          </w:tcPr>
          <w:p w14:paraId="1ED69152"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Has the third party engaged in actions that would invoke the principle of estoppel, preventing them from denying the applicability of the arbitration clause?</w:t>
            </w:r>
          </w:p>
        </w:tc>
        <w:tc>
          <w:tcPr>
            <w:tcW w:w="0" w:type="auto"/>
            <w:vAlign w:val="center"/>
            <w:hideMark/>
          </w:tcPr>
          <w:p w14:paraId="2891BECC"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E6</w:t>
            </w:r>
          </w:p>
        </w:tc>
        <w:tc>
          <w:tcPr>
            <w:tcW w:w="0" w:type="auto"/>
            <w:vAlign w:val="center"/>
            <w:hideMark/>
          </w:tcPr>
          <w:p w14:paraId="7A5160F0"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No</w:t>
            </w:r>
          </w:p>
        </w:tc>
        <w:tc>
          <w:tcPr>
            <w:tcW w:w="0" w:type="auto"/>
            <w:vAlign w:val="center"/>
            <w:hideMark/>
          </w:tcPr>
          <w:p w14:paraId="1F00C64F"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E6.1</w:t>
            </w:r>
          </w:p>
        </w:tc>
        <w:tc>
          <w:tcPr>
            <w:tcW w:w="0" w:type="auto"/>
            <w:vAlign w:val="center"/>
            <w:hideMark/>
          </w:tcPr>
          <w:p w14:paraId="7BC4868F"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Proceed to Step 7.</w:t>
            </w:r>
          </w:p>
        </w:tc>
      </w:tr>
      <w:tr w:rsidR="00E378F6" w:rsidRPr="00E378F6" w14:paraId="007B2A39" w14:textId="77777777" w:rsidTr="00E378F6">
        <w:tc>
          <w:tcPr>
            <w:tcW w:w="0" w:type="auto"/>
            <w:tcMar>
              <w:top w:w="15" w:type="dxa"/>
              <w:left w:w="0" w:type="dxa"/>
              <w:bottom w:w="15" w:type="dxa"/>
              <w:right w:w="15" w:type="dxa"/>
            </w:tcMar>
            <w:vAlign w:val="center"/>
            <w:hideMark/>
          </w:tcPr>
          <w:p w14:paraId="4F328C5D"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613FA326"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6162E110"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2961111C"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Yes</w:t>
            </w:r>
          </w:p>
        </w:tc>
        <w:tc>
          <w:tcPr>
            <w:tcW w:w="0" w:type="auto"/>
            <w:vAlign w:val="center"/>
            <w:hideMark/>
          </w:tcPr>
          <w:p w14:paraId="0BDA210A"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E6.2</w:t>
            </w:r>
          </w:p>
        </w:tc>
        <w:tc>
          <w:tcPr>
            <w:tcW w:w="0" w:type="auto"/>
            <w:vAlign w:val="center"/>
            <w:hideMark/>
          </w:tcPr>
          <w:p w14:paraId="4A322325"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The third party may be bound by the arbitration clause under the principle of estoppel. End process.</w:t>
            </w:r>
          </w:p>
        </w:tc>
      </w:tr>
      <w:tr w:rsidR="00E378F6" w:rsidRPr="00E378F6" w14:paraId="4EF25633" w14:textId="77777777" w:rsidTr="00E378F6">
        <w:tc>
          <w:tcPr>
            <w:tcW w:w="0" w:type="auto"/>
            <w:tcMar>
              <w:top w:w="15" w:type="dxa"/>
              <w:left w:w="0" w:type="dxa"/>
              <w:bottom w:w="15" w:type="dxa"/>
              <w:right w:w="15" w:type="dxa"/>
            </w:tcMar>
            <w:vAlign w:val="center"/>
            <w:hideMark/>
          </w:tcPr>
          <w:p w14:paraId="100F6FC7"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7</w:t>
            </w:r>
          </w:p>
        </w:tc>
        <w:tc>
          <w:tcPr>
            <w:tcW w:w="0" w:type="auto"/>
            <w:vAlign w:val="center"/>
            <w:hideMark/>
          </w:tcPr>
          <w:p w14:paraId="3B3FD912"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Is there an ongoing legal or arbitration proceeding where the extension of the arbitration clause to the third party has been raised?</w:t>
            </w:r>
          </w:p>
        </w:tc>
        <w:tc>
          <w:tcPr>
            <w:tcW w:w="0" w:type="auto"/>
            <w:vAlign w:val="center"/>
            <w:hideMark/>
          </w:tcPr>
          <w:p w14:paraId="1B775A3A"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E7</w:t>
            </w:r>
          </w:p>
        </w:tc>
        <w:tc>
          <w:tcPr>
            <w:tcW w:w="0" w:type="auto"/>
            <w:vAlign w:val="center"/>
            <w:hideMark/>
          </w:tcPr>
          <w:p w14:paraId="4CCD1439"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No</w:t>
            </w:r>
          </w:p>
        </w:tc>
        <w:tc>
          <w:tcPr>
            <w:tcW w:w="0" w:type="auto"/>
            <w:vAlign w:val="center"/>
            <w:hideMark/>
          </w:tcPr>
          <w:p w14:paraId="728DAE8A"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E7.1</w:t>
            </w:r>
          </w:p>
        </w:tc>
        <w:tc>
          <w:tcPr>
            <w:tcW w:w="0" w:type="auto"/>
            <w:vAlign w:val="center"/>
            <w:hideMark/>
          </w:tcPr>
          <w:p w14:paraId="406DCA2F"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Without an explicit proceeding or ruling, the extension of the arbitration clause remains uncertain. End process.</w:t>
            </w:r>
          </w:p>
        </w:tc>
      </w:tr>
      <w:tr w:rsidR="00E378F6" w:rsidRPr="00E378F6" w14:paraId="573000EA" w14:textId="77777777" w:rsidTr="00E378F6">
        <w:tc>
          <w:tcPr>
            <w:tcW w:w="0" w:type="auto"/>
            <w:tcMar>
              <w:top w:w="15" w:type="dxa"/>
              <w:left w:w="0" w:type="dxa"/>
              <w:bottom w:w="15" w:type="dxa"/>
              <w:right w:w="15" w:type="dxa"/>
            </w:tcMar>
            <w:vAlign w:val="center"/>
            <w:hideMark/>
          </w:tcPr>
          <w:p w14:paraId="41E1B64C"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0B1B5E4D"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33FD5789" w14:textId="77777777" w:rsidR="00E378F6" w:rsidRPr="00E378F6" w:rsidRDefault="00E378F6" w:rsidP="00E378F6">
            <w:pPr>
              <w:jc w:val="both"/>
              <w:rPr>
                <w:rFonts w:asciiTheme="majorBidi" w:hAnsiTheme="majorBidi" w:cstheme="majorBidi"/>
                <w:sz w:val="24"/>
                <w:szCs w:val="24"/>
              </w:rPr>
            </w:pPr>
          </w:p>
        </w:tc>
        <w:tc>
          <w:tcPr>
            <w:tcW w:w="0" w:type="auto"/>
            <w:vAlign w:val="center"/>
            <w:hideMark/>
          </w:tcPr>
          <w:p w14:paraId="1913F904"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Yes</w:t>
            </w:r>
          </w:p>
        </w:tc>
        <w:tc>
          <w:tcPr>
            <w:tcW w:w="0" w:type="auto"/>
            <w:vAlign w:val="center"/>
            <w:hideMark/>
          </w:tcPr>
          <w:p w14:paraId="2E44C48E"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E7.2</w:t>
            </w:r>
          </w:p>
        </w:tc>
        <w:tc>
          <w:tcPr>
            <w:tcW w:w="0" w:type="auto"/>
            <w:vAlign w:val="center"/>
            <w:hideMark/>
          </w:tcPr>
          <w:p w14:paraId="1F35349C"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The decision may hinge on the tribunal or court’s interpretation of relevant facts and legal principles. End process.</w:t>
            </w:r>
          </w:p>
        </w:tc>
      </w:tr>
    </w:tbl>
    <w:p w14:paraId="679FEC58" w14:textId="77777777" w:rsidR="00E378F6" w:rsidRPr="00E378F6" w:rsidRDefault="00000000" w:rsidP="00E378F6">
      <w:pPr>
        <w:jc w:val="both"/>
        <w:rPr>
          <w:rFonts w:asciiTheme="majorBidi" w:hAnsiTheme="majorBidi" w:cstheme="majorBidi"/>
          <w:sz w:val="24"/>
          <w:szCs w:val="24"/>
        </w:rPr>
      </w:pPr>
      <w:r>
        <w:rPr>
          <w:rFonts w:asciiTheme="majorBidi" w:hAnsiTheme="majorBidi" w:cstheme="majorBidi"/>
          <w:sz w:val="24"/>
          <w:szCs w:val="24"/>
        </w:rPr>
        <w:pict w14:anchorId="58CCEB9E">
          <v:rect id="_x0000_i1034" style="width:0;height:.75pt" o:hralign="center" o:hrstd="t" o:hrnoshade="t" o:hr="t" fillcolor="#404040" stroked="f"/>
        </w:pict>
      </w:r>
    </w:p>
    <w:p w14:paraId="7D3AD5EA" w14:textId="77777777" w:rsidR="00E378F6" w:rsidRPr="00E378F6" w:rsidRDefault="00E378F6" w:rsidP="00E378F6">
      <w:pPr>
        <w:jc w:val="both"/>
        <w:rPr>
          <w:rFonts w:asciiTheme="majorBidi" w:hAnsiTheme="majorBidi" w:cstheme="majorBidi"/>
          <w:b/>
          <w:bCs/>
          <w:sz w:val="24"/>
          <w:szCs w:val="24"/>
        </w:rPr>
      </w:pPr>
      <w:r w:rsidRPr="00E378F6">
        <w:rPr>
          <w:rFonts w:asciiTheme="majorBidi" w:hAnsiTheme="majorBidi" w:cstheme="majorBidi"/>
          <w:b/>
          <w:bCs/>
          <w:sz w:val="24"/>
          <w:szCs w:val="24"/>
        </w:rPr>
        <w:t>Summary of Outcomes</w:t>
      </w:r>
    </w:p>
    <w:tbl>
      <w:tblPr>
        <w:tblW w:w="0" w:type="auto"/>
        <w:tblCellMar>
          <w:top w:w="15" w:type="dxa"/>
          <w:left w:w="15" w:type="dxa"/>
          <w:bottom w:w="15" w:type="dxa"/>
          <w:right w:w="15" w:type="dxa"/>
        </w:tblCellMar>
        <w:tblLook w:val="04A0" w:firstRow="1" w:lastRow="0" w:firstColumn="1" w:lastColumn="0" w:noHBand="0" w:noVBand="1"/>
      </w:tblPr>
      <w:tblGrid>
        <w:gridCol w:w="476"/>
        <w:gridCol w:w="8884"/>
      </w:tblGrid>
      <w:tr w:rsidR="00E378F6" w:rsidRPr="00E378F6" w14:paraId="35940C1C" w14:textId="77777777" w:rsidTr="00E378F6">
        <w:trPr>
          <w:tblHeader/>
        </w:trPr>
        <w:tc>
          <w:tcPr>
            <w:tcW w:w="0" w:type="auto"/>
            <w:tcMar>
              <w:top w:w="15" w:type="dxa"/>
              <w:left w:w="0" w:type="dxa"/>
              <w:bottom w:w="15" w:type="dxa"/>
              <w:right w:w="15" w:type="dxa"/>
            </w:tcMar>
            <w:vAlign w:val="center"/>
            <w:hideMark/>
          </w:tcPr>
          <w:p w14:paraId="552D6C11" w14:textId="77777777" w:rsidR="00E378F6" w:rsidRPr="00E378F6" w:rsidRDefault="00E378F6" w:rsidP="00E378F6">
            <w:pPr>
              <w:jc w:val="both"/>
              <w:rPr>
                <w:rFonts w:asciiTheme="majorBidi" w:hAnsiTheme="majorBidi" w:cstheme="majorBidi"/>
                <w:b/>
                <w:bCs/>
                <w:sz w:val="24"/>
                <w:szCs w:val="24"/>
              </w:rPr>
            </w:pPr>
            <w:r w:rsidRPr="00E378F6">
              <w:rPr>
                <w:rFonts w:asciiTheme="majorBidi" w:hAnsiTheme="majorBidi" w:cstheme="majorBidi"/>
                <w:b/>
                <w:bCs/>
                <w:sz w:val="24"/>
                <w:szCs w:val="24"/>
              </w:rPr>
              <w:t>Step</w:t>
            </w:r>
          </w:p>
        </w:tc>
        <w:tc>
          <w:tcPr>
            <w:tcW w:w="0" w:type="auto"/>
            <w:vAlign w:val="center"/>
            <w:hideMark/>
          </w:tcPr>
          <w:p w14:paraId="4A979DF8" w14:textId="77777777" w:rsidR="00E378F6" w:rsidRPr="00E378F6" w:rsidRDefault="00E378F6" w:rsidP="00E378F6">
            <w:pPr>
              <w:jc w:val="both"/>
              <w:rPr>
                <w:rFonts w:asciiTheme="majorBidi" w:hAnsiTheme="majorBidi" w:cstheme="majorBidi"/>
                <w:b/>
                <w:bCs/>
                <w:sz w:val="24"/>
                <w:szCs w:val="24"/>
              </w:rPr>
            </w:pPr>
            <w:r w:rsidRPr="00E378F6">
              <w:rPr>
                <w:rFonts w:asciiTheme="majorBidi" w:hAnsiTheme="majorBidi" w:cstheme="majorBidi"/>
                <w:b/>
                <w:bCs/>
                <w:sz w:val="24"/>
                <w:szCs w:val="24"/>
              </w:rPr>
              <w:t>Outcome</w:t>
            </w:r>
          </w:p>
        </w:tc>
      </w:tr>
      <w:tr w:rsidR="00E378F6" w:rsidRPr="00E378F6" w14:paraId="44E1C20A" w14:textId="77777777" w:rsidTr="00E378F6">
        <w:tc>
          <w:tcPr>
            <w:tcW w:w="0" w:type="auto"/>
            <w:tcMar>
              <w:top w:w="15" w:type="dxa"/>
              <w:left w:w="0" w:type="dxa"/>
              <w:bottom w:w="15" w:type="dxa"/>
              <w:right w:w="15" w:type="dxa"/>
            </w:tcMar>
            <w:vAlign w:val="center"/>
            <w:hideMark/>
          </w:tcPr>
          <w:p w14:paraId="0BA15FEC"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b/>
                <w:bCs/>
                <w:sz w:val="24"/>
                <w:szCs w:val="24"/>
              </w:rPr>
              <w:t>E1.1</w:t>
            </w:r>
          </w:p>
        </w:tc>
        <w:tc>
          <w:tcPr>
            <w:tcW w:w="0" w:type="auto"/>
            <w:vAlign w:val="center"/>
            <w:hideMark/>
          </w:tcPr>
          <w:p w14:paraId="48E99ABB"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No need to consider third-party extension. End process.</w:t>
            </w:r>
          </w:p>
        </w:tc>
      </w:tr>
      <w:tr w:rsidR="00E378F6" w:rsidRPr="00E378F6" w14:paraId="141139E4" w14:textId="77777777" w:rsidTr="00E378F6">
        <w:tc>
          <w:tcPr>
            <w:tcW w:w="0" w:type="auto"/>
            <w:tcMar>
              <w:top w:w="15" w:type="dxa"/>
              <w:left w:w="0" w:type="dxa"/>
              <w:bottom w:w="15" w:type="dxa"/>
              <w:right w:w="15" w:type="dxa"/>
            </w:tcMar>
            <w:vAlign w:val="center"/>
            <w:hideMark/>
          </w:tcPr>
          <w:p w14:paraId="23DDC5C3"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b/>
                <w:bCs/>
                <w:sz w:val="24"/>
                <w:szCs w:val="24"/>
              </w:rPr>
              <w:t>E1.2</w:t>
            </w:r>
          </w:p>
        </w:tc>
        <w:tc>
          <w:tcPr>
            <w:tcW w:w="0" w:type="auto"/>
            <w:vAlign w:val="center"/>
            <w:hideMark/>
          </w:tcPr>
          <w:p w14:paraId="0DF8924D"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Proceed to evaluate the third party’s relationship to the contract.</w:t>
            </w:r>
          </w:p>
        </w:tc>
      </w:tr>
      <w:tr w:rsidR="00E378F6" w:rsidRPr="00E378F6" w14:paraId="2D29C426" w14:textId="77777777" w:rsidTr="00E378F6">
        <w:tc>
          <w:tcPr>
            <w:tcW w:w="0" w:type="auto"/>
            <w:tcMar>
              <w:top w:w="15" w:type="dxa"/>
              <w:left w:w="0" w:type="dxa"/>
              <w:bottom w:w="15" w:type="dxa"/>
              <w:right w:w="15" w:type="dxa"/>
            </w:tcMar>
            <w:vAlign w:val="center"/>
            <w:hideMark/>
          </w:tcPr>
          <w:p w14:paraId="73E68FDB"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b/>
                <w:bCs/>
                <w:sz w:val="24"/>
                <w:szCs w:val="24"/>
              </w:rPr>
              <w:t>E2.1</w:t>
            </w:r>
          </w:p>
        </w:tc>
        <w:tc>
          <w:tcPr>
            <w:tcW w:w="0" w:type="auto"/>
            <w:vAlign w:val="center"/>
            <w:hideMark/>
          </w:tcPr>
          <w:p w14:paraId="6F29AEF4"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Third party is likely not covered by the arbitration clause. End process.</w:t>
            </w:r>
          </w:p>
        </w:tc>
      </w:tr>
      <w:tr w:rsidR="00E378F6" w:rsidRPr="00E378F6" w14:paraId="56EA0069" w14:textId="77777777" w:rsidTr="00E378F6">
        <w:tc>
          <w:tcPr>
            <w:tcW w:w="0" w:type="auto"/>
            <w:tcMar>
              <w:top w:w="15" w:type="dxa"/>
              <w:left w:w="0" w:type="dxa"/>
              <w:bottom w:w="15" w:type="dxa"/>
              <w:right w:w="15" w:type="dxa"/>
            </w:tcMar>
            <w:vAlign w:val="center"/>
            <w:hideMark/>
          </w:tcPr>
          <w:p w14:paraId="3656A2DF"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b/>
                <w:bCs/>
                <w:sz w:val="24"/>
                <w:szCs w:val="24"/>
              </w:rPr>
              <w:t>E2.2</w:t>
            </w:r>
          </w:p>
        </w:tc>
        <w:tc>
          <w:tcPr>
            <w:tcW w:w="0" w:type="auto"/>
            <w:vAlign w:val="center"/>
            <w:hideMark/>
          </w:tcPr>
          <w:p w14:paraId="34B32047"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Proceed to assess whether the contract explicitly mentions the third party.</w:t>
            </w:r>
          </w:p>
        </w:tc>
      </w:tr>
      <w:tr w:rsidR="00E378F6" w:rsidRPr="00E378F6" w14:paraId="6E2A30AF" w14:textId="77777777" w:rsidTr="00E378F6">
        <w:tc>
          <w:tcPr>
            <w:tcW w:w="0" w:type="auto"/>
            <w:tcMar>
              <w:top w:w="15" w:type="dxa"/>
              <w:left w:w="0" w:type="dxa"/>
              <w:bottom w:w="15" w:type="dxa"/>
              <w:right w:w="15" w:type="dxa"/>
            </w:tcMar>
            <w:vAlign w:val="center"/>
            <w:hideMark/>
          </w:tcPr>
          <w:p w14:paraId="6A1E93F5"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b/>
                <w:bCs/>
                <w:sz w:val="24"/>
                <w:szCs w:val="24"/>
              </w:rPr>
              <w:t>E3.1</w:t>
            </w:r>
          </w:p>
        </w:tc>
        <w:tc>
          <w:tcPr>
            <w:tcW w:w="0" w:type="auto"/>
            <w:vAlign w:val="center"/>
            <w:hideMark/>
          </w:tcPr>
          <w:p w14:paraId="321F19B6"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High likelihood that the arbitration clause can be extended to the third party. End process.</w:t>
            </w:r>
          </w:p>
        </w:tc>
      </w:tr>
      <w:tr w:rsidR="00E378F6" w:rsidRPr="00E378F6" w14:paraId="5C53B0B2" w14:textId="77777777" w:rsidTr="00E378F6">
        <w:tc>
          <w:tcPr>
            <w:tcW w:w="0" w:type="auto"/>
            <w:tcMar>
              <w:top w:w="15" w:type="dxa"/>
              <w:left w:w="0" w:type="dxa"/>
              <w:bottom w:w="15" w:type="dxa"/>
              <w:right w:w="15" w:type="dxa"/>
            </w:tcMar>
            <w:vAlign w:val="center"/>
            <w:hideMark/>
          </w:tcPr>
          <w:p w14:paraId="639A940C"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b/>
                <w:bCs/>
                <w:sz w:val="24"/>
                <w:szCs w:val="24"/>
              </w:rPr>
              <w:t>E3.2</w:t>
            </w:r>
          </w:p>
        </w:tc>
        <w:tc>
          <w:tcPr>
            <w:tcW w:w="0" w:type="auto"/>
            <w:vAlign w:val="center"/>
            <w:hideMark/>
          </w:tcPr>
          <w:p w14:paraId="3C2E6E8B"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Proceed to assess whether a legal doctrine allows for third-party inclusion.</w:t>
            </w:r>
          </w:p>
        </w:tc>
      </w:tr>
      <w:tr w:rsidR="00E378F6" w:rsidRPr="00E378F6" w14:paraId="174452BD" w14:textId="77777777" w:rsidTr="00E378F6">
        <w:tc>
          <w:tcPr>
            <w:tcW w:w="0" w:type="auto"/>
            <w:tcMar>
              <w:top w:w="15" w:type="dxa"/>
              <w:left w:w="0" w:type="dxa"/>
              <w:bottom w:w="15" w:type="dxa"/>
              <w:right w:w="15" w:type="dxa"/>
            </w:tcMar>
            <w:vAlign w:val="center"/>
            <w:hideMark/>
          </w:tcPr>
          <w:p w14:paraId="11AE9394"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b/>
                <w:bCs/>
                <w:sz w:val="24"/>
                <w:szCs w:val="24"/>
              </w:rPr>
              <w:t>E4.1</w:t>
            </w:r>
          </w:p>
        </w:tc>
        <w:tc>
          <w:tcPr>
            <w:tcW w:w="0" w:type="auto"/>
            <w:vAlign w:val="center"/>
            <w:hideMark/>
          </w:tcPr>
          <w:p w14:paraId="7160525B"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Extension of the arbitration clause to the third party is unlikely. End process.</w:t>
            </w:r>
          </w:p>
        </w:tc>
      </w:tr>
      <w:tr w:rsidR="00E378F6" w:rsidRPr="00E378F6" w14:paraId="50D83805" w14:textId="77777777" w:rsidTr="00E378F6">
        <w:tc>
          <w:tcPr>
            <w:tcW w:w="0" w:type="auto"/>
            <w:tcMar>
              <w:top w:w="15" w:type="dxa"/>
              <w:left w:w="0" w:type="dxa"/>
              <w:bottom w:w="15" w:type="dxa"/>
              <w:right w:w="15" w:type="dxa"/>
            </w:tcMar>
            <w:vAlign w:val="center"/>
            <w:hideMark/>
          </w:tcPr>
          <w:p w14:paraId="3326E2DE"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b/>
                <w:bCs/>
                <w:sz w:val="24"/>
                <w:szCs w:val="24"/>
              </w:rPr>
              <w:t>E4.2</w:t>
            </w:r>
          </w:p>
        </w:tc>
        <w:tc>
          <w:tcPr>
            <w:tcW w:w="0" w:type="auto"/>
            <w:vAlign w:val="center"/>
            <w:hideMark/>
          </w:tcPr>
          <w:p w14:paraId="75DA400D"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Proceed to assess whether the third party has participated in or benefited from the contract.</w:t>
            </w:r>
          </w:p>
        </w:tc>
      </w:tr>
      <w:tr w:rsidR="00E378F6" w:rsidRPr="00E378F6" w14:paraId="361219E9" w14:textId="77777777" w:rsidTr="00E378F6">
        <w:tc>
          <w:tcPr>
            <w:tcW w:w="0" w:type="auto"/>
            <w:tcMar>
              <w:top w:w="15" w:type="dxa"/>
              <w:left w:w="0" w:type="dxa"/>
              <w:bottom w:w="15" w:type="dxa"/>
              <w:right w:w="15" w:type="dxa"/>
            </w:tcMar>
            <w:vAlign w:val="center"/>
            <w:hideMark/>
          </w:tcPr>
          <w:p w14:paraId="11E9F70E"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b/>
                <w:bCs/>
                <w:sz w:val="24"/>
                <w:szCs w:val="24"/>
              </w:rPr>
              <w:t>E5.1</w:t>
            </w:r>
          </w:p>
        </w:tc>
        <w:tc>
          <w:tcPr>
            <w:tcW w:w="0" w:type="auto"/>
            <w:vAlign w:val="center"/>
            <w:hideMark/>
          </w:tcPr>
          <w:p w14:paraId="57B78264"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Without participation or benefit, extending the arbitration clause to the third party is unlikely. End process.</w:t>
            </w:r>
          </w:p>
        </w:tc>
      </w:tr>
      <w:tr w:rsidR="00E378F6" w:rsidRPr="00E378F6" w14:paraId="055ADEE1" w14:textId="77777777" w:rsidTr="00E378F6">
        <w:tc>
          <w:tcPr>
            <w:tcW w:w="0" w:type="auto"/>
            <w:tcMar>
              <w:top w:w="15" w:type="dxa"/>
              <w:left w:w="0" w:type="dxa"/>
              <w:bottom w:w="15" w:type="dxa"/>
              <w:right w:w="15" w:type="dxa"/>
            </w:tcMar>
            <w:vAlign w:val="center"/>
            <w:hideMark/>
          </w:tcPr>
          <w:p w14:paraId="6F78C27A"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b/>
                <w:bCs/>
                <w:sz w:val="24"/>
                <w:szCs w:val="24"/>
              </w:rPr>
              <w:t>E5.2</w:t>
            </w:r>
          </w:p>
        </w:tc>
        <w:tc>
          <w:tcPr>
            <w:tcW w:w="0" w:type="auto"/>
            <w:vAlign w:val="center"/>
            <w:hideMark/>
          </w:tcPr>
          <w:p w14:paraId="06C9C36D"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Proceed to assess whether the third party’s actions invoke the principle of estoppel.</w:t>
            </w:r>
          </w:p>
        </w:tc>
      </w:tr>
      <w:tr w:rsidR="00E378F6" w:rsidRPr="00E378F6" w14:paraId="4EE670BA" w14:textId="77777777" w:rsidTr="00E378F6">
        <w:tc>
          <w:tcPr>
            <w:tcW w:w="0" w:type="auto"/>
            <w:tcMar>
              <w:top w:w="15" w:type="dxa"/>
              <w:left w:w="0" w:type="dxa"/>
              <w:bottom w:w="15" w:type="dxa"/>
              <w:right w:w="15" w:type="dxa"/>
            </w:tcMar>
            <w:vAlign w:val="center"/>
            <w:hideMark/>
          </w:tcPr>
          <w:p w14:paraId="0A250CA6"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b/>
                <w:bCs/>
                <w:sz w:val="24"/>
                <w:szCs w:val="24"/>
              </w:rPr>
              <w:t>E6.1</w:t>
            </w:r>
          </w:p>
        </w:tc>
        <w:tc>
          <w:tcPr>
            <w:tcW w:w="0" w:type="auto"/>
            <w:vAlign w:val="center"/>
            <w:hideMark/>
          </w:tcPr>
          <w:p w14:paraId="4A62E48A"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Proceed to assess whether there is an ongoing legal or arbitration proceeding.</w:t>
            </w:r>
          </w:p>
        </w:tc>
      </w:tr>
      <w:tr w:rsidR="00E378F6" w:rsidRPr="00E378F6" w14:paraId="645557C7" w14:textId="77777777" w:rsidTr="00E378F6">
        <w:tc>
          <w:tcPr>
            <w:tcW w:w="0" w:type="auto"/>
            <w:tcMar>
              <w:top w:w="15" w:type="dxa"/>
              <w:left w:w="0" w:type="dxa"/>
              <w:bottom w:w="15" w:type="dxa"/>
              <w:right w:w="15" w:type="dxa"/>
            </w:tcMar>
            <w:vAlign w:val="center"/>
            <w:hideMark/>
          </w:tcPr>
          <w:p w14:paraId="797F6D4D"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b/>
                <w:bCs/>
                <w:sz w:val="24"/>
                <w:szCs w:val="24"/>
              </w:rPr>
              <w:lastRenderedPageBreak/>
              <w:t>E6.2</w:t>
            </w:r>
          </w:p>
        </w:tc>
        <w:tc>
          <w:tcPr>
            <w:tcW w:w="0" w:type="auto"/>
            <w:vAlign w:val="center"/>
            <w:hideMark/>
          </w:tcPr>
          <w:p w14:paraId="28912C18"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The third party may be bound by the arbitration clause under the principle of estoppel. End process.</w:t>
            </w:r>
          </w:p>
        </w:tc>
      </w:tr>
      <w:tr w:rsidR="00E378F6" w:rsidRPr="00E378F6" w14:paraId="7375DEC0" w14:textId="77777777" w:rsidTr="00E378F6">
        <w:tc>
          <w:tcPr>
            <w:tcW w:w="0" w:type="auto"/>
            <w:tcMar>
              <w:top w:w="15" w:type="dxa"/>
              <w:left w:w="0" w:type="dxa"/>
              <w:bottom w:w="15" w:type="dxa"/>
              <w:right w:w="15" w:type="dxa"/>
            </w:tcMar>
            <w:vAlign w:val="center"/>
            <w:hideMark/>
          </w:tcPr>
          <w:p w14:paraId="39155CF0"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b/>
                <w:bCs/>
                <w:sz w:val="24"/>
                <w:szCs w:val="24"/>
              </w:rPr>
              <w:t>E7.1</w:t>
            </w:r>
          </w:p>
        </w:tc>
        <w:tc>
          <w:tcPr>
            <w:tcW w:w="0" w:type="auto"/>
            <w:vAlign w:val="center"/>
            <w:hideMark/>
          </w:tcPr>
          <w:p w14:paraId="039B2F65"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Without an explicit proceeding or ruling, the extension of the arbitration clause remains uncertain. End process.</w:t>
            </w:r>
          </w:p>
        </w:tc>
      </w:tr>
      <w:tr w:rsidR="00E378F6" w:rsidRPr="00E378F6" w14:paraId="1DA8B521" w14:textId="77777777" w:rsidTr="00E378F6">
        <w:tc>
          <w:tcPr>
            <w:tcW w:w="0" w:type="auto"/>
            <w:tcMar>
              <w:top w:w="15" w:type="dxa"/>
              <w:left w:w="0" w:type="dxa"/>
              <w:bottom w:w="15" w:type="dxa"/>
              <w:right w:w="15" w:type="dxa"/>
            </w:tcMar>
            <w:vAlign w:val="center"/>
            <w:hideMark/>
          </w:tcPr>
          <w:p w14:paraId="0BEF5A46"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b/>
                <w:bCs/>
                <w:sz w:val="24"/>
                <w:szCs w:val="24"/>
              </w:rPr>
              <w:t>E7.2</w:t>
            </w:r>
          </w:p>
        </w:tc>
        <w:tc>
          <w:tcPr>
            <w:tcW w:w="0" w:type="auto"/>
            <w:vAlign w:val="center"/>
            <w:hideMark/>
          </w:tcPr>
          <w:p w14:paraId="7866DFE8" w14:textId="77777777" w:rsidR="00E378F6" w:rsidRPr="00E378F6" w:rsidRDefault="00E378F6" w:rsidP="00E378F6">
            <w:pPr>
              <w:jc w:val="both"/>
              <w:rPr>
                <w:rFonts w:asciiTheme="majorBidi" w:hAnsiTheme="majorBidi" w:cstheme="majorBidi"/>
                <w:sz w:val="24"/>
                <w:szCs w:val="24"/>
              </w:rPr>
            </w:pPr>
            <w:r w:rsidRPr="00E378F6">
              <w:rPr>
                <w:rFonts w:asciiTheme="majorBidi" w:hAnsiTheme="majorBidi" w:cstheme="majorBidi"/>
                <w:sz w:val="24"/>
                <w:szCs w:val="24"/>
              </w:rPr>
              <w:t>The decision may hinge on the tribunal or court’s interpretation of relevant facts and legal principles. End process.</w:t>
            </w:r>
          </w:p>
        </w:tc>
      </w:tr>
    </w:tbl>
    <w:p w14:paraId="6C39718D" w14:textId="77777777" w:rsidR="00E378F6" w:rsidRDefault="00000000" w:rsidP="00E378F6">
      <w:pPr>
        <w:jc w:val="both"/>
        <w:rPr>
          <w:rFonts w:asciiTheme="majorBidi" w:hAnsiTheme="majorBidi" w:cstheme="majorBidi"/>
          <w:sz w:val="24"/>
          <w:szCs w:val="24"/>
        </w:rPr>
      </w:pPr>
      <w:r>
        <w:rPr>
          <w:rFonts w:asciiTheme="majorBidi" w:hAnsiTheme="majorBidi" w:cstheme="majorBidi"/>
          <w:sz w:val="24"/>
          <w:szCs w:val="24"/>
        </w:rPr>
        <w:pict w14:anchorId="4877F54C">
          <v:rect id="_x0000_i1035" style="width:0;height:.75pt" o:hralign="center" o:hrstd="t" o:hrnoshade="t" o:hr="t" fillcolor="#404040" stroked="f"/>
        </w:pict>
      </w:r>
    </w:p>
    <w:p w14:paraId="77A21B2B" w14:textId="77777777" w:rsidR="00F85A0F" w:rsidRDefault="00F85A0F" w:rsidP="00F85A0F">
      <w:pPr>
        <w:rPr>
          <w:rFonts w:asciiTheme="majorBidi" w:hAnsiTheme="majorBidi" w:cstheme="majorBidi"/>
          <w:sz w:val="24"/>
          <w:szCs w:val="24"/>
        </w:rPr>
      </w:pPr>
    </w:p>
    <w:p w14:paraId="354F760A" w14:textId="77777777" w:rsidR="00F85A0F" w:rsidRPr="00E378F6" w:rsidRDefault="00F85A0F" w:rsidP="00F85A0F">
      <w:pPr>
        <w:jc w:val="both"/>
        <w:rPr>
          <w:rFonts w:asciiTheme="majorBidi" w:hAnsiTheme="majorBidi" w:cstheme="majorBidi"/>
          <w:b/>
          <w:bCs/>
          <w:sz w:val="24"/>
          <w:szCs w:val="24"/>
        </w:rPr>
      </w:pPr>
      <w:r w:rsidRPr="00E378F6">
        <w:rPr>
          <w:rFonts w:asciiTheme="majorBidi" w:hAnsiTheme="majorBidi" w:cstheme="majorBidi"/>
          <w:b/>
          <w:bCs/>
          <w:sz w:val="24"/>
          <w:szCs w:val="24"/>
        </w:rPr>
        <w:t>Key Considerations for Each Step:</w:t>
      </w:r>
    </w:p>
    <w:p w14:paraId="44703ED1" w14:textId="77777777" w:rsidR="00F85A0F" w:rsidRPr="00E378F6" w:rsidRDefault="00F85A0F" w:rsidP="00F85A0F">
      <w:pPr>
        <w:numPr>
          <w:ilvl w:val="0"/>
          <w:numId w:val="13"/>
        </w:numPr>
        <w:jc w:val="both"/>
        <w:rPr>
          <w:rFonts w:asciiTheme="majorBidi" w:hAnsiTheme="majorBidi" w:cstheme="majorBidi"/>
          <w:sz w:val="24"/>
          <w:szCs w:val="24"/>
        </w:rPr>
      </w:pPr>
      <w:r w:rsidRPr="00E378F6">
        <w:rPr>
          <w:rFonts w:asciiTheme="majorBidi" w:hAnsiTheme="majorBidi" w:cstheme="majorBidi"/>
          <w:b/>
          <w:bCs/>
          <w:sz w:val="24"/>
          <w:szCs w:val="24"/>
        </w:rPr>
        <w:t>Scope of Clause</w:t>
      </w:r>
      <w:r w:rsidRPr="00E378F6">
        <w:rPr>
          <w:rFonts w:asciiTheme="majorBidi" w:hAnsiTheme="majorBidi" w:cstheme="majorBidi"/>
          <w:sz w:val="24"/>
          <w:szCs w:val="24"/>
        </w:rPr>
        <w:t>: A narrow arbitration clause (e.g., specific to named parties) would not generally extend to third parties. A broad or generic clause is more likely to be interpreted as including third parties, depending on context.</w:t>
      </w:r>
    </w:p>
    <w:p w14:paraId="2126A1F5" w14:textId="77777777" w:rsidR="00F85A0F" w:rsidRPr="00E378F6" w:rsidRDefault="00F85A0F" w:rsidP="00F85A0F">
      <w:pPr>
        <w:numPr>
          <w:ilvl w:val="0"/>
          <w:numId w:val="13"/>
        </w:numPr>
        <w:jc w:val="both"/>
        <w:rPr>
          <w:rFonts w:asciiTheme="majorBidi" w:hAnsiTheme="majorBidi" w:cstheme="majorBidi"/>
          <w:sz w:val="24"/>
          <w:szCs w:val="24"/>
        </w:rPr>
      </w:pPr>
      <w:r w:rsidRPr="00E378F6">
        <w:rPr>
          <w:rFonts w:asciiTheme="majorBidi" w:hAnsiTheme="majorBidi" w:cstheme="majorBidi"/>
          <w:b/>
          <w:bCs/>
          <w:sz w:val="24"/>
          <w:szCs w:val="24"/>
        </w:rPr>
        <w:t>Explicit Mention</w:t>
      </w:r>
      <w:r w:rsidRPr="00E378F6">
        <w:rPr>
          <w:rFonts w:asciiTheme="majorBidi" w:hAnsiTheme="majorBidi" w:cstheme="majorBidi"/>
          <w:sz w:val="24"/>
          <w:szCs w:val="24"/>
        </w:rPr>
        <w:t>: If the clause specifically names or implicitly includes third parties (like affiliates or successors), it strengthens the case for extension.</w:t>
      </w:r>
    </w:p>
    <w:p w14:paraId="621FF929" w14:textId="77777777" w:rsidR="00F85A0F" w:rsidRPr="00E378F6" w:rsidRDefault="00F85A0F" w:rsidP="00F85A0F">
      <w:pPr>
        <w:numPr>
          <w:ilvl w:val="0"/>
          <w:numId w:val="13"/>
        </w:numPr>
        <w:jc w:val="both"/>
        <w:rPr>
          <w:rFonts w:asciiTheme="majorBidi" w:hAnsiTheme="majorBidi" w:cstheme="majorBidi"/>
          <w:sz w:val="24"/>
          <w:szCs w:val="24"/>
        </w:rPr>
      </w:pPr>
      <w:r w:rsidRPr="00E378F6">
        <w:rPr>
          <w:rFonts w:asciiTheme="majorBidi" w:hAnsiTheme="majorBidi" w:cstheme="majorBidi"/>
          <w:b/>
          <w:bCs/>
          <w:sz w:val="24"/>
          <w:szCs w:val="24"/>
        </w:rPr>
        <w:t>Legal Framework</w:t>
      </w:r>
      <w:r w:rsidRPr="00E378F6">
        <w:rPr>
          <w:rFonts w:asciiTheme="majorBidi" w:hAnsiTheme="majorBidi" w:cstheme="majorBidi"/>
          <w:sz w:val="24"/>
          <w:szCs w:val="24"/>
        </w:rPr>
        <w:t>: Different jurisdictions have varied rules on extending arbitration clauses. In some jurisdictions, third parties can be bound by arbitration clauses through certain legal doctrines, such as the principle of "privity of contract."</w:t>
      </w:r>
    </w:p>
    <w:p w14:paraId="7FA68CD5" w14:textId="77777777" w:rsidR="00F85A0F" w:rsidRPr="00E378F6" w:rsidRDefault="00F85A0F" w:rsidP="00F85A0F">
      <w:pPr>
        <w:numPr>
          <w:ilvl w:val="0"/>
          <w:numId w:val="13"/>
        </w:numPr>
        <w:jc w:val="both"/>
        <w:rPr>
          <w:rFonts w:asciiTheme="majorBidi" w:hAnsiTheme="majorBidi" w:cstheme="majorBidi"/>
          <w:sz w:val="24"/>
          <w:szCs w:val="24"/>
        </w:rPr>
      </w:pPr>
      <w:r w:rsidRPr="00E378F6">
        <w:rPr>
          <w:rFonts w:asciiTheme="majorBidi" w:hAnsiTheme="majorBidi" w:cstheme="majorBidi"/>
          <w:b/>
          <w:bCs/>
          <w:sz w:val="24"/>
          <w:szCs w:val="24"/>
        </w:rPr>
        <w:t>Relationship Between Third Party and Signatory</w:t>
      </w:r>
      <w:r w:rsidRPr="00E378F6">
        <w:rPr>
          <w:rFonts w:asciiTheme="majorBidi" w:hAnsiTheme="majorBidi" w:cstheme="majorBidi"/>
          <w:sz w:val="24"/>
          <w:szCs w:val="24"/>
        </w:rPr>
        <w:t>: The closer the relationship between the third party and a signatory (e.g., in the case of subsidiaries or affiliates), the more likely it is that a court or arbitral tribunal might extend the clause.</w:t>
      </w:r>
    </w:p>
    <w:p w14:paraId="3375B9A5" w14:textId="77777777" w:rsidR="00F85A0F" w:rsidRPr="00E378F6" w:rsidRDefault="00F85A0F" w:rsidP="00F85A0F">
      <w:pPr>
        <w:numPr>
          <w:ilvl w:val="0"/>
          <w:numId w:val="13"/>
        </w:numPr>
        <w:jc w:val="both"/>
        <w:rPr>
          <w:rFonts w:asciiTheme="majorBidi" w:hAnsiTheme="majorBidi" w:cstheme="majorBidi"/>
          <w:sz w:val="24"/>
          <w:szCs w:val="24"/>
        </w:rPr>
      </w:pPr>
      <w:r w:rsidRPr="00E378F6">
        <w:rPr>
          <w:rFonts w:asciiTheme="majorBidi" w:hAnsiTheme="majorBidi" w:cstheme="majorBidi"/>
          <w:b/>
          <w:bCs/>
          <w:sz w:val="24"/>
          <w:szCs w:val="24"/>
        </w:rPr>
        <w:t>Consent</w:t>
      </w:r>
      <w:r w:rsidRPr="00E378F6">
        <w:rPr>
          <w:rFonts w:asciiTheme="majorBidi" w:hAnsiTheme="majorBidi" w:cstheme="majorBidi"/>
          <w:sz w:val="24"/>
          <w:szCs w:val="24"/>
        </w:rPr>
        <w:t>: The third party must either explicitly agree to the arbitration clause or, through conduct (such as participating in negotiations or performance of the contract), be deemed to have accepted the clause.</w:t>
      </w:r>
    </w:p>
    <w:p w14:paraId="465FC8EE" w14:textId="77777777" w:rsidR="00F85A0F" w:rsidRPr="00E378F6" w:rsidRDefault="00F85A0F" w:rsidP="00F85A0F">
      <w:pPr>
        <w:numPr>
          <w:ilvl w:val="0"/>
          <w:numId w:val="13"/>
        </w:numPr>
        <w:jc w:val="both"/>
        <w:rPr>
          <w:rFonts w:asciiTheme="majorBidi" w:hAnsiTheme="majorBidi" w:cstheme="majorBidi"/>
          <w:sz w:val="24"/>
          <w:szCs w:val="24"/>
        </w:rPr>
      </w:pPr>
      <w:r w:rsidRPr="00E378F6">
        <w:rPr>
          <w:rFonts w:asciiTheme="majorBidi" w:hAnsiTheme="majorBidi" w:cstheme="majorBidi"/>
          <w:b/>
          <w:bCs/>
          <w:sz w:val="24"/>
          <w:szCs w:val="24"/>
        </w:rPr>
        <w:t>Jurisdictional Law</w:t>
      </w:r>
      <w:r w:rsidRPr="00E378F6">
        <w:rPr>
          <w:rFonts w:asciiTheme="majorBidi" w:hAnsiTheme="majorBidi" w:cstheme="majorBidi"/>
          <w:sz w:val="24"/>
          <w:szCs w:val="24"/>
        </w:rPr>
        <w:t>: Some jurisdictions may have laws that prevent third parties from enforcing arbitration clauses, so this step would evaluate local laws that may or may not allow such enforcement.</w:t>
      </w:r>
    </w:p>
    <w:p w14:paraId="63AC3211" w14:textId="77777777" w:rsidR="00F85A0F" w:rsidRPr="00E378F6" w:rsidRDefault="00F85A0F" w:rsidP="00F85A0F">
      <w:pPr>
        <w:numPr>
          <w:ilvl w:val="0"/>
          <w:numId w:val="13"/>
        </w:numPr>
        <w:jc w:val="both"/>
        <w:rPr>
          <w:rFonts w:asciiTheme="majorBidi" w:hAnsiTheme="majorBidi" w:cstheme="majorBidi"/>
          <w:sz w:val="24"/>
          <w:szCs w:val="24"/>
        </w:rPr>
      </w:pPr>
      <w:r w:rsidRPr="00E378F6">
        <w:rPr>
          <w:rFonts w:asciiTheme="majorBidi" w:hAnsiTheme="majorBidi" w:cstheme="majorBidi"/>
          <w:b/>
          <w:bCs/>
          <w:sz w:val="24"/>
          <w:szCs w:val="24"/>
        </w:rPr>
        <w:t>Precedents</w:t>
      </w:r>
      <w:r w:rsidRPr="00E378F6">
        <w:rPr>
          <w:rFonts w:asciiTheme="majorBidi" w:hAnsiTheme="majorBidi" w:cstheme="majorBidi"/>
          <w:sz w:val="24"/>
          <w:szCs w:val="24"/>
        </w:rPr>
        <w:t>: Past cases where similar third-party extension of arbitration clauses has been upheld can provide persuasive evidence in favor of extending the clause.</w:t>
      </w:r>
    </w:p>
    <w:p w14:paraId="144FDAF4" w14:textId="77777777" w:rsidR="00F85A0F" w:rsidRPr="00F85A0F" w:rsidRDefault="00F85A0F" w:rsidP="00F85A0F">
      <w:pPr>
        <w:rPr>
          <w:rFonts w:asciiTheme="majorBidi" w:hAnsiTheme="majorBidi" w:cstheme="majorBidi"/>
          <w:sz w:val="24"/>
          <w:szCs w:val="24"/>
        </w:rPr>
      </w:pPr>
    </w:p>
    <w:sectPr w:rsidR="00F85A0F" w:rsidRPr="00F85A0F" w:rsidSect="00E37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2685"/>
    <w:multiLevelType w:val="multilevel"/>
    <w:tmpl w:val="FE0A4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E0B62"/>
    <w:multiLevelType w:val="multilevel"/>
    <w:tmpl w:val="D0EC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23D9D"/>
    <w:multiLevelType w:val="multilevel"/>
    <w:tmpl w:val="FD36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B4ACB"/>
    <w:multiLevelType w:val="multilevel"/>
    <w:tmpl w:val="131C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10D88"/>
    <w:multiLevelType w:val="multilevel"/>
    <w:tmpl w:val="9ED2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C2303"/>
    <w:multiLevelType w:val="multilevel"/>
    <w:tmpl w:val="FD36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EB0B67"/>
    <w:multiLevelType w:val="multilevel"/>
    <w:tmpl w:val="30A0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756CB"/>
    <w:multiLevelType w:val="multilevel"/>
    <w:tmpl w:val="DA86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E7962"/>
    <w:multiLevelType w:val="multilevel"/>
    <w:tmpl w:val="FCDA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90A61"/>
    <w:multiLevelType w:val="multilevel"/>
    <w:tmpl w:val="A7C6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A927CD"/>
    <w:multiLevelType w:val="multilevel"/>
    <w:tmpl w:val="3150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1542DD"/>
    <w:multiLevelType w:val="multilevel"/>
    <w:tmpl w:val="B0B6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E7693"/>
    <w:multiLevelType w:val="multilevel"/>
    <w:tmpl w:val="4D0A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176746">
    <w:abstractNumId w:val="8"/>
  </w:num>
  <w:num w:numId="2" w16cid:durableId="1223909395">
    <w:abstractNumId w:val="1"/>
  </w:num>
  <w:num w:numId="3" w16cid:durableId="765199974">
    <w:abstractNumId w:val="3"/>
  </w:num>
  <w:num w:numId="4" w16cid:durableId="1885948534">
    <w:abstractNumId w:val="7"/>
  </w:num>
  <w:num w:numId="5" w16cid:durableId="1471554064">
    <w:abstractNumId w:val="11"/>
  </w:num>
  <w:num w:numId="6" w16cid:durableId="738289508">
    <w:abstractNumId w:val="12"/>
  </w:num>
  <w:num w:numId="7" w16cid:durableId="582762899">
    <w:abstractNumId w:val="6"/>
  </w:num>
  <w:num w:numId="8" w16cid:durableId="2134210494">
    <w:abstractNumId w:val="10"/>
  </w:num>
  <w:num w:numId="9" w16cid:durableId="1033270856">
    <w:abstractNumId w:val="2"/>
  </w:num>
  <w:num w:numId="10" w16cid:durableId="332073090">
    <w:abstractNumId w:val="9"/>
  </w:num>
  <w:num w:numId="11" w16cid:durableId="1792941471">
    <w:abstractNumId w:val="4"/>
  </w:num>
  <w:num w:numId="12" w16cid:durableId="1729646176">
    <w:abstractNumId w:val="0"/>
  </w:num>
  <w:num w:numId="13" w16cid:durableId="16724851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5A"/>
    <w:rsid w:val="00327322"/>
    <w:rsid w:val="003342FB"/>
    <w:rsid w:val="0037345A"/>
    <w:rsid w:val="006F56C1"/>
    <w:rsid w:val="00A01380"/>
    <w:rsid w:val="00BA05EB"/>
    <w:rsid w:val="00C456E2"/>
    <w:rsid w:val="00C7094B"/>
    <w:rsid w:val="00E378F6"/>
    <w:rsid w:val="00F42AE6"/>
    <w:rsid w:val="00F85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85E310"/>
  <w15:chartTrackingRefBased/>
  <w15:docId w15:val="{C42A60B9-0276-4EA7-9DBB-E7362783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0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2888">
      <w:bodyDiv w:val="1"/>
      <w:marLeft w:val="0"/>
      <w:marRight w:val="0"/>
      <w:marTop w:val="0"/>
      <w:marBottom w:val="0"/>
      <w:divBdr>
        <w:top w:val="none" w:sz="0" w:space="0" w:color="auto"/>
        <w:left w:val="none" w:sz="0" w:space="0" w:color="auto"/>
        <w:bottom w:val="none" w:sz="0" w:space="0" w:color="auto"/>
        <w:right w:val="none" w:sz="0" w:space="0" w:color="auto"/>
      </w:divBdr>
    </w:div>
    <w:div w:id="186331250">
      <w:bodyDiv w:val="1"/>
      <w:marLeft w:val="0"/>
      <w:marRight w:val="0"/>
      <w:marTop w:val="0"/>
      <w:marBottom w:val="0"/>
      <w:divBdr>
        <w:top w:val="none" w:sz="0" w:space="0" w:color="auto"/>
        <w:left w:val="none" w:sz="0" w:space="0" w:color="auto"/>
        <w:bottom w:val="none" w:sz="0" w:space="0" w:color="auto"/>
        <w:right w:val="none" w:sz="0" w:space="0" w:color="auto"/>
      </w:divBdr>
    </w:div>
    <w:div w:id="1819612769">
      <w:bodyDiv w:val="1"/>
      <w:marLeft w:val="0"/>
      <w:marRight w:val="0"/>
      <w:marTop w:val="0"/>
      <w:marBottom w:val="0"/>
      <w:divBdr>
        <w:top w:val="none" w:sz="0" w:space="0" w:color="auto"/>
        <w:left w:val="none" w:sz="0" w:space="0" w:color="auto"/>
        <w:bottom w:val="none" w:sz="0" w:space="0" w:color="auto"/>
        <w:right w:val="none" w:sz="0" w:space="0" w:color="auto"/>
      </w:divBdr>
    </w:div>
    <w:div w:id="1848905300">
      <w:bodyDiv w:val="1"/>
      <w:marLeft w:val="0"/>
      <w:marRight w:val="0"/>
      <w:marTop w:val="0"/>
      <w:marBottom w:val="0"/>
      <w:divBdr>
        <w:top w:val="none" w:sz="0" w:space="0" w:color="auto"/>
        <w:left w:val="none" w:sz="0" w:space="0" w:color="auto"/>
        <w:bottom w:val="none" w:sz="0" w:space="0" w:color="auto"/>
        <w:right w:val="none" w:sz="0" w:space="0" w:color="auto"/>
      </w:divBdr>
    </w:div>
    <w:div w:id="212114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793</Words>
  <Characters>4195</Characters>
  <Application>Microsoft Office Word</Application>
  <DocSecurity>0</DocSecurity>
  <Lines>190</Lines>
  <Paragraphs>108</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amer</dc:creator>
  <cp:keywords/>
  <dc:description/>
  <cp:lastModifiedBy>haitham amer</cp:lastModifiedBy>
  <cp:revision>2</cp:revision>
  <dcterms:created xsi:type="dcterms:W3CDTF">2025-08-21T09:03:00Z</dcterms:created>
  <dcterms:modified xsi:type="dcterms:W3CDTF">2025-08-21T09:03:00Z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6409fddc9bd751bc8c3959ba99bc88e72568e19a7fc09d4e07e0bacad56407ed</vt:lpwstr>
  </property>
</Properties>
</file>