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Advanced Business Case Studies</w:t>
      </w:r>
    </w:p>
    <w:p>
      <w:pPr>
        <w:pStyle w:val="Heading1"/>
      </w:pPr>
      <w:r>
        <w:t>Case Study 6: QualityTech Six Sigma Implementation</w:t>
      </w:r>
    </w:p>
    <w:p>
      <w:r>
        <w:t>Problem: QualityTech manufacturing faced quality control issues with 8.5% defect rates, customer complaints increased 150% year-over-year, and warranty claims cost $2.3 million annually. Production inconsistencies led to delayed deliveries and customer dissatisfaction.</w:t>
      </w:r>
    </w:p>
    <w:p>
      <w:r>
        <w:t>Solution: Implemented comprehensive Six Sigma program: 1) Trained 50+ employees in Six Sigma methodologies, 2) Established quality control checkpoints at each production stage, 3) Implemented statistical process control using real-time monitoring, 4) Created cross-functional quality improvement teams, 5) Introduced supplier quality audits and certification requirements.</w:t>
      </w:r>
    </w:p>
    <w:p>
      <w:r>
        <w:t>Result: Defect rates reduced to 1.2% within 8 months. Customer complaints decreased by 85%, warranty claims reduced by 75%. Production efficiency improved 31% through reduced rework. Annual savings of $1.9 million achieved.</w:t>
      </w:r>
    </w:p>
    <w:p>
      <w:pPr>
        <w:pStyle w:val="Heading1"/>
      </w:pPr>
      <w:r>
        <w:t>Case Study 7: InnovaCorp Innovation Lab Initiative</w:t>
      </w:r>
    </w:p>
    <w:p>
      <w:r>
        <w:t>Problem: InnovaCorp struggled with declining market share as competitors introduced innovative products faster. R&amp;D spending was high but produced few commercially viable products. Employee suggestions for improvements were not systematically captured or evaluated.</w:t>
      </w:r>
    </w:p>
    <w:p>
      <w:r>
        <w:t>Solution: Established comprehensive innovation ecosystem: 1) Created dedicated innovation lab with cross-functional teams, 2) Implemented idea management platform for employee suggestions, 3) Introduced innovation time policy allowing 10% time for creative projects, 4) Established partnerships with universities and startups, 5) Created innovation metrics and reward systems.</w:t>
      </w:r>
    </w:p>
    <w:p>
      <w:r>
        <w:t>Result: Launched 12 new products within 18 months, generating $15 million revenue. Employee innovation participation increased to 67%. Time-to-market for new products reduced by 40%. Innovation lab achieved 3:1 ROI in first year.</w:t>
      </w:r>
    </w:p>
    <w:p>
      <w:pPr>
        <w:pStyle w:val="Heading1"/>
      </w:pPr>
      <w:r>
        <w:t>Case Study 8: LogisticsPro Supply Chain Transformation</w:t>
      </w:r>
    </w:p>
    <w:p>
      <w:r>
        <w:t>Problem: LogisticsPro faced supply chain disruptions causing 25% delivery delays, inventory holding costs increased 40%, and customer complaints about late deliveries rose 200%. Limited visibility into supplier performance and inventory levels hindered decision-making and responsiveness.</w:t>
      </w:r>
    </w:p>
    <w:p>
      <w:r>
        <w:t>Solution: Comprehensive supply chain digitization and optimization: 1) Implemented end-to-end supply chain visibility platform, 2) Introduced predictive analytics for demand forecasting, 3) Established strategic partnerships with key suppliers, 4) Created automated inventory management with dynamic safety stock levels, 5) Deployed IoT sensors for real-time shipment tracking.</w:t>
      </w:r>
    </w:p>
    <w:p>
      <w:r>
        <w:t>Result: On-time delivery improved to 96% within 12 months. Inventory holding costs reduced by 32% through optimized stock levels. Supply chain visibility increased to 99% across all touchpoints. Customer satisfaction scores for delivery improved from 2.8 to 4.7 out of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