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1E2E" w:val="clear"/>
            <w:tcMar>
              <w:top w:type="dxa" w:w="110"/>
              <w:left w:type="dxa" w:w="160"/>
              <w:bottom w:type="dxa" w:w="110"/>
              <w:right w:type="dxa" w:w="160"/>
            </w:tcMar>
            <w:vAlign w:val="top"/>
          </w:tcPr>
          <w:p>
            <w:pPr>
              <w:spacing w:after="40" w:before="420" w:line="280"/>
              <w:jc w:val="center"/>
            </w:pPr>
            <w:r>
              <w:rPr>
                <w:rFonts w:ascii="Arial" w:cs="Arial" w:eastAsia="Arial" w:hAnsi="Arial"/>
                <w:b/>
                <w:bCs/>
                <w:i w:val="false"/>
                <w:iCs w:val="false"/>
                <w:color w:val="A78BFA"/>
                <w:sz w:val="54"/>
                <w:szCs w:val="54"/>
              </w:rPr>
              <w:t xml:space="preserve">KUBERNETES</w:t>
            </w:r>
          </w:p>
        </w:tc>
      </w:tr>
      <w:tr>
        <w:tc>
          <w:tcPr>
            <w:tcW w:type="dxa" w:w="10080"/>
            <w:tcBorders>
              <w:top w:val="none" w:color="FFFFFF" w:sz="0"/>
              <w:left w:val="none" w:color="FFFFFF" w:sz="0"/>
              <w:bottom w:val="none" w:color="FFFFFF" w:sz="0"/>
              <w:right w:val="none" w:color="FFFFFF" w:sz="0"/>
            </w:tcBorders>
            <w:shd w:fill="1E1E2E" w:val="clear"/>
            <w:tcMar>
              <w:top w:type="dxa" w:w="110"/>
              <w:left w:type="dxa" w:w="160"/>
              <w:bottom w:type="dxa" w:w="110"/>
              <w:right w:type="dxa" w:w="160"/>
            </w:tcMar>
            <w:vAlign w:val="top"/>
          </w:tcPr>
          <w:p>
            <w:pPr>
              <w:spacing w:after="30" w:before="30" w:line="280"/>
              <w:jc w:val="center"/>
            </w:pPr>
            <w:r>
              <w:rPr>
                <w:rFonts w:ascii="Arial" w:cs="Arial" w:eastAsia="Arial" w:hAnsi="Arial"/>
                <w:b/>
                <w:bCs/>
                <w:i w:val="false"/>
                <w:iCs w:val="false"/>
                <w:color w:val="FFFFFF"/>
                <w:sz w:val="40"/>
                <w:szCs w:val="40"/>
              </w:rPr>
              <w:t xml:space="preserve">Interview Questions</w:t>
            </w:r>
          </w:p>
        </w:tc>
      </w:tr>
      <w:tr>
        <w:tc>
          <w:tcPr>
            <w:tcW w:type="dxa" w:w="10080"/>
            <w:tcBorders>
              <w:top w:val="none" w:color="FFFFFF" w:sz="0"/>
              <w:left w:val="none" w:color="FFFFFF" w:sz="0"/>
              <w:bottom w:val="none" w:color="FFFFFF" w:sz="0"/>
              <w:right w:val="none" w:color="FFFFFF" w:sz="0"/>
            </w:tcBorders>
            <w:shd w:fill="1E1E2E" w:val="clear"/>
            <w:tcMar>
              <w:top w:type="dxa" w:w="110"/>
              <w:left w:type="dxa" w:w="160"/>
              <w:bottom w:type="dxa" w:w="110"/>
              <w:right w:type="dxa" w:w="160"/>
            </w:tcMar>
            <w:vAlign w:val="top"/>
          </w:tcPr>
          <w:p>
            <w:pPr>
              <w:spacing w:after="80" w:before="30" w:line="280"/>
              <w:jc w:val="center"/>
            </w:pPr>
            <w:r>
              <w:rPr>
                <w:rFonts w:ascii="Arial" w:cs="Arial" w:eastAsia="Arial" w:hAnsi="Arial"/>
                <w:b w:val="false"/>
                <w:bCs w:val="false"/>
                <w:i/>
                <w:iCs/>
                <w:color w:val="94A3B8"/>
                <w:sz w:val="23"/>
                <w:szCs w:val="23"/>
              </w:rPr>
              <w:t xml:space="preserve">CNI (Container Network Interface)  &amp;  CRD (Custom Resource Definitions)</w:t>
            </w:r>
          </w:p>
        </w:tc>
      </w:tr>
      <w:tr>
        <w:tc>
          <w:tcPr>
            <w:tcW w:type="dxa" w:w="10080"/>
            <w:tcBorders>
              <w:top w:val="none" w:color="FFFFFF" w:sz="0"/>
              <w:left w:val="none" w:color="FFFFFF" w:sz="0"/>
              <w:bottom w:val="none" w:color="FFFFFF" w:sz="0"/>
              <w:right w:val="none" w:color="FFFFFF" w:sz="0"/>
            </w:tcBorders>
            <w:shd w:fill="2D2D44" w:val="clear"/>
            <w:tcMar>
              <w:top w:type="dxa" w:w="110"/>
              <w:left w:type="dxa" w:w="160"/>
              <w:bottom w:type="dxa" w:w="110"/>
              <w:right w:type="dxa" w:w="160"/>
            </w:tcMar>
            <w:vAlign w:val="top"/>
          </w:tcPr>
          <w:p>
            <w:pPr>
              <w:spacing w:after="60" w:before="100" w:line="280"/>
              <w:jc w:val="center"/>
            </w:pPr>
            <w:r>
              <w:rPr>
                <w:rFonts w:ascii="Arial" w:cs="Arial" w:eastAsia="Arial" w:hAnsi="Arial"/>
                <w:b/>
                <w:bCs/>
                <w:i w:val="false"/>
                <w:iCs w:val="false"/>
                <w:color w:val="A78BFA"/>
                <w:sz w:val="22"/>
                <w:szCs w:val="22"/>
              </w:rPr>
              <w:t xml:space="preserve">50 Questions with Detailed Answers</w:t>
            </w:r>
          </w:p>
          <w:p>
            <w:pPr>
              <w:spacing w:after="20" w:before="20" w:line="280"/>
              <w:jc w:val="center"/>
            </w:pPr>
            <w:r>
              <w:rPr>
                <w:rFonts w:ascii="Arial" w:cs="Arial" w:eastAsia="Arial" w:hAnsi="Arial"/>
                <w:b w:val="false"/>
                <w:bCs w:val="false"/>
                <w:i w:val="false"/>
                <w:iCs w:val="false"/>
                <w:color w:val="FFFFFF"/>
                <w:sz w:val="20"/>
                <w:szCs w:val="20"/>
              </w:rPr>
              <w:t xml:space="preserve">25 Questions — CNI (Container Network Interface)</w:t>
            </w:r>
          </w:p>
          <w:p>
            <w:pPr>
              <w:spacing w:after="100" w:before="20" w:line="280"/>
              <w:jc w:val="center"/>
            </w:pPr>
            <w:r>
              <w:rPr>
                <w:rFonts w:ascii="Arial" w:cs="Arial" w:eastAsia="Arial" w:hAnsi="Arial"/>
                <w:b w:val="false"/>
                <w:bCs w:val="false"/>
                <w:i w:val="false"/>
                <w:iCs w:val="false"/>
                <w:color w:val="FFFFFF"/>
                <w:sz w:val="20"/>
                <w:szCs w:val="20"/>
              </w:rPr>
              <w:t xml:space="preserve">25 Questions — CRD (Custom Resource Definitions)</w:t>
            </w:r>
          </w:p>
        </w:tc>
      </w:tr>
      <w:tr>
        <w:tc>
          <w:tcPr>
            <w:tcW w:type="dxa" w:w="10080"/>
            <w:tcBorders>
              <w:top w:val="none" w:color="FFFFFF" w:sz="0"/>
              <w:left w:val="none" w:color="FFFFFF" w:sz="0"/>
              <w:bottom w:val="none" w:color="FFFFFF" w:sz="0"/>
              <w:right w:val="none" w:color="FFFFFF" w:sz="0"/>
            </w:tcBorders>
            <w:shd w:fill="1E1E2E" w:val="clear"/>
            <w:tcMar>
              <w:top w:type="dxa" w:w="110"/>
              <w:left w:type="dxa" w:w="160"/>
              <w:bottom w:type="dxa" w:w="110"/>
              <w:right w:type="dxa" w:w="160"/>
            </w:tcMar>
            <w:vAlign w:val="top"/>
          </w:tcPr>
          <w:p>
            <w:pPr>
              <w:spacing w:after="260" w:before="260" w:line="280"/>
              <w:jc w:val="center"/>
            </w:pPr>
            <w:r>
              <w:rPr>
                <w:rFonts w:ascii="Arial" w:cs="Arial" w:eastAsia="Arial" w:hAnsi="Arial"/>
                <w:b w:val="false"/>
                <w:bCs w:val="false"/>
                <w:i/>
                <w:iCs/>
                <w:color w:val="94A3B8"/>
                <w:sz w:val="18"/>
                <w:szCs w:val="18"/>
              </w:rPr>
              <w:t xml:space="preserve">© Akshat Gupta — All Rights Reserved</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2"/>
                <w:szCs w:val="22"/>
              </w:rPr>
              <w:t xml:space="preserve">Part 1  |  Q1 – Q25</w:t>
            </w:r>
          </w:p>
        </w:tc>
        <w:tc>
          <w:tcPr>
            <w:tcW w:type="dxa" w:w="8080"/>
            <w:tcBorders>
              <w:top w:val="none" w:color="FFFFFF" w:sz="0"/>
              <w:left w:val="none" w:color="FFFFFF" w:sz="0"/>
              <w:bottom w:val="none" w:color="FFFFFF" w:sz="0"/>
              <w:right w:val="none" w:color="FFFFFF" w:sz="0"/>
            </w:tcBorders>
            <w:shd w:fill="2D2D44" w:val="clear"/>
            <w:tcMar>
              <w:top w:type="dxa" w:w="110"/>
              <w:left w:type="dxa" w:w="160"/>
              <w:bottom w:type="dxa" w:w="110"/>
              <w:right w:type="dxa" w:w="160"/>
            </w:tcMar>
            <w:vAlign w:val="top"/>
          </w:tcPr>
          <w:p>
            <w:pPr>
              <w:spacing w:after="60" w:before="60" w:line="280"/>
              <w:jc w:val="left"/>
            </w:pPr>
            <w:r>
              <w:rPr>
                <w:rFonts w:ascii="Arial" w:cs="Arial" w:eastAsia="Arial" w:hAnsi="Arial"/>
                <w:b/>
                <w:bCs/>
                <w:i w:val="false"/>
                <w:iCs w:val="false"/>
                <w:color w:val="FFFFFF"/>
                <w:sz w:val="24"/>
                <w:szCs w:val="24"/>
              </w:rPr>
              <w:t xml:space="preserve">CNI — Container Network Interface</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80" w:before="60" w:line="280"/>
        <w:jc w:val="left"/>
      </w:pPr>
      <w:r>
        <w:rPr>
          <w:rFonts w:ascii="Arial" w:cs="Arial" w:eastAsia="Arial" w:hAnsi="Arial"/>
          <w:b/>
          <w:bCs/>
          <w:i w:val="false"/>
          <w:iCs w:val="false"/>
          <w:color w:val="1D4ED8"/>
          <w:sz w:val="20"/>
          <w:szCs w:val="20"/>
        </w:rPr>
        <w:t xml:space="preserve">CNI (Container Network Interface) </w:t>
      </w:r>
      <w:r>
        <w:rPr>
          <w:rFonts w:ascii="Arial" w:cs="Arial" w:eastAsia="Arial" w:hAnsi="Arial"/>
          <w:b w:val="false"/>
          <w:bCs w:val="false"/>
          <w:i w:val="false"/>
          <w:iCs w:val="false"/>
          <w:color w:val="475569"/>
          <w:sz w:val="20"/>
          <w:szCs w:val="20"/>
        </w:rPr>
        <w:t xml:space="preserve">is the layer responsible for giving every Pod a unique IP address and enabling communication across the cluster. Understanding CNI is essential for any Kubernetes engineer.</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Q1</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does CNI stand for and what is its purpose in Kubernetes?</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CNI stands for Container Network Interface. It is a specification and a set of plugins that handle networking for containers. In Kubernetes, CNI is responsible for assigning IP addresses to Pods and setting up the network so that all Pods can communicate with each other across the cluster.</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Q2</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Why does Kubernetes need a CNI plugin? Can it work without one?</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Without a CNI plugin, Pods will be created but they will not get an IP address and will remain in a Pending or unhealthy state. Kubernetes only sets up basic networking rules — the actual IP assignment and routing is handled entirely by the CNI plugin. So no, the cluster is not usable without one.</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Q3</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Name any four popular CNI plugins used in Kubernetes.</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Flannel, Calico, Weave Net, and Cilium are four popular CNI plugins. Flannel is the simplest and most beginner-friendly. Calico supports network policies. Cilium uses eBPF for high-performance networking. Weave Net is easy to set up and works across multiple clouds.</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Q4</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Where are CNI plugins installed on a Kubernetes node?</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CNI plugin binaries are stored in /opt/cni/bin/ on each node. The CNI configuration files (which tell the kubelet which plugin to use and how) are stored in /etc/cni/net.d/ on each node.</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Q5</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the difference between Flannel and Calico?</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Flannel is a simple overlay network that only handles IP connectivity between Pods — it does not support Network Policies. Calico supports both routing and Kubernetes Network Policies, so you can control which Pods can talk to which other Pods. Calico is preferred in production environments where security rules are needed.</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Q6</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an overlay network in the context of CNI?</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An overlay network creates a virtual network on top of the existing physical network. Pod-to-Pod traffic is encapsulated (wrapped inside another packet) and sent over the underlying network. Flannel with VXLAN is a common example. The advantage is that Pods can use their own IP range without changing the physical network.</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Q7</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VXLAN and which CNI plugin commonly uses it?</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VXLAN (Virtual Extensible LAN) is a tunneling protocol that encapsulates Layer 2 frames inside UDP packets. Flannel uses VXLAN as its default backend to create an overlay network. It allows Pods on different nodes to communicate as if they are on the same LAN.</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Q8</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a Pod CIDR and who assigns it?</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Pod CIDR is the IP address range from which Pod IP addresses are allocated. The cluster administrator sets a cluster-wide Pod CIDR (e.g., 10.244.0.0/16) when setting up the cluster. The CNI plugin then splits this range and assigns a smaller subnet to each node. Pods on that node get IPs from the node's subnet.</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Q9</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happens at the networking level when a new Pod is created?</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When a new Pod is scheduled on a node, the kubelet calls the CNI plugin. The CNI plugin creates a network namespace for the Pod, creates a virtual Ethernet (veth) pair, connects one end to the Pod namespace and the other end to the node's network bridge, and assigns an IP address to the Pod. The CNI plugin also updates routing rules so other Pods and nodes can reach this IP.</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Q10</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a Network Policy in Kubernetes and which CNI plugins support it?</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A Network Policy is a Kubernetes resource that controls traffic flow between Pods — similar to a firewall rule. For example, you can allow only Pods with label app=frontend to talk to Pods with label app=backend. Network Policies are only enforced if the CNI plugin supports them. Calico, Cilium, and Weave Net support Network Policies. Flannel does NOT.</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Q11</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Cilium and how is it different from other CNI plugins?</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Cilium is an advanced CNI plugin that uses eBPF (extended Berkeley Packet Filter) — a Linux kernel technology — to handle networking and security. Unlike traditional CNI plugins that use iptables, Cilium processes network rules in the kernel directly, which makes it much faster. Cilium also provides deep observability (you can see exactly what traffic is flowing between services).</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Q12</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eBPF and why is it important in modern CNI plugins like Cilium?</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eBPF stands for Extended Berkeley Packet Filter. It allows programs to run safely inside the Linux kernel without changing kernel source code. In networking, eBPF replaces iptables rules with kernel-level programs that are faster and more flexible. Cilium uses eBPF to enforce network policies and observe traffic at very high speeds, making it suitable for large-scale clusters.</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Q13</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How does a Pod on Node A communicate with a Pod on Node B?</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When Pod A on Node 1 sends traffic to Pod B on Node 2, the packet leaves Pod A through its virtual Ethernet interface, reaches the node's network bridge, and is then routed to Node 2. The CNI plugin ensures routing rules are in place so Node 1 knows that Pod B's IP is reachable via Node 2. In overlay mode, the packet is encapsulated before leaving Node 1 and decapsulated on Node 2.</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Q14</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a CNI configuration file and what does it contain?</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A CNI configuration file is a JSON file stored in /etc/cni/net.d/ on each node. It tells the container runtime which CNI plugin to use, the IP subnet to assign to Pods on that node, the backend type (e.g., VXLAN), and any plugin-specific settings. The kubelet reads this file when setting up networking for new Pods.</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Q15</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WeaveNet and what makes it easy to install?</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WeaveNet is a CNI plugin that creates a mesh overlay network between all nodes. It is known for being very easy to install — just a single kubectl apply command. WeaveNet handles both IP address assignment and Network Policies. It uses a peer-to-peer protocol so nodes automatically discover each other without needing a central configuration server.</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Q16</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the difference between an overlay network and an underlay network in Kubernetes networking?</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In an overlay network, Pod traffic is encapsulated inside another protocol (like VXLAN) and sent over the existing physical network. Pods think they are on the same flat network even though they are on different physical machines. In an underlay network (used by Calico in BGP mode), Pod IPs are directly routable on the physical network — no encapsulation — which gives better performance.</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Q17</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BGP and how does Calico use it?</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BGP (Border Gateway Protocol) is a routing protocol used to exchange routing information between networks. Calico can use BGP to advertise Pod IP routes to the underlying physical network routers. This means Pod traffic does not need encapsulation — packets are routed natively. This makes Calico in BGP mode very fast and is commonly used in data centres.</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Q18</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an IP address management (IPAM) plugin in CNI?</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IPAM stands for IP Address Management. It is a sub-plugin of CNI that is responsible specifically for allocating and releasing IP addresses for Pods. Examples include host-local (allocates IPs from a local range on each node) and calico-ipam (Calico's own IPAM that manages IP pools centrally). IPAM runs as part of the CNI call when a Pod is created or deleted.</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Q19</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How do you check which CNI plugin is installed on a Kubernetes cluster?</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20" w:before="20" w:line="280"/>
              <w:jc w:val="left"/>
            </w:pPr>
            <w:r>
              <w:rPr>
                <w:rFonts w:ascii="Arial" w:cs="Arial" w:eastAsia="Arial" w:hAnsi="Arial"/>
                <w:b w:val="false"/>
                <w:bCs w:val="false"/>
                <w:i w:val="false"/>
                <w:iCs w:val="false"/>
                <w:color w:val="1E293B"/>
                <w:sz w:val="19"/>
                <w:szCs w:val="19"/>
              </w:rPr>
              <w:t xml:space="preserve">You can check in two ways:</w:t>
            </w:r>
          </w:p>
          <w:p>
            <w:pPr>
              <w:spacing w:after="20" w:before="20" w:line="280"/>
              <w:jc w:val="left"/>
            </w:pPr>
            <w:r>
              <w:rPr>
                <w:rFonts w:ascii="Arial" w:cs="Arial" w:eastAsia="Arial" w:hAnsi="Arial"/>
                <w:b w:val="false"/>
                <w:bCs w:val="false"/>
                <w:i w:val="false"/>
                <w:iCs w:val="false"/>
                <w:color w:val="1E293B"/>
                <w:sz w:val="19"/>
                <w:szCs w:val="19"/>
              </w:rPr>
              <w:t xml:space="preserve">1.  Look at the config file:  ls /etc/cni/net.d/   — the filename and content will show the plugin name.</w:t>
            </w:r>
          </w:p>
          <w:p>
            <w:pPr>
              <w:spacing w:after="20" w:before="20" w:line="280"/>
              <w:jc w:val="left"/>
            </w:pPr>
            <w:r>
              <w:rPr>
                <w:rFonts w:ascii="Arial" w:cs="Arial" w:eastAsia="Arial" w:hAnsi="Arial"/>
                <w:b w:val="false"/>
                <w:bCs w:val="false"/>
                <w:i w:val="false"/>
                <w:iCs w:val="false"/>
                <w:color w:val="1E293B"/>
                <w:sz w:val="19"/>
                <w:szCs w:val="19"/>
              </w:rPr>
              <w:t xml:space="preserve">2.  Check running Pods:  kubectl get pods -n kube-system   — you will see Pods like calico-node, weave, flannel, or cilium running as DaemonSets.</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Q20</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a DaemonSet and why do CNI plugins use it?</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A DaemonSet is a Kubernetes workload that ensures one Pod runs on every node in the cluster (or a selected set of nodes). CNI plugins use DaemonSets because each node needs its own networking agent to configure routes, assign IPs, and enforce policies. When a new node joins the cluster, the DaemonSet automatically starts the CNI agent on it.</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Q21</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the role of kube-proxy in relation to CNI?</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CNI handles Pod-to-Pod networking (Layer 3 routing and IP assignment). kube-proxy handles Service networking — it watches for Service and Endpoints objects and creates iptables (or IPVS) rules so that traffic to a Service's ClusterIP is load-balanced to the correct Pod IPs. They work together but at different layers: CNI for Pod networking, kube-proxy for Service routing.</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Q22</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a veth pair and why is it used in container networking?</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A veth (virtual Ethernet) pair is a pair of connected virtual network interfaces — whatever goes into one end comes out the other. CNI plugins create a veth pair when a Pod starts: one end goes inside the Pod's network namespace (seen as eth0 inside the Pod) and the other end stays on the node and connects to a bridge or routing table. This gives the Pod network connectivity.</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Q23</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will happen if the CNI plugin Pod crashes on a node?</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If the CNI plugin Pod crashes, new Pods scheduled on that node will fail to get an IP address and will remain in a ContainerCreating state. Existing running Pods may continue to work if their network is already set up, but new ones will not start. The CNI DaemonSet will automatically restart the crashed Pod, but until it is back up, Pod creation on that node is affected.</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Q24</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the difference between ClusterIP, NodePort, and Pod IP — which one does CNI manage?</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Pod IP is a real IP assigned to a Pod — this is what CNI manages. ClusterIP is a virtual IP for a Service, managed by kube-proxy/iptables. NodePort exposes a Service on each node's port, also managed by kube-proxy. CNI only deals with Pod IPs and the routing rules that allow Pods to reach each other using those IPs.</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1D4ED8"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Q25</w:t>
            </w:r>
          </w:p>
        </w:tc>
        <w:tc>
          <w:tcPr>
            <w:tcW w:type="dxa" w:w="9580"/>
            <w:tcBorders>
              <w:top w:val="none" w:color="FFFFFF" w:sz="0"/>
              <w:left w:val="none" w:color="FFFFFF" w:sz="0"/>
              <w:bottom w:val="none" w:color="FFFFFF" w:sz="0"/>
              <w:right w:val="none" w:color="FFFFFF" w:sz="0"/>
            </w:tcBorders>
            <w:shd w:fill="DBEA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Can you change the CNI plugin in a running Kubernetes cluster?</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Technically yes, but it is very disruptive and not recommended without careful planning. Changing the CNI plugin requires removing the old plugin's DaemonSet and configuration, installing the new plugin, and often restarting nodes so existing Pod IPs are reassigned. In production, this usually requires a maintenance window. In managed clusters (EKS, GKE), the CNI is managed by the cloud provider.</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2"/>
                <w:szCs w:val="22"/>
              </w:rPr>
              <w:t xml:space="preserve">Part 2  |  Q26 – Q50</w:t>
            </w:r>
          </w:p>
        </w:tc>
        <w:tc>
          <w:tcPr>
            <w:tcW w:type="dxa" w:w="8080"/>
            <w:tcBorders>
              <w:top w:val="none" w:color="FFFFFF" w:sz="0"/>
              <w:left w:val="none" w:color="FFFFFF" w:sz="0"/>
              <w:bottom w:val="none" w:color="FFFFFF" w:sz="0"/>
              <w:right w:val="none" w:color="FFFFFF" w:sz="0"/>
            </w:tcBorders>
            <w:shd w:fill="2D2D44" w:val="clear"/>
            <w:tcMar>
              <w:top w:type="dxa" w:w="110"/>
              <w:left w:type="dxa" w:w="160"/>
              <w:bottom w:type="dxa" w:w="110"/>
              <w:right w:type="dxa" w:w="160"/>
            </w:tcMar>
            <w:vAlign w:val="top"/>
          </w:tcPr>
          <w:p>
            <w:pPr>
              <w:spacing w:after="60" w:before="60" w:line="280"/>
              <w:jc w:val="left"/>
            </w:pPr>
            <w:r>
              <w:rPr>
                <w:rFonts w:ascii="Arial" w:cs="Arial" w:eastAsia="Arial" w:hAnsi="Arial"/>
                <w:b/>
                <w:bCs/>
                <w:i w:val="false"/>
                <w:iCs w:val="false"/>
                <w:color w:val="FFFFFF"/>
                <w:sz w:val="24"/>
                <w:szCs w:val="24"/>
              </w:rPr>
              <w:t xml:space="preserve">CRD — Custom Resource Definitions</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80" w:before="60" w:line="280"/>
        <w:jc w:val="left"/>
      </w:pPr>
      <w:r>
        <w:rPr>
          <w:rFonts w:ascii="Arial" w:cs="Arial" w:eastAsia="Arial" w:hAnsi="Arial"/>
          <w:b/>
          <w:bCs/>
          <w:i w:val="false"/>
          <w:iCs w:val="false"/>
          <w:color w:val="7C3AED"/>
          <w:sz w:val="20"/>
          <w:szCs w:val="20"/>
        </w:rPr>
        <w:t xml:space="preserve">CRD (Custom Resource Definition) </w:t>
      </w:r>
      <w:r>
        <w:rPr>
          <w:rFonts w:ascii="Arial" w:cs="Arial" w:eastAsia="Arial" w:hAnsi="Arial"/>
          <w:b w:val="false"/>
          <w:bCs w:val="false"/>
          <w:i w:val="false"/>
          <w:iCs w:val="false"/>
          <w:color w:val="475569"/>
          <w:sz w:val="20"/>
          <w:szCs w:val="20"/>
        </w:rPr>
        <w:t xml:space="preserve">allows you to extend the Kubernetes API with your own resource types. It is the foundation of the Operator pattern and is used by almost every major Kubernetes tool in the ecosystem.</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Q26</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a CRD in Kubernetes? Explain in simple terms.</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CRD stands for Custom Resource Definition. By default, Kubernetes knows about resources like Pods, Deployments, and Services. A CRD lets you add your own new resource types to Kubernetes. For example, you could define a 'Database' resource or a 'Student' resource. Once registered, these custom resources are stored in etcd and managed with the same kubectl commands.</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Q27</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the difference between a built-in resource and a custom resource in Kubernetes?</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Built-in resources like Pod, Deployment, and Service are part of the Kubernetes core and are always available. Custom resources are user-defined types added via CRDs. They behave exactly like built-in resources — you can apply, get, describe, and delete them with kubectl — but they are defined by you or a third-party tool rather than being built into Kubernetes.</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Q28</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apiVersion do you use to create a CRD?</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You use apiVersion: apiextensions.k8s.io/v1 to create a CRD. This has been the stable API since Kubernetes 1.16. The older v1beta1 version is deprecated and removed in newer Kubernetes versions.</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Q29</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are the required fields in a CRD manifest?</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20" w:before="20" w:line="280"/>
              <w:jc w:val="left"/>
            </w:pPr>
            <w:r>
              <w:rPr>
                <w:rFonts w:ascii="Arial" w:cs="Arial" w:eastAsia="Arial" w:hAnsi="Arial"/>
                <w:b w:val="false"/>
                <w:bCs w:val="false"/>
                <w:i w:val="false"/>
                <w:iCs w:val="false"/>
                <w:color w:val="1E293B"/>
                <w:sz w:val="19"/>
                <w:szCs w:val="19"/>
              </w:rPr>
              <w:t xml:space="preserve">A CRD manifest must have:</w:t>
            </w:r>
          </w:p>
          <w:p>
            <w:pPr>
              <w:spacing w:after="20" w:before="20" w:line="280"/>
              <w:jc w:val="left"/>
            </w:pPr>
            <w:r>
              <w:rPr>
                <w:rFonts w:ascii="Arial" w:cs="Arial" w:eastAsia="Arial" w:hAnsi="Arial"/>
                <w:b w:val="false"/>
                <w:bCs w:val="false"/>
                <w:i w:val="false"/>
                <w:iCs w:val="false"/>
                <w:color w:val="1E293B"/>
                <w:sz w:val="19"/>
                <w:szCs w:val="19"/>
              </w:rPr>
              <w:t xml:space="preserve">•  apiVersion: apiextensions.k8s.io/v1</w:t>
            </w:r>
          </w:p>
          <w:p>
            <w:pPr>
              <w:spacing w:after="20" w:before="20" w:line="280"/>
              <w:jc w:val="left"/>
            </w:pPr>
            <w:r>
              <w:rPr>
                <w:rFonts w:ascii="Arial" w:cs="Arial" w:eastAsia="Arial" w:hAnsi="Arial"/>
                <w:b w:val="false"/>
                <w:bCs w:val="false"/>
                <w:i w:val="false"/>
                <w:iCs w:val="false"/>
                <w:color w:val="1E293B"/>
                <w:sz w:val="19"/>
                <w:szCs w:val="19"/>
              </w:rPr>
              <w:t xml:space="preserve">•  kind: CustomResourceDefinition</w:t>
            </w:r>
          </w:p>
          <w:p>
            <w:pPr>
              <w:spacing w:after="20" w:before="20" w:line="280"/>
              <w:jc w:val="left"/>
            </w:pPr>
            <w:r>
              <w:rPr>
                <w:rFonts w:ascii="Arial" w:cs="Arial" w:eastAsia="Arial" w:hAnsi="Arial"/>
                <w:b w:val="false"/>
                <w:bCs w:val="false"/>
                <w:i w:val="false"/>
                <w:iCs w:val="false"/>
                <w:color w:val="1E293B"/>
                <w:sz w:val="19"/>
                <w:szCs w:val="19"/>
              </w:rPr>
              <w:t xml:space="preserve">•  metadata.name  — must follow the format  plural.group  (e.g., students.school.io)</w:t>
            </w:r>
          </w:p>
          <w:p>
            <w:pPr>
              <w:spacing w:after="20" w:before="20" w:line="280"/>
              <w:jc w:val="left"/>
            </w:pPr>
            <w:r>
              <w:rPr>
                <w:rFonts w:ascii="Arial" w:cs="Arial" w:eastAsia="Arial" w:hAnsi="Arial"/>
                <w:b w:val="false"/>
                <w:bCs w:val="false"/>
                <w:i w:val="false"/>
                <w:iCs w:val="false"/>
                <w:color w:val="1E293B"/>
                <w:sz w:val="19"/>
                <w:szCs w:val="19"/>
              </w:rPr>
              <w:t xml:space="preserve">•  spec.group  — the API group name</w:t>
            </w:r>
          </w:p>
          <w:p>
            <w:pPr>
              <w:spacing w:after="20" w:before="20" w:line="280"/>
              <w:jc w:val="left"/>
            </w:pPr>
            <w:r>
              <w:rPr>
                <w:rFonts w:ascii="Arial" w:cs="Arial" w:eastAsia="Arial" w:hAnsi="Arial"/>
                <w:b w:val="false"/>
                <w:bCs w:val="false"/>
                <w:i w:val="false"/>
                <w:iCs w:val="false"/>
                <w:color w:val="1E293B"/>
                <w:sz w:val="19"/>
                <w:szCs w:val="19"/>
              </w:rPr>
              <w:t xml:space="preserve">•  spec.scope  — either Namespaced or Cluster</w:t>
            </w:r>
          </w:p>
          <w:p>
            <w:pPr>
              <w:spacing w:after="20" w:before="20" w:line="280"/>
              <w:jc w:val="left"/>
            </w:pPr>
            <w:r>
              <w:rPr>
                <w:rFonts w:ascii="Arial" w:cs="Arial" w:eastAsia="Arial" w:hAnsi="Arial"/>
                <w:b w:val="false"/>
                <w:bCs w:val="false"/>
                <w:i w:val="false"/>
                <w:iCs w:val="false"/>
                <w:color w:val="1E293B"/>
                <w:sz w:val="19"/>
                <w:szCs w:val="19"/>
              </w:rPr>
              <w:t xml:space="preserve">•  spec.names  — plural, singular, kind</w:t>
            </w:r>
          </w:p>
          <w:p>
            <w:pPr>
              <w:spacing w:after="20" w:before="20" w:line="280"/>
              <w:jc w:val="left"/>
            </w:pPr>
            <w:r>
              <w:rPr>
                <w:rFonts w:ascii="Arial" w:cs="Arial" w:eastAsia="Arial" w:hAnsi="Arial"/>
                <w:b w:val="false"/>
                <w:bCs w:val="false"/>
                <w:i w:val="false"/>
                <w:iCs w:val="false"/>
                <w:color w:val="1E293B"/>
                <w:sz w:val="19"/>
                <w:szCs w:val="19"/>
              </w:rPr>
              <w:t xml:space="preserve">•  spec.versions  — at least one version with served: true and storage: true</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Q30</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the meaning of 'scope' in a CRD — what are the two options?</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Scope controls where the custom resource lives. Namespaced means each instance of the resource lives inside a specific namespace — just like Pods and Deployments. Cluster means the resource is cluster-wide and not tied to any namespace — just like Nodes or PersistentVolumes. Most application-level CRDs use Namespaced scope.</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Q31</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the purpose of spec.names in a CRD?</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20" w:before="20" w:line="280"/>
              <w:jc w:val="left"/>
            </w:pPr>
            <w:r>
              <w:rPr>
                <w:rFonts w:ascii="Arial" w:cs="Arial" w:eastAsia="Arial" w:hAnsi="Arial"/>
                <w:b w:val="false"/>
                <w:bCs w:val="false"/>
                <w:i w:val="false"/>
                <w:iCs w:val="false"/>
                <w:color w:val="1E293B"/>
                <w:sz w:val="19"/>
                <w:szCs w:val="19"/>
              </w:rPr>
              <w:t xml:space="preserve">spec.names defines how the resource is referred to:</w:t>
            </w:r>
          </w:p>
          <w:p>
            <w:pPr>
              <w:spacing w:after="20" w:before="20" w:line="280"/>
              <w:jc w:val="left"/>
            </w:pPr>
            <w:r>
              <w:rPr>
                <w:rFonts w:ascii="Arial" w:cs="Arial" w:eastAsia="Arial" w:hAnsi="Arial"/>
                <w:b w:val="false"/>
                <w:bCs w:val="false"/>
                <w:i w:val="false"/>
                <w:iCs w:val="false"/>
                <w:color w:val="1E293B"/>
                <w:sz w:val="19"/>
                <w:szCs w:val="19"/>
              </w:rPr>
              <w:t xml:space="preserve">•  plural   — used in kubectl get (e.g., kubectl get students)</w:t>
            </w:r>
          </w:p>
          <w:p>
            <w:pPr>
              <w:spacing w:after="20" w:before="20" w:line="280"/>
              <w:jc w:val="left"/>
            </w:pPr>
            <w:r>
              <w:rPr>
                <w:rFonts w:ascii="Arial" w:cs="Arial" w:eastAsia="Arial" w:hAnsi="Arial"/>
                <w:b w:val="false"/>
                <w:bCs w:val="false"/>
                <w:i w:val="false"/>
                <w:iCs w:val="false"/>
                <w:color w:val="1E293B"/>
                <w:sz w:val="19"/>
                <w:szCs w:val="19"/>
              </w:rPr>
              <w:t xml:space="preserve">•  singular — used in kubectl describe (e.g., kubectl describe student)</w:t>
            </w:r>
          </w:p>
          <w:p>
            <w:pPr>
              <w:spacing w:after="20" w:before="20" w:line="280"/>
              <w:jc w:val="left"/>
            </w:pPr>
            <w:r>
              <w:rPr>
                <w:rFonts w:ascii="Arial" w:cs="Arial" w:eastAsia="Arial" w:hAnsi="Arial"/>
                <w:b w:val="false"/>
                <w:bCs w:val="false"/>
                <w:i w:val="false"/>
                <w:iCs w:val="false"/>
                <w:color w:val="1E293B"/>
                <w:sz w:val="19"/>
                <w:szCs w:val="19"/>
              </w:rPr>
              <w:t xml:space="preserve">•  kind     — the capitalised name used in YAML manifests (e.g., kind: Student)</w:t>
            </w:r>
          </w:p>
          <w:p>
            <w:pPr>
              <w:spacing w:after="20" w:before="20" w:line="280"/>
              <w:jc w:val="left"/>
            </w:pPr>
            <w:r>
              <w:rPr>
                <w:rFonts w:ascii="Arial" w:cs="Arial" w:eastAsia="Arial" w:hAnsi="Arial"/>
                <w:b w:val="false"/>
                <w:bCs w:val="false"/>
                <w:i w:val="false"/>
                <w:iCs w:val="false"/>
                <w:color w:val="1E293B"/>
                <w:sz w:val="19"/>
                <w:szCs w:val="19"/>
              </w:rPr>
              <w:t xml:space="preserve">•  shortNames — optional short aliases (e.g., stu, so you can type kubectl get stu)</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Q32</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does 'served: true' and 'storage: true' mean in a CRD version?</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served: true means the API server will respond to requests for this version — clients can use it. storage: true means this version is used to store objects in etcd. You can have multiple served versions (so old clients still work), but only ONE version can be storage: true at a time — that is the canonical version stored in the database.</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Q33</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openAPIV3Schema in a CRD and why is it important?</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openAPIV3Schema is where you define the structure and validation rules for your custom resource's fields. It specifies field names, data types (string, integer, boolean, array, object), required fields, and allowed values. When someone tries to create or update a custom resource, the Kubernetes API server validates the data against this schema and rejects anything that does not match.</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Q34</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How do you create a custom resource after registering a CRD?</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20" w:before="20" w:line="280"/>
              <w:jc w:val="left"/>
            </w:pPr>
            <w:r>
              <w:rPr>
                <w:rFonts w:ascii="Arial" w:cs="Arial" w:eastAsia="Arial" w:hAnsi="Arial"/>
                <w:b w:val="false"/>
                <w:bCs w:val="false"/>
                <w:i w:val="false"/>
                <w:iCs w:val="false"/>
                <w:color w:val="1E293B"/>
                <w:sz w:val="19"/>
                <w:szCs w:val="19"/>
              </w:rPr>
              <w:t xml:space="preserve">After applying the CRD, you create a YAML file for the custom resource:</w:t>
            </w:r>
          </w:p>
          <w:p>
            <w:pPr>
              <w:spacing w:after="20" w:before="20" w:line="280"/>
              <w:jc w:val="left"/>
            </w:pPr>
            <w:r>
              <w:rPr>
                <w:rFonts w:ascii="Arial" w:cs="Arial" w:eastAsia="Arial" w:hAnsi="Arial"/>
                <w:b w:val="false"/>
                <w:bCs w:val="false"/>
                <w:i w:val="false"/>
                <w:iCs w:val="false"/>
                <w:color w:val="1E293B"/>
                <w:sz w:val="19"/>
                <w:szCs w:val="19"/>
              </w:rPr>
              <w:t xml:space="preserve">  apiVersion: &lt;group&gt;/&lt;version&gt;   e.g.,  school.io/v1</w:t>
            </w:r>
          </w:p>
          <w:p>
            <w:pPr>
              <w:spacing w:after="20" w:before="20" w:line="280"/>
              <w:jc w:val="left"/>
            </w:pPr>
            <w:r>
              <w:rPr>
                <w:rFonts w:ascii="Arial" w:cs="Arial" w:eastAsia="Arial" w:hAnsi="Arial"/>
                <w:b w:val="false"/>
                <w:bCs w:val="false"/>
                <w:i w:val="false"/>
                <w:iCs w:val="false"/>
                <w:color w:val="1E293B"/>
                <w:sz w:val="19"/>
                <w:szCs w:val="19"/>
              </w:rPr>
              <w:t xml:space="preserve">  kind: &lt;Kind&gt;                    e.g.,  Student</w:t>
            </w:r>
          </w:p>
          <w:p>
            <w:pPr>
              <w:spacing w:after="20" w:before="20" w:line="280"/>
              <w:jc w:val="left"/>
            </w:pPr>
            <w:r>
              <w:rPr>
                <w:rFonts w:ascii="Arial" w:cs="Arial" w:eastAsia="Arial" w:hAnsi="Arial"/>
                <w:b w:val="false"/>
                <w:bCs w:val="false"/>
                <w:i w:val="false"/>
                <w:iCs w:val="false"/>
                <w:color w:val="1E293B"/>
                <w:sz w:val="19"/>
                <w:szCs w:val="19"/>
              </w:rPr>
              <w:t xml:space="preserve">  metadata:</w:t>
            </w:r>
          </w:p>
          <w:p>
            <w:pPr>
              <w:spacing w:after="20" w:before="20" w:line="280"/>
              <w:jc w:val="left"/>
            </w:pPr>
            <w:r>
              <w:rPr>
                <w:rFonts w:ascii="Arial" w:cs="Arial" w:eastAsia="Arial" w:hAnsi="Arial"/>
                <w:b w:val="false"/>
                <w:bCs w:val="false"/>
                <w:i w:val="false"/>
                <w:iCs w:val="false"/>
                <w:color w:val="1E293B"/>
                <w:sz w:val="19"/>
                <w:szCs w:val="19"/>
              </w:rPr>
              <w:t xml:space="preserve">    name: priya-sharma</w:t>
            </w:r>
          </w:p>
          <w:p>
            <w:pPr>
              <w:spacing w:after="20" w:before="20" w:line="280"/>
              <w:jc w:val="left"/>
            </w:pPr>
            <w:r>
              <w:rPr>
                <w:rFonts w:ascii="Arial" w:cs="Arial" w:eastAsia="Arial" w:hAnsi="Arial"/>
                <w:b w:val="false"/>
                <w:bCs w:val="false"/>
                <w:i w:val="false"/>
                <w:iCs w:val="false"/>
                <w:color w:val="1E293B"/>
                <w:sz w:val="19"/>
                <w:szCs w:val="19"/>
              </w:rPr>
              <w:t xml:space="preserve">  spec:</w:t>
            </w:r>
          </w:p>
          <w:p>
            <w:pPr>
              <w:spacing w:after="20" w:before="20" w:line="280"/>
              <w:jc w:val="left"/>
            </w:pPr>
            <w:r>
              <w:rPr>
                <w:rFonts w:ascii="Arial" w:cs="Arial" w:eastAsia="Arial" w:hAnsi="Arial"/>
                <w:b w:val="false"/>
                <w:bCs w:val="false"/>
                <w:i w:val="false"/>
                <w:iCs w:val="false"/>
                <w:color w:val="1E293B"/>
                <w:sz w:val="19"/>
                <w:szCs w:val="19"/>
              </w:rPr>
              <w:t xml:space="preserve">    studentName: Priya Sharma</w:t>
            </w:r>
          </w:p>
          <w:p>
            <w:pPr>
              <w:spacing w:after="20" w:before="20" w:line="280"/>
              <w:jc w:val="left"/>
            </w:pPr>
            <w:r>
              <w:rPr>
                <w:rFonts w:ascii="Arial" w:cs="Arial" w:eastAsia="Arial" w:hAnsi="Arial"/>
                <w:b w:val="false"/>
                <w:bCs w:val="false"/>
                <w:i w:val="false"/>
                <w:iCs w:val="false"/>
                <w:color w:val="1E293B"/>
                <w:sz w:val="19"/>
                <w:szCs w:val="19"/>
              </w:rPr>
              <w:t xml:space="preserve">    rollNumber: 101</w:t>
            </w:r>
          </w:p>
          <w:p>
            <w:pPr>
              <w:spacing w:after="20" w:before="20" w:line="280"/>
              <w:jc w:val="left"/>
            </w:pPr>
            <w:r>
              <w:rPr>
                <w:rFonts w:ascii="Arial" w:cs="Arial" w:eastAsia="Arial" w:hAnsi="Arial"/>
                <w:b w:val="false"/>
                <w:bCs w:val="false"/>
                <w:i w:val="false"/>
                <w:iCs w:val="false"/>
                <w:color w:val="1E293B"/>
                <w:sz w:val="19"/>
                <w:szCs w:val="19"/>
              </w:rPr>
              <w:t xml:space="preserve">Then run:  kubectl apply -f student.yaml</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Q35</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kubectl commands can you use to work with custom resources?</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20" w:before="20" w:line="280"/>
              <w:jc w:val="left"/>
            </w:pPr>
            <w:r>
              <w:rPr>
                <w:rFonts w:ascii="Arial" w:cs="Arial" w:eastAsia="Arial" w:hAnsi="Arial"/>
                <w:b w:val="false"/>
                <w:bCs w:val="false"/>
                <w:i w:val="false"/>
                <w:iCs w:val="false"/>
                <w:color w:val="1E293B"/>
                <w:sz w:val="19"/>
                <w:szCs w:val="19"/>
              </w:rPr>
              <w:t xml:space="preserve">All standard kubectl commands work with custom resources:</w:t>
            </w:r>
          </w:p>
          <w:p>
            <w:pPr>
              <w:spacing w:after="20" w:before="20" w:line="280"/>
              <w:jc w:val="left"/>
            </w:pPr>
            <w:r>
              <w:rPr>
                <w:rFonts w:ascii="Arial" w:cs="Arial" w:eastAsia="Arial" w:hAnsi="Arial"/>
                <w:b w:val="false"/>
                <w:bCs w:val="false"/>
                <w:i w:val="false"/>
                <w:iCs w:val="false"/>
                <w:color w:val="1E293B"/>
                <w:sz w:val="19"/>
                <w:szCs w:val="19"/>
              </w:rPr>
              <w:t xml:space="preserve">  kubectl get &lt;plural&gt;          — list all instances</w:t>
            </w:r>
          </w:p>
          <w:p>
            <w:pPr>
              <w:spacing w:after="20" w:before="20" w:line="280"/>
              <w:jc w:val="left"/>
            </w:pPr>
            <w:r>
              <w:rPr>
                <w:rFonts w:ascii="Arial" w:cs="Arial" w:eastAsia="Arial" w:hAnsi="Arial"/>
                <w:b w:val="false"/>
                <w:bCs w:val="false"/>
                <w:i w:val="false"/>
                <w:iCs w:val="false"/>
                <w:color w:val="1E293B"/>
                <w:sz w:val="19"/>
                <w:szCs w:val="19"/>
              </w:rPr>
              <w:t xml:space="preserve">  kubectl describe &lt;kind&gt; &lt;name&gt;— see details</w:t>
            </w:r>
          </w:p>
          <w:p>
            <w:pPr>
              <w:spacing w:after="20" w:before="20" w:line="280"/>
              <w:jc w:val="left"/>
            </w:pPr>
            <w:r>
              <w:rPr>
                <w:rFonts w:ascii="Arial" w:cs="Arial" w:eastAsia="Arial" w:hAnsi="Arial"/>
                <w:b w:val="false"/>
                <w:bCs w:val="false"/>
                <w:i w:val="false"/>
                <w:iCs w:val="false"/>
                <w:color w:val="1E293B"/>
                <w:sz w:val="19"/>
                <w:szCs w:val="19"/>
              </w:rPr>
              <w:t xml:space="preserve">  kubectl apply -f file.yaml    — create or update</w:t>
            </w:r>
          </w:p>
          <w:p>
            <w:pPr>
              <w:spacing w:after="20" w:before="20" w:line="280"/>
              <w:jc w:val="left"/>
            </w:pPr>
            <w:r>
              <w:rPr>
                <w:rFonts w:ascii="Arial" w:cs="Arial" w:eastAsia="Arial" w:hAnsi="Arial"/>
                <w:b w:val="false"/>
                <w:bCs w:val="false"/>
                <w:i w:val="false"/>
                <w:iCs w:val="false"/>
                <w:color w:val="1E293B"/>
                <w:sz w:val="19"/>
                <w:szCs w:val="19"/>
              </w:rPr>
              <w:t xml:space="preserve">  kubectl delete &lt;kind&gt; &lt;name&gt;  — delete</w:t>
            </w:r>
          </w:p>
          <w:p>
            <w:pPr>
              <w:spacing w:after="20" w:before="20" w:line="280"/>
              <w:jc w:val="left"/>
            </w:pPr>
            <w:r>
              <w:rPr>
                <w:rFonts w:ascii="Arial" w:cs="Arial" w:eastAsia="Arial" w:hAnsi="Arial"/>
                <w:b w:val="false"/>
                <w:bCs w:val="false"/>
                <w:i w:val="false"/>
                <w:iCs w:val="false"/>
                <w:color w:val="1E293B"/>
                <w:sz w:val="19"/>
                <w:szCs w:val="19"/>
              </w:rPr>
              <w:t xml:space="preserve">  kubectl explain &lt;kind&gt;.spec   — see field documentation</w:t>
            </w:r>
          </w:p>
          <w:p>
            <w:pPr>
              <w:spacing w:after="20" w:before="20" w:line="280"/>
              <w:jc w:val="left"/>
            </w:pPr>
            <w:r>
              <w:rPr>
                <w:rFonts w:ascii="Arial" w:cs="Arial" w:eastAsia="Arial" w:hAnsi="Arial"/>
                <w:b w:val="false"/>
                <w:bCs w:val="false"/>
                <w:i w:val="false"/>
                <w:iCs w:val="false"/>
                <w:color w:val="1E293B"/>
                <w:sz w:val="19"/>
                <w:szCs w:val="19"/>
              </w:rPr>
              <w:t xml:space="preserve">  kubectl edit &lt;kind&gt; &lt;name&gt;    — edit live</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Q36</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happens when you delete a CRD from the cluster?</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When you delete a CRD, Kubernetes automatically deletes ALL instances (custom resources) of that type from the cluster as well. This is permanent — there is no soft delete. For example, if you delete the students.school.io CRD, every Student object in every namespace is also permanently removed. Always back up custom resources before deleting a CRD.</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Q37</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a shortName in a CRD and how do you use it?</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A shortName is a short alias you define for your resource under spec.names.shortNames. For example, if you define shortNames: [stu] for a Student resource, you can type kubectl get stu instead of kubectl get students. This is the same concept as k8s built-in shortcuts like po for pods, svc for services, and deploy for deployments.</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Q38</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the status subresource in a CRD?</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The status subresource separates the spec (desired state, written by the user) from the status (actual state, written by the controller/system). When you enable subresources.status: {} in the CRD, a normal kubectl apply or patch cannot change the .status field. Status can only be updated via --subresource=status. This mirrors how built-in resources like Deployments work.</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Q39</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the difference between spec and status in a custom resource?</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spec is the desired state — what you want. The user writes it. For example: I want 3 replicas. status is the current actual state — what is really happening. The system (controller) writes it. For example: Currently 2 replicas are running. These are kept separate so user changes and system observations do not overwrite each other.</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Q40</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additionalPrinterColumns in a CRD and why is it useful?</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20" w:before="20" w:line="280"/>
              <w:jc w:val="left"/>
            </w:pPr>
            <w:r>
              <w:rPr>
                <w:rFonts w:ascii="Arial" w:cs="Arial" w:eastAsia="Arial" w:hAnsi="Arial"/>
                <w:b w:val="false"/>
                <w:bCs w:val="false"/>
                <w:i w:val="false"/>
                <w:iCs w:val="false"/>
                <w:color w:val="1E293B"/>
                <w:sz w:val="19"/>
                <w:szCs w:val="19"/>
              </w:rPr>
              <w:t xml:space="preserve">additionalPrinterColumns lets you customise what kubectl get shows for your custom resource.</w:t>
            </w:r>
          </w:p>
          <w:p>
            <w:pPr>
              <w:spacing w:after="20" w:before="20" w:line="280"/>
              <w:jc w:val="left"/>
            </w:pPr>
            <w:r>
              <w:rPr>
                <w:rFonts w:ascii="Arial" w:cs="Arial" w:eastAsia="Arial" w:hAnsi="Arial"/>
                <w:b w:val="false"/>
                <w:bCs w:val="false"/>
                <w:i w:val="false"/>
                <w:iCs w:val="false"/>
                <w:color w:val="1E293B"/>
                <w:sz w:val="19"/>
                <w:szCs w:val="19"/>
              </w:rPr>
              <w:t xml:space="preserve">Without it, kubectl get only shows NAME and AGE.</w:t>
            </w:r>
          </w:p>
          <w:p>
            <w:pPr>
              <w:spacing w:after="20" w:before="20" w:line="280"/>
              <w:jc w:val="left"/>
            </w:pPr>
            <w:r>
              <w:rPr>
                <w:rFonts w:ascii="Arial" w:cs="Arial" w:eastAsia="Arial" w:hAnsi="Arial"/>
                <w:b w:val="false"/>
                <w:bCs w:val="false"/>
                <w:i w:val="false"/>
                <w:iCs w:val="false"/>
                <w:color w:val="1E293B"/>
                <w:sz w:val="19"/>
                <w:szCs w:val="19"/>
              </w:rPr>
              <w:t xml:space="preserve">With it, you can add columns like Engine, Status, City — whatever fields matter to operators.</w:t>
            </w:r>
          </w:p>
          <w:p>
            <w:pPr>
              <w:spacing w:after="20" w:before="20" w:line="280"/>
              <w:jc w:val="left"/>
            </w:pPr>
            <w:r>
              <w:rPr>
                <w:rFonts w:ascii="Arial" w:cs="Arial" w:eastAsia="Arial" w:hAnsi="Arial"/>
                <w:b w:val="false"/>
                <w:bCs w:val="false"/>
                <w:i w:val="false"/>
                <w:iCs w:val="false"/>
                <w:color w:val="1E293B"/>
                <w:sz w:val="19"/>
                <w:szCs w:val="19"/>
              </w:rPr>
              <w:t xml:space="preserve">Example config:  - name: Engine</w:t>
            </w:r>
          </w:p>
          <w:p>
            <w:pPr>
              <w:spacing w:after="20" w:before="20" w:line="280"/>
              <w:jc w:val="left"/>
            </w:pPr>
            <w:r>
              <w:rPr>
                <w:rFonts w:ascii="Arial" w:cs="Arial" w:eastAsia="Arial" w:hAnsi="Arial"/>
                <w:b w:val="false"/>
                <w:bCs w:val="false"/>
                <w:i w:val="false"/>
                <w:iCs w:val="false"/>
                <w:color w:val="1E293B"/>
                <w:sz w:val="19"/>
                <w:szCs w:val="19"/>
              </w:rPr>
              <w:t xml:space="preserve">                   type: string</w:t>
            </w:r>
          </w:p>
          <w:p>
            <w:pPr>
              <w:spacing w:after="20" w:before="20" w:line="280"/>
              <w:jc w:val="left"/>
            </w:pPr>
            <w:r>
              <w:rPr>
                <w:rFonts w:ascii="Arial" w:cs="Arial" w:eastAsia="Arial" w:hAnsi="Arial"/>
                <w:b w:val="false"/>
                <w:bCs w:val="false"/>
                <w:i w:val="false"/>
                <w:iCs w:val="false"/>
                <w:color w:val="1E293B"/>
                <w:sz w:val="19"/>
                <w:szCs w:val="19"/>
              </w:rPr>
              <w:t xml:space="preserve">                   jsonPath: .spec.engine</w:t>
            </w:r>
          </w:p>
          <w:p>
            <w:pPr>
              <w:spacing w:after="20" w:before="20" w:line="280"/>
              <w:jc w:val="left"/>
            </w:pPr>
            <w:r>
              <w:rPr>
                <w:rFonts w:ascii="Arial" w:cs="Arial" w:eastAsia="Arial" w:hAnsi="Arial"/>
                <w:b w:val="false"/>
                <w:bCs w:val="false"/>
                <w:i w:val="false"/>
                <w:iCs w:val="false"/>
                <w:color w:val="1E293B"/>
                <w:sz w:val="19"/>
                <w:szCs w:val="19"/>
              </w:rPr>
              <w:t xml:space="preserve">This makes kubectl get much more useful in day-to-day operations.</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Q41</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a Kubernetes Operator and how is it related to CRDs?</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An Operator is a custom controller that watches for changes to a CRD and takes action to reconcile the desired state with the actual state. The CRD provides the custom resource type (the data model). The Operator is the code that reacts to it. For example, a Database CRD + a Database Operator can automatically provision a real database when a Database object is created.</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Q42</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the reconciliation loop in the context of Operators and CRDs?</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20" w:before="20" w:line="280"/>
              <w:jc w:val="left"/>
            </w:pPr>
            <w:r>
              <w:rPr>
                <w:rFonts w:ascii="Arial" w:cs="Arial" w:eastAsia="Arial" w:hAnsi="Arial"/>
                <w:b w:val="false"/>
                <w:bCs w:val="false"/>
                <w:i w:val="false"/>
                <w:iCs w:val="false"/>
                <w:color w:val="1E293B"/>
                <w:sz w:val="19"/>
                <w:szCs w:val="19"/>
              </w:rPr>
              <w:t xml:space="preserve">The reconciliation loop is the core logic of any Operator:</w:t>
            </w:r>
          </w:p>
          <w:p>
            <w:pPr>
              <w:spacing w:after="20" w:before="20" w:line="280"/>
              <w:jc w:val="left"/>
            </w:pPr>
            <w:r>
              <w:rPr>
                <w:rFonts w:ascii="Arial" w:cs="Arial" w:eastAsia="Arial" w:hAnsi="Arial"/>
                <w:b w:val="false"/>
                <w:bCs w:val="false"/>
                <w:i w:val="false"/>
                <w:iCs w:val="false"/>
                <w:color w:val="1E293B"/>
                <w:sz w:val="19"/>
                <w:szCs w:val="19"/>
              </w:rPr>
              <w:t xml:space="preserve">1.  Watch — the controller watches for create/update/delete events on custom resources</w:t>
            </w:r>
          </w:p>
          <w:p>
            <w:pPr>
              <w:spacing w:after="20" w:before="20" w:line="280"/>
              <w:jc w:val="left"/>
            </w:pPr>
            <w:r>
              <w:rPr>
                <w:rFonts w:ascii="Arial" w:cs="Arial" w:eastAsia="Arial" w:hAnsi="Arial"/>
                <w:b w:val="false"/>
                <w:bCs w:val="false"/>
                <w:i w:val="false"/>
                <w:iCs w:val="false"/>
                <w:color w:val="1E293B"/>
                <w:sz w:val="19"/>
                <w:szCs w:val="19"/>
              </w:rPr>
              <w:t xml:space="preserve">2.  Compare — compare the desired state (spec) with the actual state</w:t>
            </w:r>
          </w:p>
          <w:p>
            <w:pPr>
              <w:spacing w:after="20" w:before="20" w:line="280"/>
              <w:jc w:val="left"/>
            </w:pPr>
            <w:r>
              <w:rPr>
                <w:rFonts w:ascii="Arial" w:cs="Arial" w:eastAsia="Arial" w:hAnsi="Arial"/>
                <w:b w:val="false"/>
                <w:bCs w:val="false"/>
                <w:i w:val="false"/>
                <w:iCs w:val="false"/>
                <w:color w:val="1E293B"/>
                <w:sz w:val="19"/>
                <w:szCs w:val="19"/>
              </w:rPr>
              <w:t xml:space="preserve">3.  Act — take whatever action is needed to make actual state match desired state</w:t>
            </w:r>
          </w:p>
          <w:p>
            <w:pPr>
              <w:spacing w:after="20" w:before="20" w:line="280"/>
              <w:jc w:val="left"/>
            </w:pPr>
            <w:r>
              <w:rPr>
                <w:rFonts w:ascii="Arial" w:cs="Arial" w:eastAsia="Arial" w:hAnsi="Arial"/>
                <w:b w:val="false"/>
                <w:bCs w:val="false"/>
                <w:i w:val="false"/>
                <w:iCs w:val="false"/>
                <w:color w:val="1E293B"/>
                <w:sz w:val="19"/>
                <w:szCs w:val="19"/>
              </w:rPr>
              <w:t xml:space="preserve">4.  Update status — write the current state back into the .status field</w:t>
            </w:r>
          </w:p>
          <w:p>
            <w:pPr>
              <w:spacing w:after="20" w:before="20" w:line="280"/>
              <w:jc w:val="left"/>
            </w:pPr>
            <w:r>
              <w:rPr>
                <w:rFonts w:ascii="Arial" w:cs="Arial" w:eastAsia="Arial" w:hAnsi="Arial"/>
                <w:b w:val="false"/>
                <w:bCs w:val="false"/>
                <w:i w:val="false"/>
                <w:iCs w:val="false"/>
                <w:color w:val="1E293B"/>
                <w:sz w:val="19"/>
                <w:szCs w:val="19"/>
              </w:rPr>
              <w:t xml:space="preserve">This loop runs continuously and must be idempotent (safe to run multiple times).</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Q43</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a finalizer in Kubernetes and why would you add one to a custom resource?</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A finalizer is a string added to metadata.finalizers on a resource. When you run kubectl delete, Kubernetes sets a deletionTimestamp on the object but does NOT delete it. The object stays alive until all finalizers are removed. This gives your controller time to run cleanup tasks (like archiving data or deleting cloud resources) before the object is permanently removed.</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Q44</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an ownerReference in Kubernetes?</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An ownerReference links a child resource to its parent. When the parent is deleted, Kubernetes automatically garbage-collects all children that have an ownerReference pointing to it. For example, a controller that creates a ConfigMap for each custom resource should set the custom resource as the ownerReference on the ConfigMap — so when the custom resource is deleted, the ConfigMap is also cleaned up automatically.</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Q45</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How does schema validation in a CRD protect the cluster?</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The schema defined in openAPIV3Schema is enforced by the Kubernetes API server at admission time. Any request to create or update a custom resource that does not match the schema is rejected with a clear error message before the data is stored. This prevents bad data, typos, and invalid configurations from entering the cluster — without needing extra validation code.</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Q46</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a CEL validation rule in a CRD?</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CEL stands for Common Expression Language. Since Kubernetes 1.25, you can add x-kubernetes-validations rules to a CRD that go beyond simple type checking. For example, you can write a rule that says endDate must be after startDate, or that a field cannot be changed after creation (immutability). CEL rules replace many use cases that previously required a separate admission webhook.</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Q47</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x-kubernetes-default in a CRD schema?</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x-kubernetes-default (or just default: value under a field) lets you specify a default value for a field. If a user creates a custom resource without providing that field, Kubernetes automatically fills it in with the default value at admission time. For example, default: 30 on a retentionDays field means users do not have to specify it every time.</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Q48</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is the naming convention for a CRD metadata.name?</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The metadata.name of a CRD must always be in the format plural.group — for example, students.school.io or databases.myapp.io. This ensures the name is globally unique and clearly tied to the API group. Kubernetes will reject a CRD whose name does not follow this format.</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Q49</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Can a CRD have multiple versions? What is the purpose?</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80" w:before="60" w:line="280"/>
              <w:jc w:val="left"/>
            </w:pPr>
            <w:r>
              <w:rPr>
                <w:rFonts w:ascii="Arial" w:cs="Arial" w:eastAsia="Arial" w:hAnsi="Arial"/>
                <w:b w:val="false"/>
                <w:bCs w:val="false"/>
                <w:i w:val="false"/>
                <w:iCs w:val="false"/>
                <w:color w:val="1E293B"/>
                <w:sz w:val="19"/>
                <w:szCs w:val="19"/>
              </w:rPr>
              <w:t xml:space="preserve">Yes, a CRD can have multiple versions (e.g., v1 and v2). This is useful when you want to evolve your resource schema without breaking existing clients. Old clients continue to use v1 (served: true) while new clients use v2. Only one version is storage: true at a time — that is the version actually stored in etcd. Conversion between versions usually requires a conversion webhook.</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Q50</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What tools or frameworks can you use to build an Operator (custom controller) in production?</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20" w:before="20" w:line="280"/>
              <w:jc w:val="left"/>
            </w:pPr>
            <w:r>
              <w:rPr>
                <w:rFonts w:ascii="Arial" w:cs="Arial" w:eastAsia="Arial" w:hAnsi="Arial"/>
                <w:b w:val="false"/>
                <w:bCs w:val="false"/>
                <w:i w:val="false"/>
                <w:iCs w:val="false"/>
                <w:color w:val="1E293B"/>
                <w:sz w:val="19"/>
                <w:szCs w:val="19"/>
              </w:rPr>
              <w:t xml:space="preserve">Popular frameworks for building production Operators:</w:t>
            </w:r>
          </w:p>
          <w:p>
            <w:pPr>
              <w:spacing w:after="20" w:before="20" w:line="280"/>
              <w:jc w:val="left"/>
            </w:pPr>
            <w:r>
              <w:rPr>
                <w:rFonts w:ascii="Arial" w:cs="Arial" w:eastAsia="Arial" w:hAnsi="Arial"/>
                <w:b w:val="false"/>
                <w:bCs w:val="false"/>
                <w:i w:val="false"/>
                <w:iCs w:val="false"/>
                <w:color w:val="1E293B"/>
                <w:sz w:val="19"/>
                <w:szCs w:val="19"/>
              </w:rPr>
              <w:t xml:space="preserve">•  Operator SDK  — from Red Hat, supports Go, Helm, and Ansible</w:t>
            </w:r>
          </w:p>
          <w:p>
            <w:pPr>
              <w:spacing w:after="20" w:before="20" w:line="280"/>
              <w:jc w:val="left"/>
            </w:pPr>
            <w:r>
              <w:rPr>
                <w:rFonts w:ascii="Arial" w:cs="Arial" w:eastAsia="Arial" w:hAnsi="Arial"/>
                <w:b w:val="false"/>
                <w:bCs w:val="false"/>
                <w:i w:val="false"/>
                <w:iCs w:val="false"/>
                <w:color w:val="1E293B"/>
                <w:sz w:val="19"/>
                <w:szCs w:val="19"/>
              </w:rPr>
              <w:t xml:space="preserve">•  Kubebuilder   — Google-backed, Go-based, generates controller boilerplate</w:t>
            </w:r>
          </w:p>
          <w:p>
            <w:pPr>
              <w:spacing w:after="20" w:before="20" w:line="280"/>
              <w:jc w:val="left"/>
            </w:pPr>
            <w:r>
              <w:rPr>
                <w:rFonts w:ascii="Arial" w:cs="Arial" w:eastAsia="Arial" w:hAnsi="Arial"/>
                <w:b w:val="false"/>
                <w:bCs w:val="false"/>
                <w:i w:val="false"/>
                <w:iCs w:val="false"/>
                <w:color w:val="1E293B"/>
                <w:sz w:val="19"/>
                <w:szCs w:val="19"/>
              </w:rPr>
              <w:t xml:space="preserve">•  KUDO          — declarative Operators using YAML</w:t>
            </w:r>
          </w:p>
          <w:p>
            <w:pPr>
              <w:spacing w:after="20" w:before="20" w:line="280"/>
              <w:jc w:val="left"/>
            </w:pPr>
            <w:r>
              <w:rPr>
                <w:rFonts w:ascii="Arial" w:cs="Arial" w:eastAsia="Arial" w:hAnsi="Arial"/>
                <w:b w:val="false"/>
                <w:bCs w:val="false"/>
                <w:i w:val="false"/>
                <w:iCs w:val="false"/>
                <w:color w:val="1E293B"/>
                <w:sz w:val="19"/>
                <w:szCs w:val="19"/>
              </w:rPr>
              <w:t xml:space="preserve">•  Kopf (Python) — write Operators in Python</w:t>
            </w:r>
          </w:p>
          <w:p>
            <w:pPr>
              <w:spacing w:after="20" w:before="20" w:line="280"/>
              <w:jc w:val="left"/>
            </w:pPr>
            <w:r>
              <w:rPr>
                <w:rFonts w:ascii="Arial" w:cs="Arial" w:eastAsia="Arial" w:hAnsi="Arial"/>
                <w:b w:val="false"/>
                <w:bCs w:val="false"/>
                <w:i w:val="false"/>
                <w:iCs w:val="false"/>
                <w:color w:val="1E293B"/>
                <w:sz w:val="19"/>
                <w:szCs w:val="19"/>
              </w:rPr>
              <w:t xml:space="preserve">For learning and quick demos, a simple Bash script with kubectl --watch is enough.</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tcBorders>
              <w:top w:val="none" w:color="FFFFFF" w:sz="0"/>
              <w:left w:val="none" w:color="FFFFFF" w:sz="0"/>
              <w:bottom w:val="none" w:color="FFFFFF" w:sz="0"/>
              <w:right w:val="none" w:color="FFFFFF" w:sz="0"/>
            </w:tcBorders>
            <w:shd w:fill="7C3AED"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20"/>
                <w:szCs w:val="20"/>
              </w:rPr>
              <w:t xml:space="preserve">Q51</w:t>
            </w:r>
          </w:p>
        </w:tc>
        <w:tc>
          <w:tcPr>
            <w:tcW w:type="dxa" w:w="9580"/>
            <w:tcBorders>
              <w:top w:val="none" w:color="FFFFFF" w:sz="0"/>
              <w:left w:val="none" w:color="FFFFFF" w:sz="0"/>
              <w:bottom w:val="none" w:color="FFFFFF" w:sz="0"/>
              <w:right w:val="none" w:color="FFFFFF" w:sz="0"/>
            </w:tcBorders>
            <w:shd w:fill="EDE9FE" w:val="clear"/>
            <w:tcMar>
              <w:top w:type="dxa" w:w="110"/>
              <w:left w:type="dxa" w:w="160"/>
              <w:bottom w:type="dxa" w:w="110"/>
              <w:right w:type="dxa" w:w="160"/>
            </w:tcMar>
            <w:vAlign w:val="top"/>
          </w:tcPr>
          <w:p>
            <w:pPr>
              <w:spacing w:after="60" w:before="100" w:line="280"/>
              <w:jc w:val="left"/>
            </w:pPr>
            <w:r>
              <w:rPr>
                <w:rFonts w:ascii="Arial" w:cs="Arial" w:eastAsia="Arial" w:hAnsi="Arial"/>
                <w:b/>
                <w:bCs/>
                <w:i w:val="false"/>
                <w:iCs w:val="false"/>
                <w:color w:val="1E293B"/>
                <w:sz w:val="20"/>
                <w:szCs w:val="20"/>
              </w:rPr>
              <w:t xml:space="preserve">Give a real-world example of where CRDs are used in popular Kubernetes tools.</w:t>
            </w:r>
          </w:p>
        </w:tc>
      </w:tr>
      <w:tr>
        <w:tc>
          <w:tcPr>
            <w:tcW w:type="dxa" w:w="500"/>
            <w:tcBorders>
              <w:top w:val="none" w:color="FFFFFF" w:sz="0"/>
              <w:left w:val="none" w:color="FFFFFF" w:sz="0"/>
              <w:bottom w:val="none" w:color="FFFFFF" w:sz="0"/>
              <w:right w:val="none" w:color="FFFFFF" w:sz="0"/>
            </w:tcBorders>
            <w:shd w:fill="10B981" w:val="clear"/>
            <w:tcMar>
              <w:top w:type="dxa" w:w="110"/>
              <w:left w:type="dxa" w:w="160"/>
              <w:bottom w:type="dxa" w:w="110"/>
              <w:right w:type="dxa" w:w="160"/>
            </w:tcMar>
            <w:vAlign w:val="center"/>
          </w:tcPr>
          <w:p>
            <w:pPr>
              <w:spacing w:after="60" w:before="60" w:line="280"/>
              <w:jc w:val="center"/>
            </w:pPr>
            <w:r>
              <w:rPr>
                <w:rFonts w:ascii="Arial" w:cs="Arial" w:eastAsia="Arial" w:hAnsi="Arial"/>
                <w:b/>
                <w:bCs/>
                <w:i w:val="false"/>
                <w:iCs w:val="false"/>
                <w:color w:val="FFFFFF"/>
                <w:sz w:val="18"/>
                <w:szCs w:val="18"/>
              </w:rPr>
              <w:t xml:space="preserve">Ans</w:t>
            </w:r>
          </w:p>
        </w:tc>
        <w:tc>
          <w:tcPr>
            <w:tcW w:type="dxa" w:w="9580"/>
            <w:tcBorders>
              <w:top w:val="none" w:color="FFFFFF" w:sz="0"/>
              <w:left w:val="none" w:color="FFFFFF" w:sz="0"/>
              <w:bottom w:val="none" w:color="FFFFFF" w:sz="0"/>
              <w:right w:val="none" w:color="FFFFFF" w:sz="0"/>
            </w:tcBorders>
            <w:shd w:fill="F8FAFC" w:val="clear"/>
            <w:tcMar>
              <w:top w:type="dxa" w:w="110"/>
              <w:left w:type="dxa" w:w="160"/>
              <w:bottom w:type="dxa" w:w="110"/>
              <w:right w:type="dxa" w:w="160"/>
            </w:tcMar>
            <w:vAlign w:val="top"/>
          </w:tcPr>
          <w:p>
            <w:pPr>
              <w:spacing w:after="20" w:before="20" w:line="280"/>
              <w:jc w:val="left"/>
            </w:pPr>
            <w:r>
              <w:rPr>
                <w:rFonts w:ascii="Arial" w:cs="Arial" w:eastAsia="Arial" w:hAnsi="Arial"/>
                <w:b w:val="false"/>
                <w:bCs w:val="false"/>
                <w:i w:val="false"/>
                <w:iCs w:val="false"/>
                <w:color w:val="1E293B"/>
                <w:sz w:val="19"/>
                <w:szCs w:val="19"/>
              </w:rPr>
              <w:t xml:space="preserve">CRDs are used everywhere in the Kubernetes ecosystem:</w:t>
            </w:r>
          </w:p>
          <w:p>
            <w:pPr>
              <w:spacing w:after="20" w:before="20" w:line="280"/>
              <w:jc w:val="left"/>
            </w:pPr>
            <w:r>
              <w:rPr>
                <w:rFonts w:ascii="Arial" w:cs="Arial" w:eastAsia="Arial" w:hAnsi="Arial"/>
                <w:b w:val="false"/>
                <w:bCs w:val="false"/>
                <w:i w:val="false"/>
                <w:iCs w:val="false"/>
                <w:color w:val="1E293B"/>
                <w:sz w:val="19"/>
                <w:szCs w:val="19"/>
              </w:rPr>
              <w:t xml:space="preserve">•  Prometheus Operator uses CRDs like ServiceMonitor and PrometheusRule</w:t>
            </w:r>
          </w:p>
          <w:p>
            <w:pPr>
              <w:spacing w:after="20" w:before="20" w:line="280"/>
              <w:jc w:val="left"/>
            </w:pPr>
            <w:r>
              <w:rPr>
                <w:rFonts w:ascii="Arial" w:cs="Arial" w:eastAsia="Arial" w:hAnsi="Arial"/>
                <w:b w:val="false"/>
                <w:bCs w:val="false"/>
                <w:i w:val="false"/>
                <w:iCs w:val="false"/>
                <w:color w:val="1E293B"/>
                <w:sz w:val="19"/>
                <w:szCs w:val="19"/>
              </w:rPr>
              <w:t xml:space="preserve">•  Argo CD uses Application and AppProject CRDs to manage GitOps deployments</w:t>
            </w:r>
          </w:p>
          <w:p>
            <w:pPr>
              <w:spacing w:after="20" w:before="20" w:line="280"/>
              <w:jc w:val="left"/>
            </w:pPr>
            <w:r>
              <w:rPr>
                <w:rFonts w:ascii="Arial" w:cs="Arial" w:eastAsia="Arial" w:hAnsi="Arial"/>
                <w:b w:val="false"/>
                <w:bCs w:val="false"/>
                <w:i w:val="false"/>
                <w:iCs w:val="false"/>
                <w:color w:val="1E293B"/>
                <w:sz w:val="19"/>
                <w:szCs w:val="19"/>
              </w:rPr>
              <w:t xml:space="preserve">•  Istio uses VirtualService and DestinationRule CRDs for traffic management</w:t>
            </w:r>
          </w:p>
          <w:p>
            <w:pPr>
              <w:spacing w:after="20" w:before="20" w:line="280"/>
              <w:jc w:val="left"/>
            </w:pPr>
            <w:r>
              <w:rPr>
                <w:rFonts w:ascii="Arial" w:cs="Arial" w:eastAsia="Arial" w:hAnsi="Arial"/>
                <w:b w:val="false"/>
                <w:bCs w:val="false"/>
                <w:i w:val="false"/>
                <w:iCs w:val="false"/>
                <w:color w:val="1E293B"/>
                <w:sz w:val="19"/>
                <w:szCs w:val="19"/>
              </w:rPr>
              <w:t xml:space="preserve">•  cert-manager uses Certificate and Issuer CRDs for TLS certificate automation</w:t>
            </w:r>
          </w:p>
          <w:p>
            <w:pPr>
              <w:spacing w:after="20" w:before="20" w:line="280"/>
              <w:jc w:val="left"/>
            </w:pPr>
            <w:r>
              <w:rPr>
                <w:rFonts w:ascii="Arial" w:cs="Arial" w:eastAsia="Arial" w:hAnsi="Arial"/>
                <w:b w:val="false"/>
                <w:bCs w:val="false"/>
                <w:i w:val="false"/>
                <w:iCs w:val="false"/>
                <w:color w:val="1E293B"/>
                <w:sz w:val="19"/>
                <w:szCs w:val="19"/>
              </w:rPr>
              <w:t xml:space="preserve">•  Flux uses GitRepository and Kustomization CRDs for continuous delivery</w:t>
            </w:r>
          </w:p>
          <w:p>
            <w:pPr>
              <w:spacing w:after="20" w:before="20" w:line="280"/>
              <w:jc w:val="left"/>
            </w:pPr>
            <w:r>
              <w:rPr>
                <w:rFonts w:ascii="Arial" w:cs="Arial" w:eastAsia="Arial" w:hAnsi="Arial"/>
                <w:b w:val="false"/>
                <w:bCs w:val="false"/>
                <w:i w:val="false"/>
                <w:iCs w:val="false"/>
                <w:color w:val="1E293B"/>
                <w:sz w:val="19"/>
                <w:szCs w:val="19"/>
              </w:rPr>
              <w:t xml:space="preserve">Every time you install a tool via Helm that adds new kubectl resource types, it is using CRDs.</w:t>
            </w:r>
          </w:p>
        </w:tc>
      </w:tr>
    </w:tbl>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p>
      <w:pPr>
        <w:spacing w:after="10" w:before="10" w:line="280"/>
        <w:jc w:val="left"/>
      </w:pPr>
      <w:r>
        <w:rPr>
          <w:rFonts w:ascii="Arial" w:cs="Arial" w:eastAsia="Arial" w:hAnsi="Arial"/>
          <w:b w:val="false"/>
          <w:bCs w:val="false"/>
          <w:i w:val="false"/>
          <w:iCs w:val="false"/>
          <w:color w:val="1E293B"/>
          <w:sz w:val="20"/>
          <w:szCs w:val="20"/>
        </w:rPr>
        <w:t xml:space="preserve"> </w:t>
      </w:r>
    </w:p>
    <w:p>
      <w:pPr>
        <w:pBdr>
          <w:top w:val="single" w:color="7C3AED" w:sz="4" w:space="4"/>
        </w:pBdr>
        <w:spacing w:after="60" w:before="160"/>
        <w:jc w:val="center"/>
      </w:pPr>
      <w:r>
        <w:rPr>
          <w:rFonts w:ascii="Arial" w:cs="Arial" w:eastAsia="Arial" w:hAnsi="Arial"/>
          <w:b/>
          <w:bCs/>
          <w:i w:val="false"/>
          <w:iCs w:val="false"/>
          <w:color w:val="7C3AED"/>
          <w:sz w:val="20"/>
          <w:szCs w:val="20"/>
        </w:rPr>
        <w:t xml:space="preserve">© Akshat Gupta — All Rights Reserved</w:t>
      </w:r>
    </w:p>
    <w:p>
      <w:pPr>
        <w:spacing w:after="20" w:before="20" w:line="280"/>
        <w:jc w:val="center"/>
      </w:pPr>
      <w:r>
        <w:rPr>
          <w:rFonts w:ascii="Arial" w:cs="Arial" w:eastAsia="Arial" w:hAnsi="Arial"/>
          <w:b w:val="false"/>
          <w:bCs w:val="false"/>
          <w:i/>
          <w:iCs/>
          <w:color w:val="94A3B8"/>
          <w:sz w:val="18"/>
          <w:szCs w:val="18"/>
        </w:rPr>
        <w:t xml:space="preserve">These questions and answers are prepared exclusively for training and interview preparation purposes.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60"/>
      <w:jc w:val="center"/>
    </w:pPr>
    <w:r>
      <w:rPr>
        <w:rFonts w:ascii="Arial" w:cs="Arial" w:eastAsia="Arial" w:hAnsi="Arial"/>
        <w:b w:val="false"/>
        <w:bCs w:val="false"/>
        <w:i/>
        <w:iCs/>
        <w:color w:val="94A3B8"/>
        <w:sz w:val="16"/>
        <w:szCs w:val="16"/>
      </w:rPr>
      <w:t xml:space="preserve">© Akshat Gupta — All Rights Reserved  |  CNI &amp; CRD Interview Questions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4"/>
      </w:pBdr>
      <w:spacing w:after="60"/>
    </w:pPr>
    <w:r>
      <w:rPr>
        <w:rFonts w:ascii="Arial" w:cs="Arial" w:eastAsia="Arial" w:hAnsi="Arial"/>
        <w:b/>
        <w:bCs/>
        <w:i w:val="false"/>
        <w:iCs w:val="false"/>
        <w:color w:val="1E293B"/>
        <w:sz w:val="18"/>
        <w:szCs w:val="18"/>
      </w:rPr>
      <w:t xml:space="preserve">Kubernetes Interview Questions  |  CNI &amp; CRD    </w:t>
    </w:r>
    <w:r>
      <w:rPr>
        <w:rFonts w:ascii="Arial" w:cs="Arial" w:eastAsia="Arial" w:hAnsi="Arial"/>
        <w:b w:val="false"/>
        <w:bCs w:val="false"/>
        <w:i/>
        <w:iCs/>
        <w:color w:val="94A3B8"/>
        <w:sz w:val="16"/>
        <w:szCs w:val="16"/>
      </w:rPr>
      <w:t xml:space="preserve">© Akshat Gupta — All Rights Reserved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7C3AED"/>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2026-06-12T13:09:06.512Z</dcterms:created>
  <dcterms:modified xsi:type="dcterms:W3CDTF">2026-06-12T13:09:06.524Z</dcterms:modified>
</cp:coreProperties>
</file>

<file path=docProps/custom.xml><?xml version="1.0" encoding="utf-8"?>
<Properties xmlns="http://schemas.openxmlformats.org/officeDocument/2006/custom-properties" xmlns:vt="http://schemas.openxmlformats.org/officeDocument/2006/docPropsVTypes"/>
</file>