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DE CIÊNCIAS MATEMÁTICAS E DE COMPUTAÇÃO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USP SÃO CARLOS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SISTEMAS DE INFORMAÇÃO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 A TEORIA DA COMPUTAÇÃO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right="3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right="3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d51b6y7mnurb" w:id="0"/>
      <w:bookmarkEnd w:id="0"/>
      <w:r w:rsidDel="00000000" w:rsidR="00000000" w:rsidRPr="00000000">
        <w:rPr>
          <w:sz w:val="28"/>
          <w:szCs w:val="28"/>
          <w:rtl w:val="0"/>
        </w:rPr>
        <w:t xml:space="preserve">DOCUMENTAÇÃO</w:t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jerpixujd0l" w:id="1"/>
      <w:bookmarkEnd w:id="1"/>
      <w:r w:rsidDel="00000000" w:rsidR="00000000" w:rsidRPr="00000000">
        <w:rPr>
          <w:sz w:val="28"/>
          <w:szCs w:val="28"/>
          <w:rtl w:val="0"/>
        </w:rPr>
        <w:t xml:space="preserve">Simulador Universal de Máquinas De 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Geraldo Murilo Carrijo Viana Alves da Silva, Lucas Caetano Procópio, Iara Duarte Mainates.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" w:firstLine="0"/>
        <w:jc w:val="center"/>
        <w:rPr/>
      </w:pPr>
      <w:r w:rsidDel="00000000" w:rsidR="00000000" w:rsidRPr="00000000">
        <w:rPr>
          <w:rtl w:val="0"/>
        </w:rPr>
        <w:t xml:space="preserve">São Carlos</w:t>
      </w:r>
      <w:r w:rsidDel="00000000" w:rsidR="00000000" w:rsidRPr="00000000">
        <w:rPr>
          <w:rtl w:val="0"/>
        </w:rPr>
        <w:t xml:space="preserve">, Maio de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dxuturmin9bm" w:id="2"/>
      <w:bookmarkEnd w:id="2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documento tem como objetivo apresentar os raciocínios empregados na construção da solução “Simulador Universal de Máquinas de Turing”, bem como discutir a qualidade da solução proposta e expor a eficiência da solução em termos de espaço e tempo.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Geraldo Murilo Carrijo Viana Alves da Silva, nUSP: 11849306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Lucas Caetano Procópio, nUSP: 11831338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Iara Duarte Mainates, </w:t>
      </w:r>
      <w:r w:rsidDel="00000000" w:rsidR="00000000" w:rsidRPr="00000000">
        <w:rPr>
          <w:rtl w:val="0"/>
        </w:rPr>
        <w:t xml:space="preserve">nUSP:</w:t>
      </w:r>
      <w:r w:rsidDel="00000000" w:rsidR="00000000" w:rsidRPr="00000000">
        <w:rPr>
          <w:rtl w:val="0"/>
        </w:rPr>
        <w:t xml:space="preserve"> 11816143.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João Luís Garcia Rosa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Departamento de Ciências de Computação - ICMC - USP.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un90f15cbfct" w:id="3"/>
      <w:bookmarkEnd w:id="3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xuturmin9b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_dxuturmin9bm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n90f15cbfc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_un90f15cbfct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oh4fnv4wc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SOBRE A SOLUÇÃO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_7oh4fnv4wcsn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4z716i6vo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Representação da Máquina de Turing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_m4z716i6vo08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dbcjqgzx6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Representação de Estados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_fdbcjqgzx6v4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70.86614173228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4jov1ln0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Leitura de Transições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_j4jov1ln0n4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c4owvwfddr2v">
            <w:r w:rsidDel="00000000" w:rsidR="00000000" w:rsidRPr="00000000">
              <w:rPr>
                <w:rtl w:val="0"/>
              </w:rPr>
              <w:t xml:space="preserve">Leitura de Cadeias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_c4owvwfddr2v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70.866141732284"/>
            </w:tabs>
            <w:spacing w:before="60" w:line="240" w:lineRule="auto"/>
            <w:ind w:left="360" w:firstLine="0"/>
            <w:rPr/>
          </w:pPr>
          <w:hyperlink w:anchor="_ci36fc3u311g">
            <w:r w:rsidDel="00000000" w:rsidR="00000000" w:rsidRPr="00000000">
              <w:rPr>
                <w:rtl w:val="0"/>
              </w:rPr>
              <w:t xml:space="preserve">Validação de Cadeias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_ci36fc3u311g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locpc3gvzf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QUALIDADE DA SOLUÇÃO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_olocpc3gvzfs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4m4ttsod2c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EFICIÊNCIA DA SOLUÇÃO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_e4m4ttsod2c6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7moj4ac3qc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_57moj4ac3qcj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oh4fnv4wcsn" w:id="4"/>
      <w:bookmarkEnd w:id="4"/>
      <w:r w:rsidDel="00000000" w:rsidR="00000000" w:rsidRPr="00000000">
        <w:rPr>
          <w:rtl w:val="0"/>
        </w:rPr>
        <w:t xml:space="preserve">SOBRE A SOLUÇÃO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 solução proposta foi pensada utilizando os conceitos das aulas da disciplina Introdução à Teoria da Computação e programada utilizando a linguagem C, pois é a que os integrantes do grupo possuíam mais afinidade.</w:t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0"/>
        <w:jc w:val="left"/>
        <w:rPr/>
      </w:pPr>
      <w:bookmarkStart w:colFirst="0" w:colLast="0" w:name="_m4z716i6vo08" w:id="5"/>
      <w:bookmarkEnd w:id="5"/>
      <w:r w:rsidDel="00000000" w:rsidR="00000000" w:rsidRPr="00000000">
        <w:rPr>
          <w:rtl w:val="0"/>
        </w:rPr>
        <w:t xml:space="preserve">Representação da Máquina de Turing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Para representar a Máquina de Turing a ser simulada foi utilizado o recurso de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de dados que a identificam, chamada de “dadosTuring”. Nessa struct são armazenados os dados de quantidade de estados, quantidade de símbolos terminais, quantidade de símbolos estendidos e o estado de aceitação qn - além disso, são armazenados também os símbolos terminais e estendidos em um vetor de char.</w:t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7825" cy="2952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de dados da máquina de Turing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widowControl w:val="0"/>
        <w:jc w:val="left"/>
        <w:rPr/>
      </w:pPr>
      <w:bookmarkStart w:colFirst="0" w:colLast="0" w:name="_fdbcjqgzx6v4" w:id="6"/>
      <w:bookmarkEnd w:id="6"/>
      <w:r w:rsidDel="00000000" w:rsidR="00000000" w:rsidRPr="00000000">
        <w:rPr>
          <w:rtl w:val="0"/>
        </w:rPr>
        <w:t xml:space="preserve">Representação de Estados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Para a representação de cada estado e suas transições também é utilizada a estrutura de 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que contém os dados inerentes à um estado, isto é, sua leitura, sua resposta (reescrita) a direção de movimento e o destino.</w:t>
      </w:r>
    </w:p>
    <w:p w:rsidR="00000000" w:rsidDel="00000000" w:rsidP="00000000" w:rsidRDefault="00000000" w:rsidRPr="00000000" w14:paraId="00000054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3387" cy="191820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387" cy="191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Representação dos estados da máquina de Turing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Inicialmente, o programa faz a leitura e a alocação de todos os dados até o estado de aceitação e os direciona para a struct </w:t>
      </w:r>
      <w:r w:rsidDel="00000000" w:rsidR="00000000" w:rsidRPr="00000000">
        <w:rPr>
          <w:i w:val="1"/>
          <w:rtl w:val="0"/>
        </w:rPr>
        <w:t xml:space="preserve">dadosTuring dados</w:t>
      </w:r>
      <w:r w:rsidDel="00000000" w:rsidR="00000000" w:rsidRPr="00000000">
        <w:rPr/>
        <w:drawing>
          <wp:inline distB="114300" distT="114300" distL="114300" distR="114300">
            <wp:extent cx="5363663" cy="43204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663" cy="432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Leitura de dados da máquina de Turing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0"/>
        <w:jc w:val="left"/>
        <w:rPr/>
      </w:pPr>
      <w:bookmarkStart w:colFirst="0" w:colLast="0" w:name="_j4jov1ln0n4" w:id="7"/>
      <w:bookmarkEnd w:id="7"/>
      <w:r w:rsidDel="00000000" w:rsidR="00000000" w:rsidRPr="00000000">
        <w:rPr>
          <w:rtl w:val="0"/>
        </w:rPr>
        <w:t xml:space="preserve">Leitura de Transições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0" w:firstLine="720"/>
        <w:jc w:val="left"/>
        <w:rPr>
          <w:i w:val="1"/>
        </w:rPr>
      </w:pPr>
      <w:r w:rsidDel="00000000" w:rsidR="00000000" w:rsidRPr="00000000">
        <w:rPr>
          <w:rtl w:val="0"/>
        </w:rPr>
        <w:t xml:space="preserve">A leitura de cada transição é feita através chamada a função </w:t>
      </w:r>
      <w:r w:rsidDel="00000000" w:rsidR="00000000" w:rsidRPr="00000000">
        <w:rPr>
          <w:i w:val="1"/>
          <w:rtl w:val="0"/>
        </w:rPr>
        <w:t xml:space="preserve">leTransicoes</w:t>
      </w:r>
      <w:r w:rsidDel="00000000" w:rsidR="00000000" w:rsidRPr="00000000">
        <w:rPr>
          <w:rtl w:val="0"/>
        </w:rPr>
        <w:t xml:space="preserve">, chamadas na função main. Essa leitura é armazenada na matriz de transição como o número 1 quando a transição é válida, e seus dados são guardados na struct de estados </w:t>
      </w:r>
      <w:r w:rsidDel="00000000" w:rsidR="00000000" w:rsidRPr="00000000">
        <w:rPr>
          <w:i w:val="1"/>
          <w:rtl w:val="0"/>
        </w:rPr>
        <w:t xml:space="preserve">total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0475" cy="361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576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Leitura de Transições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widowControl w:val="0"/>
        <w:jc w:val="left"/>
        <w:rPr/>
      </w:pPr>
      <w:bookmarkStart w:colFirst="0" w:colLast="0" w:name="_c4owvwfddr2v" w:id="8"/>
      <w:bookmarkEnd w:id="8"/>
      <w:r w:rsidDel="00000000" w:rsidR="00000000" w:rsidRPr="00000000">
        <w:rPr>
          <w:rtl w:val="0"/>
        </w:rPr>
        <w:t xml:space="preserve">Leitura de Cadeias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Ao finalizar essas leituras, o programa tem todos os dados necessários para simular uma Máquina de Turing. Para isso, temos a chamada da função de </w:t>
      </w:r>
      <w:r w:rsidDel="00000000" w:rsidR="00000000" w:rsidRPr="00000000">
        <w:rPr>
          <w:i w:val="1"/>
          <w:rtl w:val="0"/>
        </w:rPr>
        <w:t xml:space="preserve">lerCadeias </w:t>
      </w:r>
      <w:r w:rsidDel="00000000" w:rsidR="00000000" w:rsidRPr="00000000">
        <w:rPr>
          <w:rtl w:val="0"/>
        </w:rPr>
        <w:t xml:space="preserve">para ler as sequência inseridas pelo usuário.</w:t>
      </w:r>
    </w:p>
    <w:p w:rsidR="00000000" w:rsidDel="00000000" w:rsidP="00000000" w:rsidRDefault="00000000" w:rsidRPr="00000000" w14:paraId="00000065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000" cy="532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Leitura de Cadeias e Validação via Máquina de Turing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Dentro dessa função, o programa faz a leitura da quantidade de entradas e as lê individualmente. Ao fazer a leitura, o programa redireciona a cadeia para a função </w:t>
      </w:r>
      <w:r w:rsidDel="00000000" w:rsidR="00000000" w:rsidRPr="00000000">
        <w:rPr>
          <w:i w:val="1"/>
          <w:rtl w:val="0"/>
        </w:rPr>
        <w:t xml:space="preserve">testaCadeia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irá fazer a validação de acordo com os princípios da Máquina de Turing e retorna 1 em caso de sucesso (cadeia válida) ou 0 em caso de cadeias inválidas. Após a leitura e validação de todas as cadeias, o programa irá imprimir na tela o resultado como “aceita” em casos positivos e “rejeita” em casos negativos.</w:t>
      </w:r>
    </w:p>
    <w:p w:rsidR="00000000" w:rsidDel="00000000" w:rsidP="00000000" w:rsidRDefault="00000000" w:rsidRPr="00000000" w14:paraId="00000068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jc w:val="left"/>
        <w:rPr/>
      </w:pPr>
      <w:bookmarkStart w:colFirst="0" w:colLast="0" w:name="_ci36fc3u311g" w:id="9"/>
      <w:bookmarkEnd w:id="9"/>
      <w:r w:rsidDel="00000000" w:rsidR="00000000" w:rsidRPr="00000000">
        <w:rPr>
          <w:rtl w:val="0"/>
        </w:rPr>
        <w:t xml:space="preserve">Validação de Cadeias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Já a função </w:t>
      </w:r>
      <w:r w:rsidDel="00000000" w:rsidR="00000000" w:rsidRPr="00000000">
        <w:rPr>
          <w:i w:val="1"/>
          <w:rtl w:val="0"/>
        </w:rPr>
        <w:t xml:space="preserve">testaCadeia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irá receber a cadeia a ser avaliada, a máquina de Turing utilizada, a matriz de transições e os estados da máquina correspondente - e para validar a cadeia irá utilizar de um loop que é executado até que a cadeia atinja o estado final ou até ou até que não seja encontrado, no vocabulário do estado, determinado símbolo terminal. 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Dentro desse loop, o programa vai de 0 até a quantidade máxima de estados e para cada estado o programa verifica se o atual símbolo está contido na leitura de tal estado. Caso o símbolo atual esteja nesse estado, o programa reescreve na “fita” o valor de reescrita e verifica sua orientação de direção (R para direita e L para esquerda).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Na situação de direcionamento a direita, o index de símbolos é incrementado e o programa passará a olhar para o próximo símbolo - e para garantir que a fita será infinita, quando passamos do index limite do </w:t>
      </w:r>
      <w:r w:rsidDel="00000000" w:rsidR="00000000" w:rsidRPr="00000000">
        <w:rPr>
          <w:rtl w:val="0"/>
        </w:rPr>
        <w:t xml:space="preserve">vetor da cadeia</w:t>
      </w:r>
      <w:r w:rsidDel="00000000" w:rsidR="00000000" w:rsidRPr="00000000">
        <w:rPr>
          <w:rtl w:val="0"/>
        </w:rPr>
        <w:t xml:space="preserve"> analisada, preenchemos o espaço atual com B, significando um branco.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Na situação de direcionamento para esquerda, o index de símbolos é decrementado e o programa irá olhar para o símbolo anterior - e para garantir que a fita será infinita, quando passamos para um index negativo, preenchemos o espaço atual com B, significando um branco.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Com a verificação, o estado atual é modificado para o índice j dentro do vetor de estados (controlado pelo loop for) </w:t>
      </w:r>
      <w:r w:rsidDel="00000000" w:rsidR="00000000" w:rsidRPr="00000000">
        <w:rPr>
          <w:rtl w:val="0"/>
        </w:rPr>
        <w:t xml:space="preserve">e j</w:t>
      </w:r>
      <w:r w:rsidDel="00000000" w:rsidR="00000000" w:rsidRPr="00000000">
        <w:rPr>
          <w:rtl w:val="0"/>
        </w:rPr>
        <w:t xml:space="preserve"> é atualizado com o valor 200 para casos em que o if seja re-verificado - e interrompemos o loop.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Para o tratamento do caso em que a máquina não chega ao estado de aceitação, o programa irá verificar se há a possibilidade de ler lambda (cadeia vazia) para chegar ao estado final. Caso a verificação funcione, o estado é atualizado.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Ao final, verificamos se o estado atual corresponde ao estado de aceitação - em caso positivo, a função retornará 1, e em caso negativo irá retornar 0.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0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Função </w:t>
      </w:r>
      <w:r w:rsidDel="00000000" w:rsidR="00000000" w:rsidRPr="00000000">
        <w:rPr>
          <w:sz w:val="20"/>
          <w:szCs w:val="20"/>
          <w:rtl w:val="0"/>
        </w:rPr>
        <w:t xml:space="preserve">testaCadeia,</w:t>
      </w:r>
      <w:r w:rsidDel="00000000" w:rsidR="00000000" w:rsidRPr="00000000">
        <w:rPr>
          <w:sz w:val="20"/>
          <w:szCs w:val="20"/>
          <w:rtl w:val="0"/>
        </w:rPr>
        <w:t xml:space="preserve"> parte 1.</w:t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401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Função </w:t>
      </w:r>
      <w:r w:rsidDel="00000000" w:rsidR="00000000" w:rsidRPr="00000000">
        <w:rPr>
          <w:sz w:val="20"/>
          <w:szCs w:val="20"/>
          <w:rtl w:val="0"/>
        </w:rPr>
        <w:t xml:space="preserve">testaCadeia,</w:t>
      </w:r>
      <w:r w:rsidDel="00000000" w:rsidR="00000000" w:rsidRPr="00000000">
        <w:rPr>
          <w:sz w:val="20"/>
          <w:szCs w:val="20"/>
          <w:rtl w:val="0"/>
        </w:rPr>
        <w:t xml:space="preserve"> parte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60000" cy="2641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Função </w:t>
      </w:r>
      <w:r w:rsidDel="00000000" w:rsidR="00000000" w:rsidRPr="00000000">
        <w:rPr>
          <w:sz w:val="20"/>
          <w:szCs w:val="20"/>
          <w:rtl w:val="0"/>
        </w:rPr>
        <w:t xml:space="preserve">testaCadeia,</w:t>
      </w:r>
      <w:r w:rsidDel="00000000" w:rsidR="00000000" w:rsidRPr="00000000">
        <w:rPr>
          <w:sz w:val="20"/>
          <w:szCs w:val="20"/>
          <w:rtl w:val="0"/>
        </w:rPr>
        <w:t xml:space="preserve"> parte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olocpc3gvzfs" w:id="10"/>
      <w:bookmarkEnd w:id="10"/>
      <w:r w:rsidDel="00000000" w:rsidR="00000000" w:rsidRPr="00000000">
        <w:rPr>
          <w:rtl w:val="0"/>
        </w:rPr>
        <w:t xml:space="preserve">QUALIDADE DA SOLUÇÃO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Em termos de qualidade, a solução pode ser classificada como boa pois  o código faz uso de alocações e loops dinâmicos, não rodando mais do que o necessário e utilizando ciclos de acordo com o inserido pelo usuário - e não mais que isso. Além disso, a estrutura de uma Máquina de Turing têm no máximo tamanho de 36 bytes (16 bytes de inteiros relacionados aos controladores de quantidades e 20 bytes de char relacionados aos vetores de char), enquanto a estrutura de estados ocupa até 44 bytes (40 dos vetores de inteiros e 4 de inteiros).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Já para a avaliação de qualidade de código, pode-se avaliar como uma boa escrita já que o código faz separação entre funções, modularizando os códigos e as variáveis podem ser auto-explicadas.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e4m4ttsod2c6" w:id="11"/>
      <w:bookmarkEnd w:id="11"/>
      <w:r w:rsidDel="00000000" w:rsidR="00000000" w:rsidRPr="00000000">
        <w:rPr>
          <w:rtl w:val="0"/>
        </w:rPr>
        <w:t xml:space="preserve">EFICIÊNCIA DA SOLUÇÃO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Como visto anteriormente, em termos de memória, a representação das Máquinas de Turing e seus estados ocupam um espaço reduzido e a representação dos estados em vetor de structs, armazenados sequencialmente, reduz também a quantidade de acessos - que são feitos “sequencialmente”.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Quanto ao tempo de execução, o algoritmo empregado para o cálculo do resultado da Máquina de Turing pode ser traduzido para um laço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simples que possui um for que caminha por todos os estados, assim sendo limitado apenas pelo tamanho da quantidade de estados, possuindo portanto crescimento quadrático.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2d22oi7mzde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7moj4ac3qcj" w:id="13"/>
      <w:bookmarkEnd w:id="1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Normas ABNT para apresentação de trabalhos científicos.</w:t>
      </w:r>
      <w:r w:rsidDel="00000000" w:rsidR="00000000" w:rsidRPr="00000000">
        <w:rPr>
          <w:rtl w:val="0"/>
        </w:rPr>
        <w:t xml:space="preserve"> Wikimedia. Disponível em: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http://pt.wikipedia.org/wiki/Normas_ABNT_para_apresentação_de_trabalhos_científicos</w:t>
        </w:r>
      </w:hyperlink>
      <w:r w:rsidDel="00000000" w:rsidR="00000000" w:rsidRPr="00000000">
        <w:rPr>
          <w:rtl w:val="0"/>
        </w:rPr>
        <w:t xml:space="preserve">&gt;. Acesso em 25 de maio de 2021.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Rosa, J. L. G. Linguagens Formais e Autômatos</w:t>
      </w:r>
      <w:r w:rsidDel="00000000" w:rsidR="00000000" w:rsidRPr="00000000">
        <w:rPr>
          <w:rtl w:val="0"/>
        </w:rPr>
        <w:t xml:space="preserve">. Editora LTC, 2010.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966.3779527559075" w:top="850.3937007874016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right="3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i w:val="1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en.wikipedia.org/wiki/Normas_ABNT_para_apresenta" TargetMode="Externa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