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B237" w14:textId="032CD5EA" w:rsidR="000C19B8" w:rsidRDefault="000C19B8" w:rsidP="00EA55CB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 w:rsidRPr="008415CB">
        <w:rPr>
          <w:b/>
          <w:sz w:val="20"/>
        </w:rPr>
        <w:t>Dziedzina problemowa:</w:t>
      </w:r>
      <w:r w:rsidRPr="008415CB">
        <w:rPr>
          <w:sz w:val="20"/>
        </w:rPr>
        <w:t xml:space="preserve"> </w:t>
      </w:r>
      <w:r w:rsidR="008415CB" w:rsidRPr="008415CB">
        <w:rPr>
          <w:sz w:val="20"/>
        </w:rPr>
        <w:t>Mając na uwadze coraz większą popularność małych elektrycznych środków transportu</w:t>
      </w:r>
      <w:r w:rsidR="008415CB">
        <w:rPr>
          <w:sz w:val="20"/>
        </w:rPr>
        <w:t xml:space="preserve"> osobistego</w:t>
      </w:r>
      <w:r w:rsidR="008415CB" w:rsidRPr="008415CB">
        <w:rPr>
          <w:sz w:val="20"/>
        </w:rPr>
        <w:t xml:space="preserve"> oraz możliwość pozostawienia takiego urządzenia w dowolnym miejscu</w:t>
      </w:r>
      <w:r w:rsidR="008415CB">
        <w:rPr>
          <w:sz w:val="20"/>
        </w:rPr>
        <w:t>,</w:t>
      </w:r>
      <w:r w:rsidR="008415CB" w:rsidRPr="008415CB">
        <w:rPr>
          <w:sz w:val="20"/>
        </w:rPr>
        <w:t xml:space="preserve"> w przypadku istniejących rozwiązań niekomercyjnych istnieje deficyt dostępnych środków bezpieczeństwa oraz ochrony przed wandalizmem</w:t>
      </w:r>
      <w:r w:rsidR="008415CB">
        <w:rPr>
          <w:sz w:val="20"/>
        </w:rPr>
        <w:t>.</w:t>
      </w:r>
    </w:p>
    <w:p w14:paraId="2F444E4F" w14:textId="77777777" w:rsidR="008415CB" w:rsidRDefault="008415CB" w:rsidP="0066645C">
      <w:pPr>
        <w:pStyle w:val="Tekstpodstawowy"/>
        <w:spacing w:line="360" w:lineRule="auto"/>
        <w:ind w:left="720"/>
        <w:rPr>
          <w:sz w:val="20"/>
        </w:rPr>
      </w:pPr>
    </w:p>
    <w:p w14:paraId="5A125F0C" w14:textId="1016FF73" w:rsidR="008415CB" w:rsidRPr="008415CB" w:rsidRDefault="000C19B8" w:rsidP="0066645C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>
        <w:rPr>
          <w:b/>
          <w:sz w:val="20"/>
        </w:rPr>
        <w:t>Cel:</w:t>
      </w:r>
      <w:r w:rsidR="008415CB">
        <w:rPr>
          <w:b/>
          <w:sz w:val="20"/>
        </w:rPr>
        <w:t xml:space="preserve"> </w:t>
      </w:r>
      <w:r w:rsidR="008415CB">
        <w:rPr>
          <w:bCs/>
          <w:sz w:val="20"/>
        </w:rPr>
        <w:t>Obecnie żadna z dostępnych hulajnóg elektrycznych przeznaczonych dla klienta niekomercyjnego nie posiada monitoringu GPS oraz zdalnego dostępu do hulajnogi poprzez</w:t>
      </w:r>
      <w:r w:rsidR="00D23D92">
        <w:rPr>
          <w:bCs/>
          <w:sz w:val="20"/>
        </w:rPr>
        <w:t>0020</w:t>
      </w:r>
      <w:r w:rsidR="008415CB">
        <w:rPr>
          <w:bCs/>
          <w:sz w:val="20"/>
        </w:rPr>
        <w:t>sieć 3G/4G.</w:t>
      </w:r>
      <w:r w:rsidR="008415CB">
        <w:rPr>
          <w:b/>
          <w:sz w:val="20"/>
        </w:rPr>
        <w:t xml:space="preserve"> </w:t>
      </w:r>
      <w:r w:rsidR="008415CB">
        <w:rPr>
          <w:bCs/>
          <w:sz w:val="20"/>
        </w:rPr>
        <w:t xml:space="preserve">Mając na </w:t>
      </w:r>
      <w:r w:rsidR="00E25C37">
        <w:rPr>
          <w:bCs/>
          <w:sz w:val="20"/>
        </w:rPr>
        <w:t>uwadze,</w:t>
      </w:r>
      <w:r w:rsidR="008415CB">
        <w:rPr>
          <w:bCs/>
          <w:sz w:val="20"/>
        </w:rPr>
        <w:t xml:space="preserve"> iż urządzenia są zasilane energią elektryczną z baterii </w:t>
      </w:r>
      <w:r w:rsidR="00E25C37">
        <w:rPr>
          <w:bCs/>
          <w:sz w:val="20"/>
        </w:rPr>
        <w:t xml:space="preserve">oraz posiadają zaawansowane układy elektroniczne, istnieje możliwość instalacji dodatkowego modułu zapewniającego zdalną kontrolę urządzenia oraz alarmowania i śledzenia na podstawie sygnału GPS elektronicznego urządzenia transportu osobistego w przypadku naruszenia, lub kradzieży. </w:t>
      </w:r>
    </w:p>
    <w:p w14:paraId="6EE91319" w14:textId="77777777" w:rsidR="000C19B8" w:rsidRDefault="000C19B8" w:rsidP="0066645C">
      <w:pPr>
        <w:pStyle w:val="Tekstpodstawowy"/>
        <w:spacing w:line="360" w:lineRule="auto"/>
        <w:rPr>
          <w:sz w:val="20"/>
        </w:rPr>
      </w:pPr>
    </w:p>
    <w:p w14:paraId="1B022169" w14:textId="77777777" w:rsidR="00B12DD3" w:rsidRPr="00B12DD3" w:rsidRDefault="000C19B8" w:rsidP="0066645C">
      <w:pPr>
        <w:pStyle w:val="Tekstpodstawowy"/>
        <w:numPr>
          <w:ilvl w:val="0"/>
          <w:numId w:val="1"/>
        </w:numPr>
        <w:spacing w:line="360" w:lineRule="auto"/>
        <w:jc w:val="left"/>
        <w:rPr>
          <w:sz w:val="20"/>
        </w:rPr>
      </w:pPr>
      <w:r>
        <w:rPr>
          <w:b/>
          <w:sz w:val="20"/>
        </w:rPr>
        <w:t>Zakres odpowiedzialności systemu:</w:t>
      </w:r>
    </w:p>
    <w:p w14:paraId="3BC88B44" w14:textId="77777777" w:rsidR="00B12DD3" w:rsidRDefault="00B12DD3" w:rsidP="0066645C">
      <w:pPr>
        <w:pStyle w:val="Akapitzlist"/>
        <w:spacing w:line="360" w:lineRule="auto"/>
        <w:rPr>
          <w:b/>
          <w:sz w:val="20"/>
        </w:rPr>
      </w:pPr>
    </w:p>
    <w:p w14:paraId="128365FF" w14:textId="3BAC0B1B" w:rsidR="00B12DD3" w:rsidRDefault="00B12DD3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System składa się z dwóch elementów:</w:t>
      </w:r>
      <w:r>
        <w:rPr>
          <w:sz w:val="20"/>
        </w:rPr>
        <w:br/>
        <w:t>- uniwersalne urządzenie sterujące z możliwością, montowane w urządzeniu klienta, posiadające możliwość montażu w wielu modelach UTO</w:t>
      </w:r>
      <w:r>
        <w:rPr>
          <w:rStyle w:val="Odwoanieprzypisudolnego"/>
          <w:sz w:val="20"/>
        </w:rPr>
        <w:footnoteReference w:id="1"/>
      </w:r>
      <w:r>
        <w:rPr>
          <w:sz w:val="20"/>
        </w:rPr>
        <w:t xml:space="preserve"> wykazanych na liście kompatybilności</w:t>
      </w:r>
    </w:p>
    <w:p w14:paraId="5232D882" w14:textId="770F24F1" w:rsidR="00B12DD3" w:rsidRPr="00B12DD3" w:rsidRDefault="00B12DD3" w:rsidP="0066645C">
      <w:pPr>
        <w:pStyle w:val="Tekstpodstawowy"/>
        <w:spacing w:line="360" w:lineRule="auto"/>
        <w:ind w:firstLine="708"/>
        <w:jc w:val="left"/>
        <w:rPr>
          <w:sz w:val="20"/>
        </w:rPr>
      </w:pPr>
      <w:r>
        <w:rPr>
          <w:sz w:val="20"/>
        </w:rPr>
        <w:t xml:space="preserve">- zestaw serwerów po stronie producenta pełniących rolę m.in. bazy danych i serwisów WEB </w:t>
      </w:r>
    </w:p>
    <w:p w14:paraId="55ECB5A3" w14:textId="77777777" w:rsidR="00B12DD3" w:rsidRDefault="00B12DD3" w:rsidP="0066645C">
      <w:pPr>
        <w:pStyle w:val="Akapitzlist"/>
        <w:spacing w:line="360" w:lineRule="auto"/>
        <w:rPr>
          <w:b/>
          <w:sz w:val="20"/>
        </w:rPr>
      </w:pPr>
    </w:p>
    <w:p w14:paraId="10DF748C" w14:textId="497B4DFF" w:rsidR="00E25C37" w:rsidRPr="00E25C37" w:rsidRDefault="000C19B8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b/>
          <w:sz w:val="20"/>
        </w:rPr>
        <w:t xml:space="preserve"> </w:t>
      </w:r>
      <w:r w:rsidR="00E25C37">
        <w:rPr>
          <w:bCs/>
          <w:sz w:val="20"/>
        </w:rPr>
        <w:t>System powinien udostępniać użytkownikowi dostęp do sterowania, zarządzania i zbierania informacji na temat posiadanego urządzenia poprzez dostęp zdalny z poziomu:</w:t>
      </w:r>
      <w:r w:rsidR="00E25C37">
        <w:rPr>
          <w:bCs/>
          <w:sz w:val="20"/>
        </w:rPr>
        <w:br/>
        <w:t xml:space="preserve">- aplikacji na </w:t>
      </w:r>
      <w:r w:rsidR="00B12DD3">
        <w:rPr>
          <w:bCs/>
          <w:sz w:val="20"/>
        </w:rPr>
        <w:t>s</w:t>
      </w:r>
      <w:r w:rsidR="00E25C37">
        <w:rPr>
          <w:bCs/>
          <w:sz w:val="20"/>
        </w:rPr>
        <w:t>martfon (Android, IOS)</w:t>
      </w:r>
      <w:r w:rsidR="00E25C37">
        <w:rPr>
          <w:bCs/>
          <w:sz w:val="20"/>
        </w:rPr>
        <w:br/>
        <w:t>- stron</w:t>
      </w:r>
      <w:r w:rsidR="00B12DD3">
        <w:rPr>
          <w:bCs/>
          <w:sz w:val="20"/>
        </w:rPr>
        <w:t>y</w:t>
      </w:r>
      <w:r w:rsidR="00E25C37">
        <w:rPr>
          <w:bCs/>
          <w:sz w:val="20"/>
        </w:rPr>
        <w:t xml:space="preserve"> internetow</w:t>
      </w:r>
      <w:r w:rsidR="00B12DD3">
        <w:rPr>
          <w:bCs/>
          <w:sz w:val="20"/>
        </w:rPr>
        <w:t>ej</w:t>
      </w:r>
      <w:r w:rsidR="00E25C37">
        <w:rPr>
          <w:bCs/>
          <w:sz w:val="20"/>
        </w:rPr>
        <w:t xml:space="preserve"> dostępn</w:t>
      </w:r>
      <w:r w:rsidR="00B12DD3">
        <w:rPr>
          <w:bCs/>
          <w:sz w:val="20"/>
        </w:rPr>
        <w:t>ej</w:t>
      </w:r>
      <w:r w:rsidR="00E25C37">
        <w:rPr>
          <w:bCs/>
          <w:sz w:val="20"/>
        </w:rPr>
        <w:t xml:space="preserve"> na komputerze, laptopie </w:t>
      </w:r>
      <w:r w:rsidR="00B12DD3">
        <w:rPr>
          <w:bCs/>
          <w:sz w:val="20"/>
        </w:rPr>
        <w:t>i przeglądarce na smartfonie</w:t>
      </w:r>
    </w:p>
    <w:p w14:paraId="7393E077" w14:textId="77777777" w:rsidR="00E25C37" w:rsidRDefault="00E25C37" w:rsidP="0066645C">
      <w:pPr>
        <w:pStyle w:val="Akapitzlist"/>
        <w:spacing w:line="360" w:lineRule="auto"/>
        <w:rPr>
          <w:sz w:val="20"/>
        </w:rPr>
      </w:pPr>
    </w:p>
    <w:p w14:paraId="6786D6FB" w14:textId="322BBFE8" w:rsidR="00E25C37" w:rsidRDefault="00E25C37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 xml:space="preserve">Użytkownik posiada możliwość utworzenia powiadomień PUSH, </w:t>
      </w:r>
      <w:r w:rsidR="00B12DD3">
        <w:rPr>
          <w:sz w:val="20"/>
        </w:rPr>
        <w:t>SMS</w:t>
      </w:r>
      <w:r>
        <w:rPr>
          <w:sz w:val="20"/>
        </w:rPr>
        <w:t xml:space="preserve"> lub na adres mailowy w przypadku naruszenia urządzenia w określonych przez niego miejscach w określonych godzinach.</w:t>
      </w:r>
    </w:p>
    <w:p w14:paraId="536E017E" w14:textId="3513FE50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Ponadto użytkownik posiada możliwość (w zależności od kompatybilności z danym urządzeniem) zdalnego przejęcia kontroli nad urządzeniem w której skład wchodzi m.in.:</w:t>
      </w:r>
    </w:p>
    <w:p w14:paraId="6063E3DC" w14:textId="164F5E40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- wyłączenie/włączenie urządzenia</w:t>
      </w:r>
    </w:p>
    <w:p w14:paraId="7DDF7272" w14:textId="2D868094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- odcięcie zasilania od urządzenia</w:t>
      </w:r>
    </w:p>
    <w:p w14:paraId="1BFF8941" w14:textId="2417DDDB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- włączenie syreny alarmowej</w:t>
      </w:r>
    </w:p>
    <w:p w14:paraId="42A6D30E" w14:textId="12E46050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- uruchomienie awaryjnej sygnalizacji świetlnej</w:t>
      </w:r>
    </w:p>
    <w:p w14:paraId="5E4FA165" w14:textId="29A7CA80" w:rsidR="00B12DD3" w:rsidRDefault="00B12DD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 xml:space="preserve">- włączenie nagrywania dźwięku i zapis </w:t>
      </w:r>
      <w:r w:rsidR="00103173">
        <w:rPr>
          <w:sz w:val="20"/>
        </w:rPr>
        <w:t>nagrania na serwer</w:t>
      </w:r>
    </w:p>
    <w:p w14:paraId="25105B48" w14:textId="2F39EAF5" w:rsidR="00103173" w:rsidRDefault="00103173" w:rsidP="0066645C">
      <w:pPr>
        <w:pStyle w:val="Akapitzlist"/>
        <w:spacing w:line="360" w:lineRule="auto"/>
        <w:rPr>
          <w:sz w:val="20"/>
        </w:rPr>
      </w:pPr>
      <w:r>
        <w:rPr>
          <w:sz w:val="20"/>
        </w:rPr>
        <w:t>- nawiązanie dwustronnego połączenia głosowego z urządzeniem np. w celu komunikacji z osobą znajdującą się w pobliżu urządzenia</w:t>
      </w:r>
    </w:p>
    <w:p w14:paraId="13A07E20" w14:textId="1E203D09" w:rsidR="00E25C37" w:rsidRDefault="00E25C37" w:rsidP="0066645C">
      <w:pPr>
        <w:pStyle w:val="Akapitzlist"/>
        <w:spacing w:line="360" w:lineRule="auto"/>
        <w:rPr>
          <w:sz w:val="20"/>
        </w:rPr>
      </w:pPr>
    </w:p>
    <w:p w14:paraId="410CB629" w14:textId="77777777" w:rsidR="000C19B8" w:rsidRDefault="000C19B8" w:rsidP="0066645C">
      <w:pPr>
        <w:pStyle w:val="Tekstpodstawowy"/>
        <w:spacing w:line="360" w:lineRule="auto"/>
        <w:rPr>
          <w:sz w:val="20"/>
        </w:rPr>
      </w:pPr>
    </w:p>
    <w:p w14:paraId="2F8333FC" w14:textId="39DF1DE5" w:rsidR="00640833" w:rsidRPr="002A578B" w:rsidRDefault="000C19B8" w:rsidP="0066645C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 w:rsidRPr="00640833">
        <w:rPr>
          <w:b/>
          <w:sz w:val="20"/>
        </w:rPr>
        <w:lastRenderedPageBreak/>
        <w:t xml:space="preserve">Użytkownicy </w:t>
      </w:r>
      <w:r w:rsidR="00640833" w:rsidRPr="00640833">
        <w:rPr>
          <w:b/>
          <w:sz w:val="20"/>
        </w:rPr>
        <w:t xml:space="preserve">systemu: </w:t>
      </w:r>
      <w:r w:rsidR="00640833">
        <w:rPr>
          <w:sz w:val="20"/>
        </w:rPr>
        <w:t xml:space="preserve">System głownie skierowany jest do </w:t>
      </w:r>
      <w:r w:rsidR="002A578B">
        <w:rPr>
          <w:sz w:val="20"/>
        </w:rPr>
        <w:t>indywidualnych</w:t>
      </w:r>
      <w:r w:rsidR="00640833">
        <w:rPr>
          <w:sz w:val="20"/>
        </w:rPr>
        <w:t xml:space="preserve"> klientów posiadających UTO.</w:t>
      </w:r>
      <w:r w:rsidR="002A578B">
        <w:rPr>
          <w:sz w:val="20"/>
        </w:rPr>
        <w:t xml:space="preserve"> </w:t>
      </w:r>
      <w:r w:rsidR="00640833" w:rsidRPr="002A578B">
        <w:rPr>
          <w:bCs/>
          <w:sz w:val="20"/>
        </w:rPr>
        <w:t>Możliwe jest wykorzystanie systemu także w rozwiązaniach komercyjnych np. w przypadku wchodzących na rynek nowych wypożyczalni UTO. Ponadto użytkownikiem jest także podsystem czasu.</w:t>
      </w:r>
    </w:p>
    <w:p w14:paraId="76BCB7E2" w14:textId="77777777" w:rsidR="00640833" w:rsidRPr="00640833" w:rsidRDefault="00640833" w:rsidP="0066645C">
      <w:pPr>
        <w:pStyle w:val="Tekstpodstawowy"/>
        <w:spacing w:line="360" w:lineRule="auto"/>
        <w:ind w:left="708"/>
        <w:rPr>
          <w:bCs/>
          <w:sz w:val="20"/>
        </w:rPr>
      </w:pPr>
    </w:p>
    <w:p w14:paraId="7910437C" w14:textId="77777777" w:rsidR="00B94799" w:rsidRPr="00B94799" w:rsidRDefault="000C19B8" w:rsidP="0066645C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>
        <w:rPr>
          <w:b/>
          <w:sz w:val="20"/>
        </w:rPr>
        <w:t>Wymagania użytkownika</w:t>
      </w:r>
    </w:p>
    <w:p w14:paraId="5FAD1A70" w14:textId="5C6EBE6C" w:rsidR="00B94799" w:rsidRDefault="00B94799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W systemie należy przechowywać</w:t>
      </w:r>
      <w:r w:rsidR="005F54C7">
        <w:rPr>
          <w:sz w:val="20"/>
        </w:rPr>
        <w:t>,</w:t>
      </w:r>
      <w:r>
        <w:rPr>
          <w:sz w:val="20"/>
        </w:rPr>
        <w:t xml:space="preserve"> </w:t>
      </w:r>
      <w:r w:rsidR="00C9618C">
        <w:rPr>
          <w:sz w:val="20"/>
        </w:rPr>
        <w:t xml:space="preserve">dla </w:t>
      </w:r>
      <w:r w:rsidR="00C9618C">
        <w:rPr>
          <w:sz w:val="20"/>
        </w:rPr>
        <w:t>urządzenia końcowego</w:t>
      </w:r>
      <w:r w:rsidR="005F54C7">
        <w:rPr>
          <w:sz w:val="20"/>
        </w:rPr>
        <w:t>,</w:t>
      </w:r>
      <w:r w:rsidR="00C9618C">
        <w:rPr>
          <w:sz w:val="20"/>
        </w:rPr>
        <w:t xml:space="preserve"> </w:t>
      </w:r>
      <w:r>
        <w:rPr>
          <w:sz w:val="20"/>
        </w:rPr>
        <w:t xml:space="preserve">informacje o unikalnym identyfikatorze, dacie produkcji, modelu i </w:t>
      </w:r>
      <w:r w:rsidR="00D57BFB">
        <w:rPr>
          <w:sz w:val="20"/>
        </w:rPr>
        <w:t>gabaryt</w:t>
      </w:r>
      <w:r>
        <w:rPr>
          <w:sz w:val="20"/>
        </w:rPr>
        <w:t xml:space="preserve"> każdego. Wyróżnia się 4 podstawowe </w:t>
      </w:r>
      <w:r w:rsidR="00D57BFB">
        <w:rPr>
          <w:sz w:val="20"/>
        </w:rPr>
        <w:t>gabaryty</w:t>
      </w:r>
      <w:r>
        <w:rPr>
          <w:sz w:val="20"/>
        </w:rPr>
        <w:t xml:space="preserve"> urządzenia: </w:t>
      </w:r>
      <w:r w:rsidR="00D57BFB">
        <w:rPr>
          <w:sz w:val="20"/>
        </w:rPr>
        <w:t>„</w:t>
      </w:r>
      <w:r>
        <w:rPr>
          <w:sz w:val="20"/>
        </w:rPr>
        <w:t>X1</w:t>
      </w:r>
      <w:r w:rsidR="00D57BFB">
        <w:rPr>
          <w:sz w:val="20"/>
        </w:rPr>
        <w:t>”,” X</w:t>
      </w:r>
      <w:r>
        <w:rPr>
          <w:sz w:val="20"/>
        </w:rPr>
        <w:t>2</w:t>
      </w:r>
      <w:r w:rsidR="00D57BFB">
        <w:rPr>
          <w:sz w:val="20"/>
        </w:rPr>
        <w:t>”</w:t>
      </w:r>
      <w:r w:rsidR="00F056E1">
        <w:rPr>
          <w:sz w:val="20"/>
        </w:rPr>
        <w:t xml:space="preserve"> </w:t>
      </w:r>
      <w:r>
        <w:rPr>
          <w:sz w:val="20"/>
        </w:rPr>
        <w:t xml:space="preserve">oraz </w:t>
      </w:r>
      <w:r w:rsidR="00D57BFB">
        <w:rPr>
          <w:sz w:val="20"/>
        </w:rPr>
        <w:t>„</w:t>
      </w:r>
      <w:r>
        <w:rPr>
          <w:sz w:val="20"/>
        </w:rPr>
        <w:t>P</w:t>
      </w:r>
      <w:r w:rsidR="00E33A3B">
        <w:rPr>
          <w:sz w:val="20"/>
        </w:rPr>
        <w:t>”.</w:t>
      </w:r>
    </w:p>
    <w:p w14:paraId="65EC4CEB" w14:textId="74F9B489" w:rsidR="00C9618C" w:rsidRDefault="00C9618C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Urządzenie końcowe posiada </w:t>
      </w:r>
      <w:r w:rsidR="00D32D0C">
        <w:rPr>
          <w:sz w:val="20"/>
        </w:rPr>
        <w:t xml:space="preserve">zawsze </w:t>
      </w:r>
      <w:r>
        <w:rPr>
          <w:sz w:val="20"/>
        </w:rPr>
        <w:t xml:space="preserve">moduł komunikacji. Dla każdego modułu należy pamiętać w jakich częstotliwościach pracuje, numer </w:t>
      </w:r>
      <w:r w:rsidR="003B3889">
        <w:rPr>
          <w:sz w:val="20"/>
        </w:rPr>
        <w:t>IMEI</w:t>
      </w:r>
      <w:r>
        <w:rPr>
          <w:sz w:val="20"/>
        </w:rPr>
        <w:t xml:space="preserve"> oraz model. Dodatkowo urządzenie może być wyposażone w </w:t>
      </w:r>
      <w:r w:rsidR="00E97760">
        <w:rPr>
          <w:sz w:val="20"/>
        </w:rPr>
        <w:t xml:space="preserve">moduły dodatkowe takie jak </w:t>
      </w:r>
      <w:r>
        <w:rPr>
          <w:sz w:val="20"/>
        </w:rPr>
        <w:t>GPS lub Bluetooth</w:t>
      </w:r>
      <w:r w:rsidR="005F54C7">
        <w:rPr>
          <w:sz w:val="20"/>
        </w:rPr>
        <w:t xml:space="preserve">, w przypadku których należy znać obsługiwane satelity oraz w przypadku </w:t>
      </w:r>
      <w:r w:rsidR="005F54C7">
        <w:rPr>
          <w:sz w:val="20"/>
        </w:rPr>
        <w:t>Bluetooth</w:t>
      </w:r>
      <w:r w:rsidR="005F54C7">
        <w:rPr>
          <w:sz w:val="20"/>
        </w:rPr>
        <w:t xml:space="preserve"> wersję transmisji</w:t>
      </w:r>
      <w:r>
        <w:rPr>
          <w:sz w:val="20"/>
        </w:rPr>
        <w:t xml:space="preserve">. Istnieją </w:t>
      </w:r>
      <w:r w:rsidR="003B3889">
        <w:rPr>
          <w:sz w:val="20"/>
        </w:rPr>
        <w:t>modele,</w:t>
      </w:r>
      <w:r>
        <w:rPr>
          <w:sz w:val="20"/>
        </w:rPr>
        <w:t xml:space="preserve"> w których montowane są oba</w:t>
      </w:r>
      <w:r w:rsidR="003B3889">
        <w:rPr>
          <w:sz w:val="20"/>
        </w:rPr>
        <w:t xml:space="preserve"> moduły</w:t>
      </w:r>
      <w:r>
        <w:rPr>
          <w:sz w:val="20"/>
        </w:rPr>
        <w:t>.</w:t>
      </w:r>
    </w:p>
    <w:p w14:paraId="37208D4C" w14:textId="658650F8" w:rsidR="00E33A3B" w:rsidRDefault="00E33A3B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W ramach każdego urządzenia końcowego wyróżnia się</w:t>
      </w:r>
      <w:r w:rsidR="006D4786">
        <w:rPr>
          <w:sz w:val="20"/>
        </w:rPr>
        <w:t xml:space="preserve"> co najmniej 5</w:t>
      </w:r>
      <w:r>
        <w:rPr>
          <w:sz w:val="20"/>
        </w:rPr>
        <w:t xml:space="preserve"> podzespołów składowych dla których należy pamiętać międzynarodowy identyfikator i ilość użytych sztuk.</w:t>
      </w:r>
    </w:p>
    <w:p w14:paraId="23A87FDD" w14:textId="77777777" w:rsidR="00597AAD" w:rsidRDefault="00C040FC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Podzespoły składowe mogą posiadać </w:t>
      </w:r>
      <w:r w:rsidR="00101F8B">
        <w:rPr>
          <w:sz w:val="20"/>
        </w:rPr>
        <w:t>zamienniki</w:t>
      </w:r>
      <w:r w:rsidR="00413FF1">
        <w:rPr>
          <w:sz w:val="20"/>
        </w:rPr>
        <w:t>.</w:t>
      </w:r>
    </w:p>
    <w:p w14:paraId="635E21E8" w14:textId="0E17D7FC" w:rsidR="00D57BFB" w:rsidRDefault="00D57BFB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Urządzenia końcowe, do momentu sprzedaży, przechowywane są w magazynach. Należy pamiętać datę umieszczenia urządzenia w magazynie oraz czy urządzenie nie pochodzi ze zwrotu.</w:t>
      </w:r>
    </w:p>
    <w:p w14:paraId="7A6E4400" w14:textId="5D899DEE" w:rsidR="00E96D3A" w:rsidRDefault="009B0072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Każdy magazyn posiada swój adres, </w:t>
      </w:r>
      <w:r w:rsidR="00E96D3A">
        <w:rPr>
          <w:sz w:val="20"/>
        </w:rPr>
        <w:t>powierzchnię</w:t>
      </w:r>
      <w:r w:rsidR="0004080B">
        <w:rPr>
          <w:sz w:val="20"/>
        </w:rPr>
        <w:t>(m</w:t>
      </w:r>
      <w:r w:rsidR="0004080B">
        <w:rPr>
          <w:sz w:val="20"/>
          <w:vertAlign w:val="superscript"/>
        </w:rPr>
        <w:t>2</w:t>
      </w:r>
      <w:r w:rsidR="0004080B">
        <w:rPr>
          <w:sz w:val="20"/>
        </w:rPr>
        <w:t>)</w:t>
      </w:r>
      <w:r>
        <w:rPr>
          <w:sz w:val="20"/>
        </w:rPr>
        <w:t xml:space="preserve"> </w:t>
      </w:r>
      <w:r w:rsidR="00E96D3A">
        <w:rPr>
          <w:sz w:val="20"/>
        </w:rPr>
        <w:t>oraz ilość pracowników która jest stała dla wszystkich magazynów i wynosi 5 osób.</w:t>
      </w:r>
    </w:p>
    <w:p w14:paraId="76BD592F" w14:textId="6434AEC0" w:rsidR="00701B01" w:rsidRPr="00E96D3A" w:rsidRDefault="00701B01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Pracownicy magazynu dzielą się między innymi na magazynierów i serwisantów. Możliwe jest, iż pracownik pełni obie role.</w:t>
      </w:r>
    </w:p>
    <w:p w14:paraId="7E772B7C" w14:textId="0FD2BFA1" w:rsidR="00D57BFB" w:rsidRDefault="00D57BFB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Urządzenie końcowe działa w ramach zainstalowanego na nim systemu operacyjnego. Istotna jest wiedza na temat wersji i rodzaju systemu. Istnieje </w:t>
      </w:r>
      <w:r w:rsidR="00E33A3B">
        <w:rPr>
          <w:sz w:val="20"/>
        </w:rPr>
        <w:t>możliwość,</w:t>
      </w:r>
      <w:r>
        <w:rPr>
          <w:sz w:val="20"/>
        </w:rPr>
        <w:t xml:space="preserve"> iż urządzenie nie posiada systemu operacyjnego</w:t>
      </w:r>
      <w:r w:rsidR="0040464D">
        <w:rPr>
          <w:sz w:val="20"/>
        </w:rPr>
        <w:t>, jest ono wtedy przeznaczone dla entuzjastów.</w:t>
      </w:r>
    </w:p>
    <w:p w14:paraId="5703A204" w14:textId="53F3FED7" w:rsidR="00D57BFB" w:rsidRDefault="00E33A3B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>Każdy system operacyjny jest kompatybilny z określonymi modelami UTO</w:t>
      </w:r>
      <w:r w:rsidR="0040464D">
        <w:rPr>
          <w:sz w:val="20"/>
        </w:rPr>
        <w:t xml:space="preserve"> oraz posi</w:t>
      </w:r>
      <w:r w:rsidR="00C9618C">
        <w:rPr>
          <w:sz w:val="20"/>
        </w:rPr>
        <w:t>ada określone funkcje w ramach każdego modelu UTO.</w:t>
      </w:r>
    </w:p>
    <w:p w14:paraId="44CF4EFE" w14:textId="25962A53" w:rsidR="00C9618C" w:rsidRDefault="00C9618C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System operacyjny łączy się z określonym serwerem po stronie producenta. W zależności od serwera należy pamiętać specyfikację serwera w której skład wchodzi </w:t>
      </w:r>
      <w:r w:rsidR="005A29CC">
        <w:rPr>
          <w:sz w:val="20"/>
        </w:rPr>
        <w:t>model i producent</w:t>
      </w:r>
      <w:r>
        <w:rPr>
          <w:sz w:val="20"/>
        </w:rPr>
        <w:t xml:space="preserve"> procesora, ilość pamięci RAM</w:t>
      </w:r>
      <w:r w:rsidR="005A29CC">
        <w:rPr>
          <w:sz w:val="20"/>
        </w:rPr>
        <w:t>, ilość zajętego miejsca na dysku oraz całkowity rozmiar dysku.</w:t>
      </w:r>
    </w:p>
    <w:p w14:paraId="0CE286D3" w14:textId="29574A36" w:rsidR="005A29CC" w:rsidRDefault="005A29CC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Po zakupie urządzenia końcowego, </w:t>
      </w:r>
      <w:r w:rsidR="009E7FD2">
        <w:rPr>
          <w:sz w:val="20"/>
        </w:rPr>
        <w:t>klient</w:t>
      </w:r>
      <w:r>
        <w:rPr>
          <w:sz w:val="20"/>
        </w:rPr>
        <w:t xml:space="preserve"> uzyskuje licencję. Licencje można podzielić na „Pełną” w ramach, których użytkownik otrzymuje kartę prepaid, oraz „Częściową”, która obejmuje jedynie działanie systemu z urządzeniem. Na chwilę obecną w ramach każdej licencji przewiduje się maksymalnie trzech użytkowników. Licencja posiada datę zakupu i datę </w:t>
      </w:r>
      <w:r w:rsidR="003A2721">
        <w:rPr>
          <w:sz w:val="20"/>
        </w:rPr>
        <w:t>wygaśnięcia</w:t>
      </w:r>
      <w:r w:rsidR="00C86973">
        <w:rPr>
          <w:sz w:val="20"/>
        </w:rPr>
        <w:t xml:space="preserve"> oraz cenę w dniu zakupu.</w:t>
      </w:r>
    </w:p>
    <w:p w14:paraId="45ECA90A" w14:textId="10158232" w:rsidR="005A29CC" w:rsidRDefault="00C86973" w:rsidP="0066645C">
      <w:pPr>
        <w:pStyle w:val="Tekstpodstawowy"/>
        <w:numPr>
          <w:ilvl w:val="0"/>
          <w:numId w:val="2"/>
        </w:numPr>
        <w:spacing w:line="360" w:lineRule="auto"/>
        <w:rPr>
          <w:sz w:val="20"/>
        </w:rPr>
      </w:pPr>
      <w:r>
        <w:rPr>
          <w:sz w:val="20"/>
        </w:rPr>
        <w:t xml:space="preserve">W ramach licencji musi istnieć co najmniej jeden użytkownik (administrator) który posiada największe uprawnienia. Użytkownik ten może tworzyć kolejnych użytkowników </w:t>
      </w:r>
      <w:r w:rsidR="00BB3742">
        <w:rPr>
          <w:sz w:val="20"/>
        </w:rPr>
        <w:t>o niższych uprawnieniach.</w:t>
      </w:r>
    </w:p>
    <w:p w14:paraId="26B52E5E" w14:textId="74EE3D51" w:rsidR="000B56F0" w:rsidRDefault="000B56F0" w:rsidP="0066645C">
      <w:pPr>
        <w:pStyle w:val="Tekstpodstawowy"/>
        <w:spacing w:line="360" w:lineRule="auto"/>
        <w:rPr>
          <w:sz w:val="20"/>
          <w:u w:val="single"/>
        </w:rPr>
      </w:pPr>
    </w:p>
    <w:p w14:paraId="72B332A0" w14:textId="5FAA1B09" w:rsidR="00B736B1" w:rsidRDefault="00B736B1" w:rsidP="0066645C">
      <w:pPr>
        <w:pStyle w:val="Tekstpodstawowy"/>
        <w:spacing w:line="360" w:lineRule="auto"/>
        <w:ind w:left="720"/>
        <w:rPr>
          <w:sz w:val="20"/>
          <w:u w:val="single"/>
        </w:rPr>
      </w:pPr>
    </w:p>
    <w:p w14:paraId="5C8AB6D3" w14:textId="7EBDCE78" w:rsidR="00B736B1" w:rsidRDefault="00B736B1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Oczekuje się, że system będzie</w:t>
      </w:r>
      <w:r>
        <w:rPr>
          <w:sz w:val="20"/>
        </w:rPr>
        <w:t xml:space="preserve"> umożliwiał wykonywanie następujących operacji:</w:t>
      </w:r>
      <w:r>
        <w:rPr>
          <w:sz w:val="20"/>
        </w:rPr>
        <w:br/>
        <w:t>- wykonanie</w:t>
      </w:r>
      <w:r w:rsidR="00307A50">
        <w:rPr>
          <w:sz w:val="20"/>
        </w:rPr>
        <w:t xml:space="preserve"> jednej z możliwych</w:t>
      </w:r>
      <w:r>
        <w:rPr>
          <w:sz w:val="20"/>
        </w:rPr>
        <w:t xml:space="preserve"> operacji na urządzeniu</w:t>
      </w:r>
      <w:r w:rsidR="00307A50">
        <w:rPr>
          <w:sz w:val="20"/>
        </w:rPr>
        <w:t xml:space="preserve"> (użytkownik administrator i zwykli użytkownicy)</w:t>
      </w:r>
    </w:p>
    <w:p w14:paraId="276E17BF" w14:textId="77777777" w:rsidR="006E3C14" w:rsidRDefault="00307A50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 xml:space="preserve">- pobranie aktualnej lokalizacji </w:t>
      </w:r>
      <w:r w:rsidR="006E3C14">
        <w:rPr>
          <w:sz w:val="20"/>
        </w:rPr>
        <w:t>urządzenia,</w:t>
      </w:r>
      <w:r>
        <w:rPr>
          <w:sz w:val="20"/>
        </w:rPr>
        <w:t xml:space="preserve"> w którym się znajduje w zależności od zainstalowanych </w:t>
      </w:r>
      <w:r w:rsidR="006E3C14">
        <w:rPr>
          <w:sz w:val="20"/>
        </w:rPr>
        <w:t>modułów</w:t>
      </w:r>
      <w:r>
        <w:rPr>
          <w:sz w:val="20"/>
        </w:rPr>
        <w:t xml:space="preserve"> może to być lokalizacja GPS, lub BTS</w:t>
      </w:r>
      <w:r>
        <w:rPr>
          <w:rStyle w:val="Odwoanieprzypisudolnego"/>
          <w:sz w:val="20"/>
        </w:rPr>
        <w:footnoteReference w:id="2"/>
      </w:r>
      <w:r w:rsidR="006E3C14">
        <w:rPr>
          <w:sz w:val="20"/>
        </w:rPr>
        <w:t xml:space="preserve"> </w:t>
      </w:r>
      <w:r w:rsidR="006E3C14">
        <w:rPr>
          <w:sz w:val="20"/>
        </w:rPr>
        <w:t>(użytkownik administrator i zwykli użytkownicy)</w:t>
      </w:r>
    </w:p>
    <w:p w14:paraId="52A6CC2D" w14:textId="45756F64" w:rsidR="00307A50" w:rsidRDefault="006E3C14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 xml:space="preserve">- </w:t>
      </w:r>
      <w:r w:rsidR="00E359F5">
        <w:rPr>
          <w:sz w:val="20"/>
        </w:rPr>
        <w:t>każd</w:t>
      </w:r>
      <w:r w:rsidR="00FB70F8">
        <w:rPr>
          <w:sz w:val="20"/>
        </w:rPr>
        <w:t>e</w:t>
      </w:r>
      <w:r w:rsidR="00E359F5">
        <w:rPr>
          <w:sz w:val="20"/>
        </w:rPr>
        <w:t xml:space="preserve"> z gotowych urządzeń końcowych musi zostać przetestowan</w:t>
      </w:r>
      <w:r w:rsidR="00FB70F8">
        <w:rPr>
          <w:sz w:val="20"/>
        </w:rPr>
        <w:t>e</w:t>
      </w:r>
      <w:r w:rsidR="00E359F5">
        <w:rPr>
          <w:sz w:val="20"/>
        </w:rPr>
        <w:t xml:space="preserve">. Podzespoły składowe także są testowane wyrywkowo. (pracownik </w:t>
      </w:r>
      <w:r w:rsidR="00FB70F8">
        <w:rPr>
          <w:sz w:val="20"/>
        </w:rPr>
        <w:t>serwisant</w:t>
      </w:r>
      <w:r w:rsidR="00E359F5">
        <w:rPr>
          <w:sz w:val="20"/>
        </w:rPr>
        <w:t>)</w:t>
      </w:r>
    </w:p>
    <w:p w14:paraId="1CB8579E" w14:textId="7C68D0DF" w:rsidR="00E359F5" w:rsidRDefault="00E359F5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-</w:t>
      </w:r>
      <w:r w:rsidR="00FB70F8">
        <w:rPr>
          <w:sz w:val="20"/>
        </w:rPr>
        <w:t xml:space="preserve"> magazyny mogą przechodzić modernizację, w ramach której zwiększana jest powierzchnia magazynu oraz zliczane są faktyczne ilości składowanych produktów. (pracownik magazynier oraz serwisant)</w:t>
      </w:r>
    </w:p>
    <w:p w14:paraId="630D727A" w14:textId="7F0ACF50" w:rsidR="00FB70F8" w:rsidRDefault="00FB70F8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 xml:space="preserve">- w przypadku nieprawidłowego działania użytkownik może </w:t>
      </w:r>
      <w:r w:rsidR="00D01A90">
        <w:rPr>
          <w:sz w:val="20"/>
        </w:rPr>
        <w:t>zgłosić,</w:t>
      </w:r>
      <w:r w:rsidR="00147266">
        <w:rPr>
          <w:sz w:val="20"/>
        </w:rPr>
        <w:t xml:space="preserve"> </w:t>
      </w:r>
      <w:r w:rsidR="005D1915">
        <w:rPr>
          <w:sz w:val="20"/>
        </w:rPr>
        <w:t>iż</w:t>
      </w:r>
      <w:r>
        <w:rPr>
          <w:sz w:val="20"/>
        </w:rPr>
        <w:t xml:space="preserve"> produkt </w:t>
      </w:r>
      <w:r w:rsidR="005D1915">
        <w:rPr>
          <w:sz w:val="20"/>
        </w:rPr>
        <w:t xml:space="preserve">należy wysłać </w:t>
      </w:r>
      <w:r>
        <w:rPr>
          <w:sz w:val="20"/>
        </w:rPr>
        <w:t>do serwisu w celu naprawy (użytkownik administrator)</w:t>
      </w:r>
    </w:p>
    <w:p w14:paraId="1C031D82" w14:textId="3695637B" w:rsidR="00FB70F8" w:rsidRDefault="00FB70F8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- podczas naprawy urządzenia końcowego serwisant może dokonać wymiany podzespołów na oryginalne, lub w przypadku braku dostępności na zamienniki (pracownik serwisant)</w:t>
      </w:r>
    </w:p>
    <w:p w14:paraId="1C162500" w14:textId="3BC9380B" w:rsidR="00FB70F8" w:rsidRDefault="00FB70F8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- każdego ostatniego dnia miesiąca wykonywany jest wydruk listy składowanych urządzeń w magazynie.</w:t>
      </w:r>
    </w:p>
    <w:p w14:paraId="11268A54" w14:textId="579796BC" w:rsidR="00FB70F8" w:rsidRDefault="00FB70F8" w:rsidP="0066645C">
      <w:pPr>
        <w:pStyle w:val="Tekstpodstawowy"/>
        <w:spacing w:line="360" w:lineRule="auto"/>
        <w:ind w:left="720"/>
        <w:jc w:val="left"/>
        <w:rPr>
          <w:sz w:val="20"/>
        </w:rPr>
      </w:pPr>
      <w:r>
        <w:rPr>
          <w:sz w:val="20"/>
        </w:rPr>
        <w:t>- co rok 31 grudnia wykonywana</w:t>
      </w:r>
      <w:r w:rsidR="003806C9">
        <w:rPr>
          <w:sz w:val="20"/>
        </w:rPr>
        <w:t xml:space="preserve"> jest analiza sprzedanych urządzeń</w:t>
      </w:r>
    </w:p>
    <w:p w14:paraId="6FBA2D4E" w14:textId="21D45644" w:rsidR="00B736B1" w:rsidRDefault="000171A7" w:rsidP="0066645C">
      <w:pPr>
        <w:pStyle w:val="Tekstpodstawowy"/>
        <w:spacing w:line="360" w:lineRule="auto"/>
        <w:ind w:left="720"/>
        <w:rPr>
          <w:sz w:val="20"/>
        </w:rPr>
      </w:pPr>
      <w:r>
        <w:rPr>
          <w:sz w:val="20"/>
        </w:rPr>
        <w:t>- użytkownik administrator, lub serwisant może dokonać aktualizacji oprogramowania, lub instalacji nowego systemu urządzenia końcowego.</w:t>
      </w:r>
    </w:p>
    <w:p w14:paraId="69FE416C" w14:textId="6F590F1B" w:rsidR="00E0526B" w:rsidRDefault="00E0526B" w:rsidP="0066645C">
      <w:pPr>
        <w:pStyle w:val="Tekstpodstawowy"/>
        <w:spacing w:line="360" w:lineRule="auto"/>
        <w:ind w:left="720"/>
        <w:rPr>
          <w:sz w:val="20"/>
        </w:rPr>
      </w:pPr>
      <w:r>
        <w:rPr>
          <w:sz w:val="20"/>
        </w:rPr>
        <w:t>- użytkownik administrator posiada możliwość dodawania i usuwania kont użytkownika</w:t>
      </w:r>
    </w:p>
    <w:p w14:paraId="6C117390" w14:textId="42D43028" w:rsidR="000B56F0" w:rsidRDefault="000B56F0" w:rsidP="0066645C">
      <w:pPr>
        <w:pStyle w:val="Tekstpodstawowy"/>
        <w:spacing w:line="360" w:lineRule="auto"/>
        <w:rPr>
          <w:sz w:val="20"/>
          <w:u w:val="single"/>
        </w:rPr>
      </w:pPr>
    </w:p>
    <w:p w14:paraId="61483A6F" w14:textId="2AF68E3D" w:rsidR="009869B9" w:rsidRDefault="009869B9" w:rsidP="0066645C">
      <w:pPr>
        <w:pStyle w:val="Tekstpodstawowy"/>
        <w:spacing w:line="360" w:lineRule="auto"/>
        <w:rPr>
          <w:sz w:val="20"/>
          <w:u w:val="single"/>
        </w:rPr>
      </w:pPr>
    </w:p>
    <w:p w14:paraId="4FBB92CD" w14:textId="744CB667" w:rsidR="009869B9" w:rsidRPr="009869B9" w:rsidRDefault="009869B9" w:rsidP="0066645C">
      <w:pPr>
        <w:pStyle w:val="Tekstpodstawowy"/>
        <w:spacing w:line="360" w:lineRule="auto"/>
        <w:rPr>
          <w:sz w:val="20"/>
        </w:rPr>
      </w:pPr>
      <w:r>
        <w:rPr>
          <w:sz w:val="20"/>
        </w:rPr>
        <w:t xml:space="preserve">System musi być przygotowany w taki </w:t>
      </w:r>
      <w:r w:rsidR="007A5DA9">
        <w:rPr>
          <w:sz w:val="20"/>
        </w:rPr>
        <w:t>sposób,</w:t>
      </w:r>
      <w:r>
        <w:rPr>
          <w:sz w:val="20"/>
        </w:rPr>
        <w:t xml:space="preserve"> aby</w:t>
      </w:r>
      <w:r w:rsidR="00252AF5">
        <w:rPr>
          <w:sz w:val="20"/>
        </w:rPr>
        <w:t xml:space="preserve"> spełniać </w:t>
      </w:r>
      <w:r w:rsidR="00AA56DA">
        <w:rPr>
          <w:sz w:val="20"/>
        </w:rPr>
        <w:t>konkretne wymagania takie jak:</w:t>
      </w:r>
    </w:p>
    <w:p w14:paraId="33DD10A4" w14:textId="4767FDBC" w:rsidR="009869B9" w:rsidRDefault="00AA56DA" w:rsidP="002536DE">
      <w:pPr>
        <w:pStyle w:val="Tekstpodstawowy"/>
        <w:spacing w:line="360" w:lineRule="auto"/>
        <w:rPr>
          <w:sz w:val="20"/>
        </w:rPr>
      </w:pPr>
      <w:r>
        <w:rPr>
          <w:sz w:val="20"/>
        </w:rPr>
        <w:t>- w</w:t>
      </w:r>
      <w:r w:rsidR="009869B9">
        <w:rPr>
          <w:sz w:val="20"/>
        </w:rPr>
        <w:t>ydajność i dostępność</w:t>
      </w:r>
      <w:r w:rsidR="009869B9">
        <w:rPr>
          <w:sz w:val="20"/>
        </w:rPr>
        <w:t xml:space="preserve"> </w:t>
      </w:r>
    </w:p>
    <w:p w14:paraId="18DB7A49" w14:textId="44AC4DD9" w:rsidR="002536DE" w:rsidRDefault="00AA56DA" w:rsidP="002536DE">
      <w:pPr>
        <w:pStyle w:val="Tekstpodstawowy"/>
        <w:spacing w:line="360" w:lineRule="auto"/>
        <w:rPr>
          <w:sz w:val="20"/>
        </w:rPr>
      </w:pPr>
      <w:r>
        <w:rPr>
          <w:sz w:val="20"/>
        </w:rPr>
        <w:t>- i</w:t>
      </w:r>
      <w:r w:rsidR="002536DE">
        <w:rPr>
          <w:sz w:val="20"/>
        </w:rPr>
        <w:t>nstrukcja obsługi do samodzielnego montażu</w:t>
      </w:r>
    </w:p>
    <w:p w14:paraId="6F050845" w14:textId="59866BCD" w:rsidR="00640A9A" w:rsidRDefault="00AA56DA" w:rsidP="007A5DA9">
      <w:pPr>
        <w:pStyle w:val="Tekstpodstawowy"/>
        <w:spacing w:line="360" w:lineRule="auto"/>
        <w:rPr>
          <w:sz w:val="20"/>
        </w:rPr>
      </w:pPr>
      <w:r>
        <w:rPr>
          <w:sz w:val="20"/>
        </w:rPr>
        <w:t>- i</w:t>
      </w:r>
      <w:r w:rsidR="009869B9">
        <w:rPr>
          <w:sz w:val="20"/>
        </w:rPr>
        <w:t>ntuicyjność oraz dostosowany tryb możliwości</w:t>
      </w:r>
    </w:p>
    <w:p w14:paraId="1BC921BE" w14:textId="1C144464" w:rsidR="00244297" w:rsidRPr="007A5DA9" w:rsidRDefault="000C19B8" w:rsidP="00244297">
      <w:pPr>
        <w:pStyle w:val="Tekstpodstawowy"/>
        <w:numPr>
          <w:ilvl w:val="0"/>
          <w:numId w:val="1"/>
        </w:numPr>
        <w:spacing w:line="360" w:lineRule="auto"/>
        <w:jc w:val="left"/>
        <w:rPr>
          <w:sz w:val="20"/>
        </w:rPr>
      </w:pPr>
      <w:r>
        <w:rPr>
          <w:b/>
          <w:sz w:val="20"/>
        </w:rPr>
        <w:lastRenderedPageBreak/>
        <w:t xml:space="preserve">Wymagania funkcjonalne: </w:t>
      </w:r>
      <w:r w:rsidR="00D13E3E">
        <w:rPr>
          <w:noProof/>
          <w:sz w:val="20"/>
        </w:rPr>
        <w:drawing>
          <wp:inline distT="0" distB="0" distL="0" distR="0" wp14:anchorId="25C2A8F4" wp14:editId="72CF76FA">
            <wp:extent cx="5753100" cy="80200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BE2" w14:textId="63645977" w:rsidR="00F91258" w:rsidRDefault="00244297" w:rsidP="00244297">
      <w:pPr>
        <w:pStyle w:val="Tekstpodstawowy"/>
        <w:spacing w:line="360" w:lineRule="auto"/>
        <w:jc w:val="left"/>
        <w:rPr>
          <w:sz w:val="20"/>
        </w:rPr>
      </w:pPr>
      <w:r>
        <w:rPr>
          <w:sz w:val="20"/>
        </w:rPr>
        <w:t xml:space="preserve"> </w:t>
      </w:r>
    </w:p>
    <w:p w14:paraId="65A441BA" w14:textId="5396C06A" w:rsidR="000C19B8" w:rsidRDefault="000C19B8" w:rsidP="004400BE">
      <w:pPr>
        <w:pStyle w:val="Tekstpodstawowy"/>
        <w:numPr>
          <w:ilvl w:val="0"/>
          <w:numId w:val="1"/>
        </w:numPr>
        <w:spacing w:line="360" w:lineRule="auto"/>
        <w:jc w:val="left"/>
        <w:rPr>
          <w:sz w:val="20"/>
        </w:rPr>
      </w:pPr>
      <w:r>
        <w:rPr>
          <w:b/>
          <w:sz w:val="20"/>
        </w:rPr>
        <w:lastRenderedPageBreak/>
        <w:t xml:space="preserve">Opis struktury systemu (schemat pojęciowy): </w:t>
      </w:r>
      <w:r w:rsidR="00D13E3E">
        <w:rPr>
          <w:noProof/>
          <w:sz w:val="20"/>
        </w:rPr>
        <w:drawing>
          <wp:inline distT="0" distB="0" distL="0" distR="0" wp14:anchorId="0589EDA3" wp14:editId="729EDD25">
            <wp:extent cx="5759450" cy="419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7A99" w14:textId="77777777" w:rsidR="000C19B8" w:rsidRDefault="000C19B8" w:rsidP="0066645C">
      <w:pPr>
        <w:pStyle w:val="Tekstpodstawowy"/>
        <w:spacing w:line="360" w:lineRule="auto"/>
        <w:rPr>
          <w:sz w:val="20"/>
        </w:rPr>
      </w:pPr>
    </w:p>
    <w:p w14:paraId="57290A15" w14:textId="77777777" w:rsidR="002671B0" w:rsidRDefault="000C19B8" w:rsidP="0066645C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>
        <w:rPr>
          <w:b/>
          <w:sz w:val="20"/>
        </w:rPr>
        <w:t xml:space="preserve">Wymagania niefunkcjonalne: 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4"/>
      </w:tblGrid>
      <w:tr w:rsidR="002671B0" w14:paraId="778F00F6" w14:textId="77777777" w:rsidTr="009869B9">
        <w:tc>
          <w:tcPr>
            <w:tcW w:w="4273" w:type="dxa"/>
          </w:tcPr>
          <w:p w14:paraId="17B505A3" w14:textId="1D9ADC17" w:rsidR="002671B0" w:rsidRPr="002671B0" w:rsidRDefault="002671B0" w:rsidP="002671B0">
            <w:pPr>
              <w:pStyle w:val="Tekstpodstawowy"/>
              <w:spacing w:line="360" w:lineRule="auto"/>
              <w:rPr>
                <w:b/>
                <w:bCs/>
                <w:sz w:val="20"/>
              </w:rPr>
            </w:pPr>
            <w:r w:rsidRPr="002671B0">
              <w:rPr>
                <w:b/>
                <w:bCs/>
                <w:sz w:val="20"/>
              </w:rPr>
              <w:t>Ograniczenie</w:t>
            </w:r>
          </w:p>
        </w:tc>
        <w:tc>
          <w:tcPr>
            <w:tcW w:w="4293" w:type="dxa"/>
          </w:tcPr>
          <w:p w14:paraId="16A5F404" w14:textId="4647F452" w:rsidR="002671B0" w:rsidRPr="002671B0" w:rsidRDefault="002671B0" w:rsidP="002671B0">
            <w:pPr>
              <w:pStyle w:val="Tekstpodstawowy"/>
              <w:spacing w:line="36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Miara</w:t>
            </w:r>
          </w:p>
        </w:tc>
      </w:tr>
      <w:tr w:rsidR="009869B9" w14:paraId="5626EBA4" w14:textId="77777777" w:rsidTr="009869B9">
        <w:tc>
          <w:tcPr>
            <w:tcW w:w="4273" w:type="dxa"/>
          </w:tcPr>
          <w:p w14:paraId="4424D075" w14:textId="1D78A247" w:rsidR="009869B9" w:rsidRDefault="009869B9" w:rsidP="009869B9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Wydajność i dostępność</w:t>
            </w:r>
          </w:p>
        </w:tc>
        <w:tc>
          <w:tcPr>
            <w:tcW w:w="4293" w:type="dxa"/>
          </w:tcPr>
          <w:p w14:paraId="5174C3CE" w14:textId="77777777" w:rsidR="009869B9" w:rsidRDefault="009869B9" w:rsidP="009869B9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Serwer zarządzający musi posiadać odpowiednie podzespoły do ilości aktywnych licencji. Przewiduje się posiadanie 1 rdzenia logicznego na każde 50 licencji. Pamięć RAM powinna wynosić co najmniej 16GB dla maksymalnie 500 licencji. Co 500 aktywnych licencji przewiduje się zwiększenie pamięci o kolejne 16 GB. W przypadku awarii serwera automatycznie uruchomiony zostaje serwer lustrzany posiadający identyczną specyfikację.</w:t>
            </w:r>
          </w:p>
          <w:p w14:paraId="649AFD52" w14:textId="77777777" w:rsidR="009869B9" w:rsidRDefault="009869B9" w:rsidP="009869B9">
            <w:pPr>
              <w:pStyle w:val="Tekstpodstawowy"/>
              <w:spacing w:line="360" w:lineRule="auto"/>
              <w:rPr>
                <w:sz w:val="20"/>
              </w:rPr>
            </w:pPr>
          </w:p>
          <w:p w14:paraId="45A34016" w14:textId="77777777" w:rsidR="009869B9" w:rsidRDefault="009869B9" w:rsidP="009869B9">
            <w:pPr>
              <w:pStyle w:val="Tekstpodstawowy"/>
              <w:spacing w:line="360" w:lineRule="auto"/>
              <w:rPr>
                <w:sz w:val="20"/>
              </w:rPr>
            </w:pPr>
          </w:p>
          <w:p w14:paraId="46494CD5" w14:textId="77777777" w:rsidR="0062673A" w:rsidRDefault="0062673A" w:rsidP="009869B9">
            <w:pPr>
              <w:pStyle w:val="Tekstpodstawowy"/>
              <w:spacing w:line="360" w:lineRule="auto"/>
              <w:rPr>
                <w:sz w:val="20"/>
              </w:rPr>
            </w:pPr>
          </w:p>
          <w:p w14:paraId="1DB01081" w14:textId="77777777" w:rsidR="0062673A" w:rsidRDefault="0062673A" w:rsidP="009869B9">
            <w:pPr>
              <w:pStyle w:val="Tekstpodstawowy"/>
              <w:spacing w:line="360" w:lineRule="auto"/>
              <w:rPr>
                <w:sz w:val="20"/>
              </w:rPr>
            </w:pPr>
          </w:p>
          <w:p w14:paraId="535DF258" w14:textId="05155023" w:rsidR="0062673A" w:rsidRDefault="0062673A" w:rsidP="009869B9">
            <w:pPr>
              <w:pStyle w:val="Tekstpodstawowy"/>
              <w:spacing w:line="360" w:lineRule="auto"/>
              <w:rPr>
                <w:sz w:val="20"/>
              </w:rPr>
            </w:pPr>
          </w:p>
        </w:tc>
      </w:tr>
      <w:tr w:rsidR="002671B0" w14:paraId="3388908B" w14:textId="77777777" w:rsidTr="009869B9">
        <w:tc>
          <w:tcPr>
            <w:tcW w:w="4273" w:type="dxa"/>
          </w:tcPr>
          <w:p w14:paraId="2E2ACBF8" w14:textId="6B692415" w:rsidR="002671B0" w:rsidRDefault="00F66DA3" w:rsidP="00F66DA3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Instrukcja obsługi </w:t>
            </w:r>
            <w:r w:rsidR="002536DE">
              <w:rPr>
                <w:sz w:val="20"/>
              </w:rPr>
              <w:t>do samodzielnego montażu</w:t>
            </w:r>
          </w:p>
        </w:tc>
        <w:tc>
          <w:tcPr>
            <w:tcW w:w="4293" w:type="dxa"/>
          </w:tcPr>
          <w:p w14:paraId="4EC57C28" w14:textId="77777777" w:rsidR="00F66DA3" w:rsidRDefault="00F66DA3" w:rsidP="00F66DA3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Urządzenia końcowe muszą posiadać obszerną specyfikację w języku polskim, angielskim i niemieckim. Podstawowa instrukcja obsługi dołączana jest w raz z urządzeniem, instrukcja rozszerzona wraz z filmem instruktażowym dostępna jest na stronie internetowej.</w:t>
            </w:r>
          </w:p>
          <w:p w14:paraId="3ADFB752" w14:textId="77777777" w:rsidR="002671B0" w:rsidRDefault="002671B0" w:rsidP="00F66DA3">
            <w:pPr>
              <w:pStyle w:val="Tekstpodstawowy"/>
              <w:spacing w:line="360" w:lineRule="auto"/>
              <w:rPr>
                <w:sz w:val="20"/>
              </w:rPr>
            </w:pPr>
          </w:p>
        </w:tc>
      </w:tr>
      <w:tr w:rsidR="002671B0" w14:paraId="726E369F" w14:textId="77777777" w:rsidTr="009869B9">
        <w:tc>
          <w:tcPr>
            <w:tcW w:w="4273" w:type="dxa"/>
          </w:tcPr>
          <w:p w14:paraId="191DF07A" w14:textId="77B7DCC5" w:rsidR="002671B0" w:rsidRDefault="002536DE" w:rsidP="00F66DA3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Intuicyjność oraz </w:t>
            </w:r>
            <w:r w:rsidR="00E72360">
              <w:rPr>
                <w:sz w:val="20"/>
              </w:rPr>
              <w:t xml:space="preserve">dostosowany tryb </w:t>
            </w:r>
            <w:r w:rsidR="0049599C">
              <w:rPr>
                <w:sz w:val="20"/>
              </w:rPr>
              <w:t>możliwości</w:t>
            </w:r>
          </w:p>
        </w:tc>
        <w:tc>
          <w:tcPr>
            <w:tcW w:w="4293" w:type="dxa"/>
          </w:tcPr>
          <w:p w14:paraId="4523D8E6" w14:textId="77777777" w:rsidR="002536DE" w:rsidRPr="00640A9A" w:rsidRDefault="002536DE" w:rsidP="002536DE">
            <w:pPr>
              <w:pStyle w:val="Tekstpodstawowy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Interfejs użytkownika musi być intuicyjny i prosty w obsłudze. Dla zaawansowanych użytkowników możliwe będzie uzyskanie dostępu do dodatkowych funkcji urządzenia, które nie będą dostępne w trybie prostym.</w:t>
            </w:r>
          </w:p>
          <w:p w14:paraId="2C9F32D7" w14:textId="77777777" w:rsidR="002671B0" w:rsidRDefault="002671B0" w:rsidP="00F66DA3">
            <w:pPr>
              <w:pStyle w:val="Tekstpodstawowy"/>
              <w:spacing w:line="360" w:lineRule="auto"/>
              <w:rPr>
                <w:sz w:val="20"/>
              </w:rPr>
            </w:pPr>
          </w:p>
        </w:tc>
      </w:tr>
    </w:tbl>
    <w:p w14:paraId="1ABE2D5B" w14:textId="139F0900" w:rsidR="000C19B8" w:rsidRDefault="000C19B8" w:rsidP="009869B9">
      <w:pPr>
        <w:pStyle w:val="Tekstpodstawowy"/>
        <w:spacing w:line="360" w:lineRule="auto"/>
        <w:ind w:left="720"/>
        <w:rPr>
          <w:sz w:val="20"/>
        </w:rPr>
      </w:pPr>
    </w:p>
    <w:p w14:paraId="0CDEB382" w14:textId="77777777" w:rsidR="000C19B8" w:rsidRDefault="000C19B8" w:rsidP="0066645C">
      <w:pPr>
        <w:pStyle w:val="Tekstpodstawowy"/>
        <w:spacing w:line="360" w:lineRule="auto"/>
        <w:rPr>
          <w:sz w:val="20"/>
        </w:rPr>
      </w:pPr>
    </w:p>
    <w:p w14:paraId="56994596" w14:textId="6D5F1922" w:rsidR="000C19B8" w:rsidRDefault="000C19B8" w:rsidP="0066645C">
      <w:pPr>
        <w:pStyle w:val="Tekstpodstawowy"/>
        <w:numPr>
          <w:ilvl w:val="0"/>
          <w:numId w:val="1"/>
        </w:numPr>
        <w:spacing w:line="360" w:lineRule="auto"/>
        <w:rPr>
          <w:sz w:val="20"/>
        </w:rPr>
      </w:pPr>
      <w:r>
        <w:rPr>
          <w:b/>
          <w:sz w:val="20"/>
        </w:rPr>
        <w:t>Opis przyszłej ewolucji systemu:</w:t>
      </w:r>
      <w:r>
        <w:rPr>
          <w:sz w:val="20"/>
        </w:rPr>
        <w:t xml:space="preserve"> </w:t>
      </w:r>
      <w:r w:rsidR="00657693">
        <w:rPr>
          <w:sz w:val="20"/>
        </w:rPr>
        <w:t xml:space="preserve">System </w:t>
      </w:r>
      <w:r w:rsidR="008808EB">
        <w:rPr>
          <w:sz w:val="20"/>
        </w:rPr>
        <w:t xml:space="preserve">będzie dostosowywany do zmian </w:t>
      </w:r>
      <w:r w:rsidR="00156D7A">
        <w:rPr>
          <w:sz w:val="20"/>
        </w:rPr>
        <w:t>wprowadzanych na rynku UTO oraz</w:t>
      </w:r>
      <w:r w:rsidR="004316DE">
        <w:rPr>
          <w:sz w:val="20"/>
        </w:rPr>
        <w:t xml:space="preserve"> ulepszany w celu </w:t>
      </w:r>
      <w:r w:rsidR="00B336AB">
        <w:rPr>
          <w:sz w:val="20"/>
        </w:rPr>
        <w:t>zwiększenia funkcjonalności.</w:t>
      </w:r>
    </w:p>
    <w:p w14:paraId="510F70A5" w14:textId="77777777" w:rsidR="000C19B8" w:rsidRDefault="000C19B8" w:rsidP="0066645C">
      <w:pPr>
        <w:pStyle w:val="Tekstpodstawowy"/>
        <w:spacing w:line="360" w:lineRule="auto"/>
        <w:rPr>
          <w:sz w:val="20"/>
        </w:rPr>
      </w:pPr>
    </w:p>
    <w:p w14:paraId="7DA8941D" w14:textId="74B65838" w:rsidR="009A52A0" w:rsidRDefault="000C19B8" w:rsidP="009A52A0">
      <w:pPr>
        <w:pStyle w:val="Tekstprzypisudolnego"/>
        <w:numPr>
          <w:ilvl w:val="0"/>
          <w:numId w:val="1"/>
        </w:numPr>
      </w:pPr>
      <w:r w:rsidRPr="009A52A0">
        <w:rPr>
          <w:b/>
        </w:rPr>
        <w:t xml:space="preserve">Słownik: </w:t>
      </w:r>
      <w:bookmarkStart w:id="0" w:name="_GoBack"/>
      <w:bookmarkEnd w:id="0"/>
    </w:p>
    <w:p w14:paraId="024315CA" w14:textId="7775F0E7" w:rsidR="009A52A0" w:rsidRDefault="009A52A0" w:rsidP="009A52A0">
      <w:pPr>
        <w:pStyle w:val="Tekstprzypisudolnego"/>
        <w:ind w:firstLine="708"/>
      </w:pPr>
      <w:r w:rsidRPr="006E3C14">
        <w:rPr>
          <w:b/>
          <w:bCs/>
        </w:rPr>
        <w:t>UTO</w:t>
      </w:r>
      <w:r>
        <w:t xml:space="preserve"> </w:t>
      </w:r>
      <w:r w:rsidR="005E01E8">
        <w:t>-</w:t>
      </w:r>
      <w:r>
        <w:t xml:space="preserve"> urządzenie transportu osobistego</w:t>
      </w:r>
    </w:p>
    <w:p w14:paraId="62A7A240" w14:textId="4522E169" w:rsidR="009A52A0" w:rsidRPr="005E01E8" w:rsidRDefault="005E01E8" w:rsidP="009A52A0">
      <w:pPr>
        <w:pStyle w:val="Tekstprzypisudolnego"/>
        <w:ind w:firstLine="708"/>
      </w:pPr>
      <w:r w:rsidRPr="006E3C14">
        <w:rPr>
          <w:b/>
          <w:bCs/>
        </w:rPr>
        <w:t>BTS</w:t>
      </w:r>
      <w:r>
        <w:t xml:space="preserve"> </w:t>
      </w:r>
      <w:r w:rsidRPr="005E01E8">
        <w:t>-</w:t>
      </w:r>
      <w:r>
        <w:t xml:space="preserve"> </w:t>
      </w:r>
      <w:r w:rsidR="009A52A0" w:rsidRPr="005E01E8">
        <w:rPr>
          <w:i/>
          <w:iCs/>
        </w:rPr>
        <w:t xml:space="preserve">ang. </w:t>
      </w:r>
      <w:r w:rsidR="009A52A0" w:rsidRPr="005E01E8">
        <w:rPr>
          <w:i/>
          <w:iCs/>
          <w:color w:val="222222"/>
          <w:shd w:val="clear" w:color="auto" w:fill="FFFFFF"/>
        </w:rPr>
        <w:t xml:space="preserve">base transceiver station - </w:t>
      </w:r>
      <w:r w:rsidR="009A52A0" w:rsidRPr="005E01E8">
        <w:rPr>
          <w:color w:val="222222"/>
          <w:shd w:val="clear" w:color="auto" w:fill="FFFFFF"/>
        </w:rPr>
        <w:t>stacja bazowa, stacja przekaźnikowa</w:t>
      </w:r>
    </w:p>
    <w:p w14:paraId="7DB32D6A" w14:textId="77777777" w:rsidR="000302B8" w:rsidRDefault="000302B8" w:rsidP="0066645C">
      <w:pPr>
        <w:spacing w:line="360" w:lineRule="auto"/>
      </w:pPr>
    </w:p>
    <w:sectPr w:rsidR="000302B8"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3A07" w14:textId="77777777" w:rsidR="009A6EC7" w:rsidRDefault="009A6EC7">
      <w:r>
        <w:separator/>
      </w:r>
    </w:p>
  </w:endnote>
  <w:endnote w:type="continuationSeparator" w:id="0">
    <w:p w14:paraId="68A2D862" w14:textId="77777777" w:rsidR="009A6EC7" w:rsidRDefault="009A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5564" w14:textId="77777777"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0A0E9E98" w14:textId="77777777" w:rsidR="000C19B8" w:rsidRDefault="000C19B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707F" w14:textId="77777777"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73611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4A3AA502" w14:textId="77777777" w:rsidR="000C19B8" w:rsidRDefault="000C19B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2887" w14:textId="77777777" w:rsidR="009A6EC7" w:rsidRDefault="009A6EC7">
      <w:r>
        <w:separator/>
      </w:r>
    </w:p>
  </w:footnote>
  <w:footnote w:type="continuationSeparator" w:id="0">
    <w:p w14:paraId="66EDC8A2" w14:textId="77777777" w:rsidR="009A6EC7" w:rsidRDefault="009A6EC7">
      <w:r>
        <w:continuationSeparator/>
      </w:r>
    </w:p>
  </w:footnote>
  <w:footnote w:id="1">
    <w:p w14:paraId="5BD1984E" w14:textId="3073C4A0" w:rsidR="00B12DD3" w:rsidRDefault="00B12DD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E3C14">
        <w:rPr>
          <w:b/>
          <w:bCs/>
        </w:rPr>
        <w:t>UTO</w:t>
      </w:r>
      <w:r>
        <w:t xml:space="preserve"> – urządzenie transportu osobistego</w:t>
      </w:r>
    </w:p>
  </w:footnote>
  <w:footnote w:id="2">
    <w:p w14:paraId="0F0C7169" w14:textId="4995941E" w:rsidR="00307A50" w:rsidRPr="00307A50" w:rsidRDefault="00307A5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E3C14">
        <w:rPr>
          <w:b/>
          <w:bCs/>
        </w:rPr>
        <w:t>BTS</w:t>
      </w:r>
      <w:r>
        <w:t xml:space="preserve"> - </w:t>
      </w:r>
      <w:r w:rsidRPr="006E3C14">
        <w:rPr>
          <w:i/>
          <w:iCs/>
          <w:sz w:val="16"/>
          <w:szCs w:val="16"/>
        </w:rPr>
        <w:t xml:space="preserve">ang. </w:t>
      </w:r>
      <w:r w:rsidRPr="006E3C14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base transceiver station</w:t>
      </w:r>
      <w:r w:rsidR="006E3C14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-</w:t>
      </w:r>
      <w:r w:rsidRPr="006E3C14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6E3C14">
        <w:rPr>
          <w:rFonts w:ascii="Arial" w:hAnsi="Arial" w:cs="Arial"/>
          <w:color w:val="222222"/>
          <w:sz w:val="18"/>
          <w:szCs w:val="18"/>
          <w:shd w:val="clear" w:color="auto" w:fill="FFFFFF"/>
        </w:rPr>
        <w:t>s</w:t>
      </w:r>
      <w:r w:rsidRPr="006E3C14">
        <w:rPr>
          <w:rFonts w:ascii="Arial" w:hAnsi="Arial" w:cs="Arial"/>
          <w:color w:val="222222"/>
          <w:sz w:val="18"/>
          <w:szCs w:val="18"/>
          <w:shd w:val="clear" w:color="auto" w:fill="FFFFFF"/>
        </w:rPr>
        <w:t>tacja bazowa, stacja przekaźnikowa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6A73" w14:textId="76242A2C" w:rsidR="002432E0" w:rsidRDefault="002432E0" w:rsidP="002432E0">
    <w:pPr>
      <w:pStyle w:val="Tekstpodstawowy"/>
      <w:spacing w:line="360" w:lineRule="auto"/>
      <w:jc w:val="center"/>
      <w:rPr>
        <w:b/>
        <w:sz w:val="28"/>
      </w:rPr>
    </w:pPr>
    <w:r>
      <w:rPr>
        <w:b/>
        <w:sz w:val="28"/>
      </w:rPr>
      <w:t xml:space="preserve">System </w:t>
    </w:r>
    <w:r w:rsidR="00796F02">
      <w:rPr>
        <w:b/>
        <w:sz w:val="28"/>
      </w:rPr>
      <w:t>zarządzania i</w:t>
    </w:r>
    <w:r w:rsidR="00BD40A0">
      <w:rPr>
        <w:b/>
        <w:sz w:val="28"/>
      </w:rPr>
      <w:t xml:space="preserve"> </w:t>
    </w:r>
    <w:r>
      <w:rPr>
        <w:b/>
        <w:sz w:val="28"/>
      </w:rPr>
      <w:t>nawigacji urządzeń transportu osobistego</w:t>
    </w:r>
  </w:p>
  <w:p w14:paraId="5D23EA0C" w14:textId="535F1279" w:rsidR="002432E0" w:rsidRPr="00EA55CB" w:rsidRDefault="00EA55CB" w:rsidP="00EA55CB">
    <w:pPr>
      <w:pStyle w:val="Tekstpodstawowy"/>
      <w:spacing w:line="360" w:lineRule="auto"/>
      <w:jc w:val="right"/>
      <w:rPr>
        <w:b/>
        <w:sz w:val="20"/>
      </w:rPr>
    </w:pPr>
    <w:r w:rsidRPr="00EA55CB">
      <w:rPr>
        <w:b/>
        <w:sz w:val="20"/>
      </w:rPr>
      <w:t>Mateusz Ambroziak</w:t>
    </w:r>
  </w:p>
  <w:p w14:paraId="01549BAE" w14:textId="33554418" w:rsidR="00EA55CB" w:rsidRPr="00EA55CB" w:rsidRDefault="00EA55CB" w:rsidP="00EA55CB">
    <w:pPr>
      <w:pStyle w:val="Tekstpodstawowy"/>
      <w:spacing w:line="360" w:lineRule="auto"/>
      <w:jc w:val="right"/>
      <w:rPr>
        <w:b/>
        <w:sz w:val="20"/>
      </w:rPr>
    </w:pPr>
    <w:r w:rsidRPr="00EA55CB">
      <w:rPr>
        <w:b/>
        <w:sz w:val="20"/>
      </w:rPr>
      <w:t>s16852, 19c</w:t>
    </w:r>
  </w:p>
  <w:p w14:paraId="7FFF527C" w14:textId="77777777" w:rsidR="002432E0" w:rsidRPr="002432E0" w:rsidRDefault="002432E0" w:rsidP="002432E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17197"/>
    <w:multiLevelType w:val="hybridMultilevel"/>
    <w:tmpl w:val="FB80E5D8"/>
    <w:lvl w:ilvl="0" w:tplc="BD86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2352D"/>
    <w:multiLevelType w:val="singleLevel"/>
    <w:tmpl w:val="5C3E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" w15:restartNumberingAfterBreak="0">
    <w:nsid w:val="61861AAA"/>
    <w:multiLevelType w:val="hybridMultilevel"/>
    <w:tmpl w:val="BE28BD64"/>
    <w:lvl w:ilvl="0" w:tplc="21784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C5"/>
    <w:rsid w:val="000171A7"/>
    <w:rsid w:val="000302B8"/>
    <w:rsid w:val="0004080B"/>
    <w:rsid w:val="00074AFE"/>
    <w:rsid w:val="000B56F0"/>
    <w:rsid w:val="000C19B8"/>
    <w:rsid w:val="00101F8B"/>
    <w:rsid w:val="00103173"/>
    <w:rsid w:val="00143B1E"/>
    <w:rsid w:val="00147266"/>
    <w:rsid w:val="001511BE"/>
    <w:rsid w:val="00156D7A"/>
    <w:rsid w:val="0019045F"/>
    <w:rsid w:val="001D0F92"/>
    <w:rsid w:val="001F1709"/>
    <w:rsid w:val="00204CAD"/>
    <w:rsid w:val="0022365B"/>
    <w:rsid w:val="002432E0"/>
    <w:rsid w:val="00244297"/>
    <w:rsid w:val="00252AF5"/>
    <w:rsid w:val="002536DE"/>
    <w:rsid w:val="002671B0"/>
    <w:rsid w:val="0029366F"/>
    <w:rsid w:val="00296A47"/>
    <w:rsid w:val="002A578B"/>
    <w:rsid w:val="002E3372"/>
    <w:rsid w:val="002F1E8C"/>
    <w:rsid w:val="00307A50"/>
    <w:rsid w:val="0033760B"/>
    <w:rsid w:val="003806C9"/>
    <w:rsid w:val="00394C82"/>
    <w:rsid w:val="003A2721"/>
    <w:rsid w:val="003B3889"/>
    <w:rsid w:val="003D2FBB"/>
    <w:rsid w:val="0040464D"/>
    <w:rsid w:val="00413FF1"/>
    <w:rsid w:val="004316DE"/>
    <w:rsid w:val="004400BE"/>
    <w:rsid w:val="00451D49"/>
    <w:rsid w:val="0049599C"/>
    <w:rsid w:val="004F41BC"/>
    <w:rsid w:val="00557032"/>
    <w:rsid w:val="0056140B"/>
    <w:rsid w:val="00597AAD"/>
    <w:rsid w:val="005A29CC"/>
    <w:rsid w:val="005D1915"/>
    <w:rsid w:val="005E01E8"/>
    <w:rsid w:val="005F54C7"/>
    <w:rsid w:val="006238B2"/>
    <w:rsid w:val="0062673A"/>
    <w:rsid w:val="00634D9C"/>
    <w:rsid w:val="00640833"/>
    <w:rsid w:val="00640A9A"/>
    <w:rsid w:val="00647249"/>
    <w:rsid w:val="00657693"/>
    <w:rsid w:val="0066645C"/>
    <w:rsid w:val="0066791C"/>
    <w:rsid w:val="00673611"/>
    <w:rsid w:val="00691A84"/>
    <w:rsid w:val="006C6D0C"/>
    <w:rsid w:val="006D4786"/>
    <w:rsid w:val="006E3C14"/>
    <w:rsid w:val="006E6E53"/>
    <w:rsid w:val="006F2B2C"/>
    <w:rsid w:val="00701B01"/>
    <w:rsid w:val="007065EC"/>
    <w:rsid w:val="00730344"/>
    <w:rsid w:val="00796F02"/>
    <w:rsid w:val="007A5DA9"/>
    <w:rsid w:val="007E5DC5"/>
    <w:rsid w:val="007F5804"/>
    <w:rsid w:val="008055FD"/>
    <w:rsid w:val="008415CB"/>
    <w:rsid w:val="008808EB"/>
    <w:rsid w:val="008F35F1"/>
    <w:rsid w:val="00907711"/>
    <w:rsid w:val="00951E77"/>
    <w:rsid w:val="00970DB1"/>
    <w:rsid w:val="00981662"/>
    <w:rsid w:val="009869B9"/>
    <w:rsid w:val="009A52A0"/>
    <w:rsid w:val="009A6EC7"/>
    <w:rsid w:val="009B0072"/>
    <w:rsid w:val="009B0F59"/>
    <w:rsid w:val="009E7FD2"/>
    <w:rsid w:val="00A34B74"/>
    <w:rsid w:val="00A44D98"/>
    <w:rsid w:val="00AA56DA"/>
    <w:rsid w:val="00AD75C5"/>
    <w:rsid w:val="00B12DD3"/>
    <w:rsid w:val="00B14180"/>
    <w:rsid w:val="00B20395"/>
    <w:rsid w:val="00B336AB"/>
    <w:rsid w:val="00B47572"/>
    <w:rsid w:val="00B56EF0"/>
    <w:rsid w:val="00B736B1"/>
    <w:rsid w:val="00B8326A"/>
    <w:rsid w:val="00B94799"/>
    <w:rsid w:val="00BA0828"/>
    <w:rsid w:val="00BA4123"/>
    <w:rsid w:val="00BB3742"/>
    <w:rsid w:val="00BD40A0"/>
    <w:rsid w:val="00C040FC"/>
    <w:rsid w:val="00C419FD"/>
    <w:rsid w:val="00C45BD8"/>
    <w:rsid w:val="00C531E9"/>
    <w:rsid w:val="00C86973"/>
    <w:rsid w:val="00C9618C"/>
    <w:rsid w:val="00CD06A8"/>
    <w:rsid w:val="00D01A90"/>
    <w:rsid w:val="00D13E3E"/>
    <w:rsid w:val="00D21369"/>
    <w:rsid w:val="00D23D92"/>
    <w:rsid w:val="00D32D0C"/>
    <w:rsid w:val="00D534E8"/>
    <w:rsid w:val="00D57BFB"/>
    <w:rsid w:val="00D618A3"/>
    <w:rsid w:val="00D760C2"/>
    <w:rsid w:val="00DB078F"/>
    <w:rsid w:val="00DB2F33"/>
    <w:rsid w:val="00DF485C"/>
    <w:rsid w:val="00E04E55"/>
    <w:rsid w:val="00E0526B"/>
    <w:rsid w:val="00E25C37"/>
    <w:rsid w:val="00E33A3B"/>
    <w:rsid w:val="00E359F5"/>
    <w:rsid w:val="00E44075"/>
    <w:rsid w:val="00E72360"/>
    <w:rsid w:val="00E96D3A"/>
    <w:rsid w:val="00E97760"/>
    <w:rsid w:val="00EA55CB"/>
    <w:rsid w:val="00ED7422"/>
    <w:rsid w:val="00F056E1"/>
    <w:rsid w:val="00F13F93"/>
    <w:rsid w:val="00F31124"/>
    <w:rsid w:val="00F66DA3"/>
    <w:rsid w:val="00F91258"/>
    <w:rsid w:val="00FB70F8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AB6C187"/>
  <w15:chartTrackingRefBased/>
  <w15:docId w15:val="{E8437BA8-E2D2-45BF-9391-8CDFB6CF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C19B8"/>
    <w:rPr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Tekstpodstawowy">
    <w:name w:val="Body Text"/>
    <w:basedOn w:val="Normalny"/>
    <w:rsid w:val="000C19B8"/>
    <w:pPr>
      <w:jc w:val="both"/>
    </w:pPr>
  </w:style>
  <w:style w:type="paragraph" w:styleId="Nagwek">
    <w:name w:val="header"/>
    <w:basedOn w:val="Normalny"/>
    <w:rsid w:val="000C19B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0C19B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0C19B8"/>
  </w:style>
  <w:style w:type="paragraph" w:styleId="Lista">
    <w:name w:val="List"/>
    <w:basedOn w:val="Normalny"/>
    <w:rsid w:val="000C19B8"/>
    <w:pPr>
      <w:ind w:left="283" w:hanging="283"/>
    </w:pPr>
  </w:style>
  <w:style w:type="paragraph" w:styleId="Akapitzlist">
    <w:name w:val="List Paragraph"/>
    <w:basedOn w:val="Normalny"/>
    <w:uiPriority w:val="34"/>
    <w:qFormat/>
    <w:rsid w:val="000B56F0"/>
    <w:pPr>
      <w:ind w:left="708"/>
    </w:pPr>
  </w:style>
  <w:style w:type="paragraph" w:styleId="Tekstprzypisudolnego">
    <w:name w:val="footnote text"/>
    <w:basedOn w:val="Normalny"/>
    <w:link w:val="TekstprzypisudolnegoZnak"/>
    <w:rsid w:val="00B12DD3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B12DD3"/>
  </w:style>
  <w:style w:type="character" w:styleId="Odwoanieprzypisudolnego">
    <w:name w:val="footnote reference"/>
    <w:basedOn w:val="Domylnaczcionkaakapitu"/>
    <w:rsid w:val="00B12DD3"/>
    <w:rPr>
      <w:vertAlign w:val="superscript"/>
    </w:rPr>
  </w:style>
  <w:style w:type="paragraph" w:styleId="Tekstprzypisukocowego">
    <w:name w:val="endnote text"/>
    <w:basedOn w:val="Normalny"/>
    <w:link w:val="TekstprzypisukocowegoZnak"/>
    <w:rsid w:val="00640A9A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640A9A"/>
  </w:style>
  <w:style w:type="character" w:styleId="Odwoanieprzypisukocowego">
    <w:name w:val="endnote reference"/>
    <w:basedOn w:val="Domylnaczcionkaakapitu"/>
    <w:rsid w:val="00640A9A"/>
    <w:rPr>
      <w:vertAlign w:val="superscript"/>
    </w:rPr>
  </w:style>
  <w:style w:type="paragraph" w:styleId="Legenda">
    <w:name w:val="caption"/>
    <w:basedOn w:val="Normalny"/>
    <w:next w:val="Normalny"/>
    <w:semiHidden/>
    <w:unhideWhenUsed/>
    <w:qFormat/>
    <w:rsid w:val="00244297"/>
    <w:rPr>
      <w:b/>
      <w:bCs/>
      <w:sz w:val="20"/>
    </w:rPr>
  </w:style>
  <w:style w:type="table" w:styleId="Tabela-Siatka">
    <w:name w:val="Table Grid"/>
    <w:basedOn w:val="Standardowy"/>
    <w:rsid w:val="00267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4C90BC4C8F644BD9CE426E8206C81" ma:contentTypeVersion="2" ma:contentTypeDescription="Create a new document." ma:contentTypeScope="" ma:versionID="bf8da9114c75da758c00301317e76074">
  <xsd:schema xmlns:xsd="http://www.w3.org/2001/XMLSchema" xmlns:xs="http://www.w3.org/2001/XMLSchema" xmlns:p="http://schemas.microsoft.com/office/2006/metadata/properties" xmlns:ns3="950e4cd7-2895-42db-ba02-6cb344f5e467" targetNamespace="http://schemas.microsoft.com/office/2006/metadata/properties" ma:root="true" ma:fieldsID="d3a3fd9e00a03db67c522abeba6c725d" ns3:_="">
    <xsd:import namespace="950e4cd7-2895-42db-ba02-6cb344f5e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e4cd7-2895-42db-ba02-6cb344f5e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BD20B0-FE42-4281-8F19-F46B6581C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e4cd7-2895-42db-ba02-6cb344f5e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2064AE-C3DC-48E1-BF26-511142E98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046B3-EC30-4AAD-BCD4-742807DFB271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950e4cd7-2895-42db-ba02-6cb344f5e46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Mateusz Ambroziak</cp:lastModifiedBy>
  <cp:revision>2</cp:revision>
  <dcterms:created xsi:type="dcterms:W3CDTF">2020-01-09T19:43:00Z</dcterms:created>
  <dcterms:modified xsi:type="dcterms:W3CDTF">2020-01-09T19:43:00Z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0x01010064B4C90BC4C8F644BD9CE426E8206C81</vt:lpwstr>
  </property>
</Properties>
</file>