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51DD9" w14:textId="2898E39B" w:rsidR="00260710" w:rsidRDefault="00260710" w:rsidP="00260710">
      <w:r>
        <w:t>Matt Garlock</w:t>
      </w:r>
    </w:p>
    <w:p w14:paraId="69D63B61" w14:textId="4EDB1B5C" w:rsidR="00260710" w:rsidRDefault="00260710" w:rsidP="00260710">
      <w:r>
        <w:t>2/5/25</w:t>
      </w:r>
    </w:p>
    <w:p w14:paraId="7DFD5ABF" w14:textId="77777777" w:rsidR="00260710" w:rsidRDefault="00260710" w:rsidP="00260710"/>
    <w:p w14:paraId="157BAFA6" w14:textId="20B16A11" w:rsidR="00260710" w:rsidRDefault="00260710" w:rsidP="00260710">
      <w:r>
        <w:t xml:space="preserve">  </w:t>
      </w:r>
      <w:r w:rsidRPr="00260710">
        <w:rPr>
          <w:b/>
          <w:bCs/>
        </w:rPr>
        <w:t>Understanding TSA Complaints: A Data-Driven Analysis</w:t>
      </w:r>
    </w:p>
    <w:p w14:paraId="450E3EAF" w14:textId="77777777" w:rsidR="00260710" w:rsidRDefault="00260710" w:rsidP="00260710"/>
    <w:p w14:paraId="4E878F13" w14:textId="74F60AF5" w:rsidR="00260710" w:rsidRDefault="00260710" w:rsidP="00260710">
      <w:r w:rsidRPr="00260710">
        <w:rPr>
          <w:b/>
          <w:bCs/>
        </w:rPr>
        <w:t>Audience</w:t>
      </w:r>
    </w:p>
    <w:p w14:paraId="41889B07" w14:textId="3E5B5916" w:rsidR="00260710" w:rsidRDefault="00260710" w:rsidP="00260710">
      <w:r>
        <w:t xml:space="preserve">The intended audience for this report is the </w:t>
      </w:r>
      <w:proofErr w:type="gramStart"/>
      <w:r>
        <w:t>general public</w:t>
      </w:r>
      <w:proofErr w:type="gramEnd"/>
      <w:r>
        <w:t>, particularly frequent travelers who experience TSA security checkpoints. The audience is expected to have minimal familiarity with the data, so the language and visual elements are designed to be accessible, avoiding technical jargon and focusing on key takeaways.</w:t>
      </w:r>
    </w:p>
    <w:p w14:paraId="30B02E31" w14:textId="77777777" w:rsidR="00260710" w:rsidRDefault="00260710" w:rsidP="00260710"/>
    <w:p w14:paraId="71E8CEB0" w14:textId="4B00200F" w:rsidR="00260710" w:rsidRDefault="00260710" w:rsidP="00260710">
      <w:r w:rsidRPr="00260710">
        <w:rPr>
          <w:b/>
          <w:bCs/>
        </w:rPr>
        <w:t>Purpose</w:t>
      </w:r>
    </w:p>
    <w:p w14:paraId="0B4E1B52" w14:textId="2643ECA3" w:rsidR="00260710" w:rsidRDefault="00260710" w:rsidP="00260710">
      <w:r>
        <w:t xml:space="preserve">This report aims to provide insight into TSA complaints across U.S. airports, identify major trends, and offer actionable steps that travelers can take to minimize their issues at security checkpoints. The </w:t>
      </w:r>
      <w:proofErr w:type="gramStart"/>
      <w:r>
        <w:t>ultimate goal</w:t>
      </w:r>
      <w:proofErr w:type="gramEnd"/>
      <w:r>
        <w:t xml:space="preserve"> is to increase traveler awareness and encourage feedback to TSA and airport authorities for service improvements.</w:t>
      </w:r>
    </w:p>
    <w:p w14:paraId="4E7AC31F" w14:textId="77777777" w:rsidR="00260710" w:rsidRDefault="00260710" w:rsidP="00260710"/>
    <w:p w14:paraId="569C6E27" w14:textId="50DDB5B5" w:rsidR="00260710" w:rsidRDefault="00260710" w:rsidP="00260710">
      <w:r w:rsidRPr="00260710">
        <w:rPr>
          <w:b/>
          <w:bCs/>
        </w:rPr>
        <w:t>Key Findings</w:t>
      </w:r>
    </w:p>
    <w:p w14:paraId="4A3AAB9A" w14:textId="7F91984C" w:rsidR="00260710" w:rsidRDefault="00260710" w:rsidP="00260710">
      <w:pPr>
        <w:pStyle w:val="ListParagraph"/>
        <w:numPr>
          <w:ilvl w:val="0"/>
          <w:numId w:val="12"/>
        </w:numPr>
      </w:pPr>
      <w:r>
        <w:t>Which Airports Have the Most Complaints?</w:t>
      </w:r>
    </w:p>
    <w:p w14:paraId="47D62031" w14:textId="77777777" w:rsidR="00260710" w:rsidRDefault="00260710" w:rsidP="00260710">
      <w:r>
        <w:t>Data analysis revealed that the top five airports with the highest volume of TSA complaints are:</w:t>
      </w:r>
    </w:p>
    <w:p w14:paraId="7C9DCB31" w14:textId="09514EAF" w:rsidR="00260710" w:rsidRDefault="00260710" w:rsidP="00260710">
      <w:r>
        <w:t>- Los Angeles International Airport (LAX): 24,794 complaints</w:t>
      </w:r>
    </w:p>
    <w:p w14:paraId="4C891D5F" w14:textId="5DA95281" w:rsidR="00260710" w:rsidRDefault="00260710" w:rsidP="00260710">
      <w:r>
        <w:t>- John F. Kennedy International Airport (JFK): 24,677 complaints</w:t>
      </w:r>
    </w:p>
    <w:p w14:paraId="4338A80B" w14:textId="2E1E6D67" w:rsidR="00260710" w:rsidRDefault="00260710" w:rsidP="00260710">
      <w:r>
        <w:t>- Newark Liberty International Airport (EWR): 24,405 complaints</w:t>
      </w:r>
    </w:p>
    <w:p w14:paraId="6F93825D" w14:textId="0D9010CB" w:rsidR="00260710" w:rsidRDefault="00260710" w:rsidP="00260710">
      <w:r>
        <w:t>- Hartsfield-Jackson Atlanta International Airport (ATL): 23,591 complaints</w:t>
      </w:r>
    </w:p>
    <w:p w14:paraId="08FD17DC" w14:textId="5BBC76A2" w:rsidR="00260710" w:rsidRDefault="00260710" w:rsidP="00260710">
      <w:r>
        <w:t>- Orlando International Airport (MCO): 22,308 complaints</w:t>
      </w:r>
    </w:p>
    <w:p w14:paraId="7088FFF3" w14:textId="77777777" w:rsidR="00260710" w:rsidRDefault="00260710" w:rsidP="00260710"/>
    <w:p w14:paraId="52D013D9" w14:textId="7BF8A9DF" w:rsidR="00260710" w:rsidRDefault="00260710" w:rsidP="00260710">
      <w:r>
        <w:t>The high volume of complaints at these airports may be attributed to their passenger traffic, operational inefficiencies, or TSA policies at these locations.</w:t>
      </w:r>
    </w:p>
    <w:p w14:paraId="13964E5E" w14:textId="77777777" w:rsidR="00260710" w:rsidRDefault="00260710" w:rsidP="00260710"/>
    <w:p w14:paraId="08491A28" w14:textId="18321CC2" w:rsidR="00260710" w:rsidRDefault="00260710" w:rsidP="00260710">
      <w:pPr>
        <w:pStyle w:val="ListParagraph"/>
        <w:numPr>
          <w:ilvl w:val="0"/>
          <w:numId w:val="12"/>
        </w:numPr>
      </w:pPr>
      <w:r>
        <w:t>What Are the Most Common Complaints?</w:t>
      </w:r>
    </w:p>
    <w:p w14:paraId="777D383C" w14:textId="77777777" w:rsidR="00260710" w:rsidRDefault="00260710" w:rsidP="00260710">
      <w:r>
        <w:t>The most frequently reported TSA complaints fall into the following categories:</w:t>
      </w:r>
    </w:p>
    <w:p w14:paraId="19E34F7C" w14:textId="2EEE12C5" w:rsidR="00260710" w:rsidRDefault="00260710" w:rsidP="00260710">
      <w:r>
        <w:t xml:space="preserve">- Expedited Screening Delays (569,943 complaints): Long wait times and inefficiencies in TSA </w:t>
      </w:r>
      <w:proofErr w:type="spellStart"/>
      <w:r>
        <w:t>PreCheck</w:t>
      </w:r>
      <w:proofErr w:type="spellEnd"/>
      <w:r>
        <w:t xml:space="preserve"> or security lanes.</w:t>
      </w:r>
    </w:p>
    <w:p w14:paraId="406CFAEC" w14:textId="4A981192" w:rsidR="00260710" w:rsidRDefault="00260710" w:rsidP="00260710">
      <w:r>
        <w:t>- Mishandling of Passenger Property (128,271 complaints): Lost, stolen, or damaged personal belongings during screening.</w:t>
      </w:r>
    </w:p>
    <w:p w14:paraId="2FE31663" w14:textId="2252004F" w:rsidR="00260710" w:rsidRDefault="00260710" w:rsidP="00260710">
      <w:r>
        <w:t>- Customer Service Issues (82,168 complaints): Passenger interactions with TSA agents leading to negative experiences.</w:t>
      </w:r>
    </w:p>
    <w:p w14:paraId="35DEA7F6" w14:textId="18DDB858" w:rsidR="00260710" w:rsidRDefault="00260710" w:rsidP="00260710">
      <w:r>
        <w:t>- Screening Procedures (64,939 complaints): Concerns over intrusive or inconsistent security procedures.</w:t>
      </w:r>
    </w:p>
    <w:p w14:paraId="39DE5399" w14:textId="01580FD3" w:rsidR="00260710" w:rsidRDefault="00260710" w:rsidP="00260710">
      <w:r>
        <w:t>- Special Handling of Property (46,610 complaints</w:t>
      </w:r>
      <w:r w:rsidR="00BD71B5">
        <w:t>): Issues</w:t>
      </w:r>
      <w:r>
        <w:t xml:space="preserve"> related to the handling of sensitive or medical equipment.</w:t>
      </w:r>
    </w:p>
    <w:p w14:paraId="2139D626" w14:textId="77777777" w:rsidR="00260710" w:rsidRDefault="00260710" w:rsidP="00260710"/>
    <w:p w14:paraId="42D920CF" w14:textId="36D993AB" w:rsidR="00260710" w:rsidRDefault="00260710" w:rsidP="00260710">
      <w:r>
        <w:lastRenderedPageBreak/>
        <w:t>These findings indicate that many complaints relate to the passenger experience and the effectiveness of security screening operations.</w:t>
      </w:r>
    </w:p>
    <w:p w14:paraId="1ECC7719" w14:textId="77777777" w:rsidR="00260710" w:rsidRDefault="00260710" w:rsidP="00260710"/>
    <w:p w14:paraId="2501C204" w14:textId="4AD44D1E" w:rsidR="00260710" w:rsidRDefault="00260710" w:rsidP="00260710">
      <w:r>
        <w:t>3.</w:t>
      </w:r>
      <w:r>
        <w:t xml:space="preserve"> When Do Complaints Spike?</w:t>
      </w:r>
    </w:p>
    <w:p w14:paraId="4F7CD551" w14:textId="61909B2C" w:rsidR="00260710" w:rsidRDefault="00260710" w:rsidP="00260710">
      <w:r>
        <w:t>A time-series analysis of TSA complaints over multiple years showed notable spikes during peak travel seasons, including:</w:t>
      </w:r>
    </w:p>
    <w:p w14:paraId="0310514E" w14:textId="77777777" w:rsidR="00260710" w:rsidRDefault="00260710" w:rsidP="00260710">
      <w:r>
        <w:t>- Thanksgiving and Christmas holiday travel periods</w:t>
      </w:r>
    </w:p>
    <w:p w14:paraId="240BDEC0" w14:textId="77777777" w:rsidR="00260710" w:rsidRDefault="00260710" w:rsidP="00260710">
      <w:r>
        <w:t>- Summer vacation months (June - August)</w:t>
      </w:r>
    </w:p>
    <w:p w14:paraId="766D352E" w14:textId="77777777" w:rsidR="00260710" w:rsidRDefault="00260710" w:rsidP="00260710"/>
    <w:p w14:paraId="569E16DA" w14:textId="77777777" w:rsidR="00260710" w:rsidRDefault="00260710" w:rsidP="00260710">
      <w:r>
        <w:t>This suggests that travelers are more likely to experience TSA-related issues when airports are at their busiest.</w:t>
      </w:r>
    </w:p>
    <w:p w14:paraId="09DF8DAE" w14:textId="77777777" w:rsidR="00260710" w:rsidRDefault="00260710" w:rsidP="00260710"/>
    <w:p w14:paraId="604AEF93" w14:textId="2C7A16A1" w:rsidR="00260710" w:rsidRDefault="00260710" w:rsidP="00260710">
      <w:r w:rsidRPr="00260710">
        <w:rPr>
          <w:b/>
          <w:bCs/>
        </w:rPr>
        <w:t>Visual Storytelling</w:t>
      </w:r>
    </w:p>
    <w:p w14:paraId="35D5D06A" w14:textId="77777777" w:rsidR="00260710" w:rsidRDefault="00260710" w:rsidP="00260710">
      <w:r>
        <w:t>To effectively communicate these insights, the following visualizations were created:</w:t>
      </w:r>
    </w:p>
    <w:p w14:paraId="66A94F91" w14:textId="6A1995AF" w:rsidR="00260710" w:rsidRDefault="00260710" w:rsidP="00260710">
      <w:r>
        <w:t>1. Heatmap of TSA Complaints Across Airports – Shows which airports have the highest complaint density.</w:t>
      </w:r>
    </w:p>
    <w:p w14:paraId="085E5E72" w14:textId="5BD61FCA" w:rsidR="00260710" w:rsidRDefault="00260710" w:rsidP="00260710">
      <w:r>
        <w:t>2. Bar Chart of Complaint Categories – Highlights the most common issues faced by travelers.</w:t>
      </w:r>
    </w:p>
    <w:p w14:paraId="2759FD0E" w14:textId="3B23D267" w:rsidR="00260710" w:rsidRDefault="00260710" w:rsidP="00260710">
      <w:r>
        <w:t>3. Timeline of Complaints Over Time – Identifies seasonal trends in TSA complaints.</w:t>
      </w:r>
    </w:p>
    <w:p w14:paraId="424DBA0F" w14:textId="6E34B58C" w:rsidR="00260710" w:rsidRDefault="00260710" w:rsidP="00260710">
      <w:r>
        <w:t>4. Box Plot of Complaint Distributions – Visualizes the variation in complaints among different airports.</w:t>
      </w:r>
    </w:p>
    <w:p w14:paraId="3AE79F3A" w14:textId="77777777" w:rsidR="00260710" w:rsidRDefault="00260710" w:rsidP="00260710"/>
    <w:p w14:paraId="62D43C60" w14:textId="65DDF5D2" w:rsidR="00260710" w:rsidRDefault="00260710" w:rsidP="00260710">
      <w:r w:rsidRPr="00260710">
        <w:rPr>
          <w:b/>
          <w:bCs/>
        </w:rPr>
        <w:t>Call to Action: What Travelers Can Do</w:t>
      </w:r>
    </w:p>
    <w:p w14:paraId="031D1395" w14:textId="77777777" w:rsidR="00260710" w:rsidRDefault="00260710" w:rsidP="00260710">
      <w:r>
        <w:t>To improve their travel experience and hold TSA accountable, travelers can:</w:t>
      </w:r>
    </w:p>
    <w:p w14:paraId="0D84F367" w14:textId="4774E244" w:rsidR="00260710" w:rsidRDefault="00260710" w:rsidP="00260710">
      <w:r>
        <w:rPr>
          <w:rFonts w:ascii="Apple Color Emoji" w:hAnsi="Apple Color Emoji" w:cs="Apple Color Emoji"/>
        </w:rPr>
        <w:t>✅</w:t>
      </w:r>
      <w:r>
        <w:t xml:space="preserve"> Check TSA reviews before traveling – Awareness helps set realistic expectations.</w:t>
      </w:r>
    </w:p>
    <w:p w14:paraId="407A79B5" w14:textId="759D97B9" w:rsidR="00260710" w:rsidRDefault="00260710" w:rsidP="00260710">
      <w:r>
        <w:rPr>
          <w:rFonts w:ascii="Apple Color Emoji" w:hAnsi="Apple Color Emoji" w:cs="Apple Color Emoji"/>
        </w:rPr>
        <w:t>✅</w:t>
      </w:r>
      <w:r>
        <w:t xml:space="preserve"> Report issues promptly – Use the TSA online complaint system for tracking.</w:t>
      </w:r>
    </w:p>
    <w:p w14:paraId="359BE394" w14:textId="049191E3" w:rsidR="00260710" w:rsidRDefault="00260710" w:rsidP="00260710">
      <w:r>
        <w:rPr>
          <w:rFonts w:ascii="Apple Color Emoji" w:hAnsi="Apple Color Emoji" w:cs="Apple Color Emoji"/>
        </w:rPr>
        <w:t>✅</w:t>
      </w:r>
      <w:r>
        <w:t xml:space="preserve"> Know your rights – Understand what TSA is allowed to do and what is questionable.</w:t>
      </w:r>
    </w:p>
    <w:p w14:paraId="387681E7" w14:textId="6BB9B024" w:rsidR="00260710" w:rsidRDefault="00260710" w:rsidP="00260710">
      <w:r>
        <w:rPr>
          <w:rFonts w:ascii="Apple Color Emoji" w:hAnsi="Apple Color Emoji" w:cs="Apple Color Emoji"/>
        </w:rPr>
        <w:t>✅</w:t>
      </w:r>
      <w:r>
        <w:t xml:space="preserve"> Use alternate security lines – Consider CLEAR or alternate lanes during busy times.</w:t>
      </w:r>
    </w:p>
    <w:p w14:paraId="35624C4B" w14:textId="0286B6AF" w:rsidR="00260710" w:rsidRDefault="00260710" w:rsidP="00260710">
      <w:r>
        <w:rPr>
          <w:rFonts w:ascii="Apple Color Emoji" w:hAnsi="Apple Color Emoji" w:cs="Apple Color Emoji"/>
        </w:rPr>
        <w:t>✅</w:t>
      </w:r>
      <w:r>
        <w:t xml:space="preserve"> Provide feedback to airlines &amp; airports – Encouraging changes through multiple channels can improve TSA service quality.</w:t>
      </w:r>
    </w:p>
    <w:p w14:paraId="171596C4" w14:textId="77777777" w:rsidR="00260710" w:rsidRDefault="00260710" w:rsidP="00260710"/>
    <w:p w14:paraId="3245958D" w14:textId="1477130D" w:rsidR="00260710" w:rsidRDefault="00260710" w:rsidP="00260710">
      <w:r w:rsidRPr="00260710">
        <w:rPr>
          <w:b/>
          <w:bCs/>
        </w:rPr>
        <w:t>Ethical Considerations</w:t>
      </w:r>
    </w:p>
    <w:p w14:paraId="32870C7A" w14:textId="039138AC" w:rsidR="00260710" w:rsidRDefault="00260710" w:rsidP="00260710">
      <w:r>
        <w:t>- Data Transparency: The dataset was cleaned and analyzed without filtering critical information. However, outliers were checked to ensure accuracy.</w:t>
      </w:r>
    </w:p>
    <w:p w14:paraId="01F67E63" w14:textId="289CFB32" w:rsidR="00260710" w:rsidRDefault="00260710" w:rsidP="00260710">
      <w:r>
        <w:t>- Legal &amp; Regulatory Guidelines: TSA complaint data is publicly available, and no personally identifiable information was used.</w:t>
      </w:r>
    </w:p>
    <w:p w14:paraId="685B5C2D" w14:textId="11BC97FD" w:rsidR="00260710" w:rsidRDefault="00260710" w:rsidP="00260710">
      <w:r>
        <w:t>- Bias Considerations: Some complaints may be underreported or misclassified, and traveler perceptions can influence reporting.</w:t>
      </w:r>
    </w:p>
    <w:p w14:paraId="13EC1DBE" w14:textId="0EF24A57" w:rsidR="00260710" w:rsidRDefault="00260710" w:rsidP="00260710">
      <w:r>
        <w:t>- Ethical Data Sourcing: Data was acquired ethically from official sources and used responsibly in this analysis.</w:t>
      </w:r>
    </w:p>
    <w:p w14:paraId="643DC203" w14:textId="77777777" w:rsidR="00260710" w:rsidRDefault="00260710" w:rsidP="00260710"/>
    <w:p w14:paraId="3048CB93" w14:textId="3FA42E5C" w:rsidR="00260710" w:rsidRDefault="00260710" w:rsidP="00260710">
      <w:r w:rsidRPr="00260710">
        <w:rPr>
          <w:b/>
          <w:bCs/>
        </w:rPr>
        <w:t>Conclusion</w:t>
      </w:r>
    </w:p>
    <w:p w14:paraId="73B6A21D" w14:textId="2D6C7446" w:rsidR="00260710" w:rsidRDefault="00260710" w:rsidP="00260710">
      <w:r>
        <w:lastRenderedPageBreak/>
        <w:t>This report highlights key insights from TSA complaints, showing which airports and categories are most problematic for travelers. By using these insights, passengers can be more prepared, and TSA can work towards enhancing airport security operations and customer service.</w:t>
      </w:r>
    </w:p>
    <w:p w14:paraId="29A92DFF" w14:textId="77777777" w:rsidR="001B2067" w:rsidRDefault="001B2067"/>
    <w:sectPr w:rsidR="001B2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8403D6"/>
    <w:multiLevelType w:val="multilevel"/>
    <w:tmpl w:val="A8B6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83590"/>
    <w:multiLevelType w:val="multilevel"/>
    <w:tmpl w:val="4482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A4866"/>
    <w:multiLevelType w:val="hybridMultilevel"/>
    <w:tmpl w:val="BEA40B40"/>
    <w:lvl w:ilvl="0" w:tplc="99749940">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 w15:restartNumberingAfterBreak="0">
    <w:nsid w:val="31CA54E1"/>
    <w:multiLevelType w:val="multilevel"/>
    <w:tmpl w:val="EB106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01F18"/>
    <w:multiLevelType w:val="multilevel"/>
    <w:tmpl w:val="3DF67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C35E59"/>
    <w:multiLevelType w:val="multilevel"/>
    <w:tmpl w:val="A0C07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2A2E43"/>
    <w:multiLevelType w:val="multilevel"/>
    <w:tmpl w:val="F864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2C4482"/>
    <w:multiLevelType w:val="multilevel"/>
    <w:tmpl w:val="062E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1973210">
    <w:abstractNumId w:val="0"/>
  </w:num>
  <w:num w:numId="2" w16cid:durableId="273294506">
    <w:abstractNumId w:val="1"/>
  </w:num>
  <w:num w:numId="3" w16cid:durableId="2044162518">
    <w:abstractNumId w:val="7"/>
  </w:num>
  <w:num w:numId="4" w16cid:durableId="1440832083">
    <w:abstractNumId w:val="3"/>
  </w:num>
  <w:num w:numId="5" w16cid:durableId="1587881082">
    <w:abstractNumId w:val="4"/>
  </w:num>
  <w:num w:numId="6" w16cid:durableId="431241429">
    <w:abstractNumId w:val="6"/>
  </w:num>
  <w:num w:numId="7" w16cid:durableId="2001957701">
    <w:abstractNumId w:val="5"/>
  </w:num>
  <w:num w:numId="8" w16cid:durableId="423694730">
    <w:abstractNumId w:val="5"/>
    <w:lvlOverride w:ilvl="1">
      <w:lvl w:ilvl="1">
        <w:numFmt w:val="bullet"/>
        <w:lvlText w:val=""/>
        <w:lvlJc w:val="left"/>
        <w:pPr>
          <w:tabs>
            <w:tab w:val="num" w:pos="1440"/>
          </w:tabs>
          <w:ind w:left="1440" w:hanging="360"/>
        </w:pPr>
        <w:rPr>
          <w:rFonts w:ascii="Symbol" w:hAnsi="Symbol" w:hint="default"/>
          <w:sz w:val="20"/>
        </w:rPr>
      </w:lvl>
    </w:lvlOverride>
  </w:num>
  <w:num w:numId="9" w16cid:durableId="1937783290">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16cid:durableId="1581671876">
    <w:abstractNumId w:val="5"/>
    <w:lvlOverride w:ilvl="1">
      <w:lvl w:ilvl="1">
        <w:numFmt w:val="bullet"/>
        <w:lvlText w:val=""/>
        <w:lvlJc w:val="left"/>
        <w:pPr>
          <w:tabs>
            <w:tab w:val="num" w:pos="1440"/>
          </w:tabs>
          <w:ind w:left="1440" w:hanging="360"/>
        </w:pPr>
        <w:rPr>
          <w:rFonts w:ascii="Symbol" w:hAnsi="Symbol" w:hint="default"/>
          <w:sz w:val="20"/>
        </w:rPr>
      </w:lvl>
    </w:lvlOverride>
  </w:num>
  <w:num w:numId="11" w16cid:durableId="1204558356">
    <w:abstractNumId w:val="5"/>
    <w:lvlOverride w:ilvl="1">
      <w:lvl w:ilvl="1">
        <w:numFmt w:val="bullet"/>
        <w:lvlText w:val=""/>
        <w:lvlJc w:val="left"/>
        <w:pPr>
          <w:tabs>
            <w:tab w:val="num" w:pos="1440"/>
          </w:tabs>
          <w:ind w:left="1440" w:hanging="360"/>
        </w:pPr>
        <w:rPr>
          <w:rFonts w:ascii="Symbol" w:hAnsi="Symbol" w:hint="default"/>
          <w:sz w:val="20"/>
        </w:rPr>
      </w:lvl>
    </w:lvlOverride>
  </w:num>
  <w:num w:numId="12" w16cid:durableId="579292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710"/>
    <w:rsid w:val="00171CDD"/>
    <w:rsid w:val="001B2067"/>
    <w:rsid w:val="00260710"/>
    <w:rsid w:val="002B70C7"/>
    <w:rsid w:val="0076048A"/>
    <w:rsid w:val="00BD7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FD05A"/>
  <w15:chartTrackingRefBased/>
  <w15:docId w15:val="{3BEAF831-A3F3-474A-8D9F-8F669A300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7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7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7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7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7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71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71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71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71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7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7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7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7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7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710"/>
    <w:rPr>
      <w:rFonts w:eastAsiaTheme="majorEastAsia" w:cstheme="majorBidi"/>
      <w:color w:val="272727" w:themeColor="text1" w:themeTint="D8"/>
    </w:rPr>
  </w:style>
  <w:style w:type="paragraph" w:styleId="Title">
    <w:name w:val="Title"/>
    <w:basedOn w:val="Normal"/>
    <w:next w:val="Normal"/>
    <w:link w:val="TitleChar"/>
    <w:uiPriority w:val="10"/>
    <w:qFormat/>
    <w:rsid w:val="0026071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71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7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0710"/>
    <w:rPr>
      <w:i/>
      <w:iCs/>
      <w:color w:val="404040" w:themeColor="text1" w:themeTint="BF"/>
    </w:rPr>
  </w:style>
  <w:style w:type="paragraph" w:styleId="ListParagraph">
    <w:name w:val="List Paragraph"/>
    <w:basedOn w:val="Normal"/>
    <w:uiPriority w:val="34"/>
    <w:qFormat/>
    <w:rsid w:val="00260710"/>
    <w:pPr>
      <w:ind w:left="720"/>
      <w:contextualSpacing/>
    </w:pPr>
  </w:style>
  <w:style w:type="character" w:styleId="IntenseEmphasis">
    <w:name w:val="Intense Emphasis"/>
    <w:basedOn w:val="DefaultParagraphFont"/>
    <w:uiPriority w:val="21"/>
    <w:qFormat/>
    <w:rsid w:val="00260710"/>
    <w:rPr>
      <w:i/>
      <w:iCs/>
      <w:color w:val="0F4761" w:themeColor="accent1" w:themeShade="BF"/>
    </w:rPr>
  </w:style>
  <w:style w:type="paragraph" w:styleId="IntenseQuote">
    <w:name w:val="Intense Quote"/>
    <w:basedOn w:val="Normal"/>
    <w:next w:val="Normal"/>
    <w:link w:val="IntenseQuoteChar"/>
    <w:uiPriority w:val="30"/>
    <w:qFormat/>
    <w:rsid w:val="002607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710"/>
    <w:rPr>
      <w:i/>
      <w:iCs/>
      <w:color w:val="0F4761" w:themeColor="accent1" w:themeShade="BF"/>
    </w:rPr>
  </w:style>
  <w:style w:type="character" w:styleId="IntenseReference">
    <w:name w:val="Intense Reference"/>
    <w:basedOn w:val="DefaultParagraphFont"/>
    <w:uiPriority w:val="32"/>
    <w:qFormat/>
    <w:rsid w:val="00260710"/>
    <w:rPr>
      <w:b/>
      <w:bCs/>
      <w:smallCaps/>
      <w:color w:val="0F4761" w:themeColor="accent1" w:themeShade="BF"/>
      <w:spacing w:val="5"/>
    </w:rPr>
  </w:style>
  <w:style w:type="character" w:styleId="Hyperlink">
    <w:name w:val="Hyperlink"/>
    <w:basedOn w:val="DefaultParagraphFont"/>
    <w:uiPriority w:val="99"/>
    <w:unhideWhenUsed/>
    <w:rsid w:val="00260710"/>
    <w:rPr>
      <w:color w:val="467886" w:themeColor="hyperlink"/>
      <w:u w:val="single"/>
    </w:rPr>
  </w:style>
  <w:style w:type="character" w:styleId="UnresolvedMention">
    <w:name w:val="Unresolved Mention"/>
    <w:basedOn w:val="DefaultParagraphFont"/>
    <w:uiPriority w:val="99"/>
    <w:semiHidden/>
    <w:unhideWhenUsed/>
    <w:rsid w:val="002607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185987">
      <w:bodyDiv w:val="1"/>
      <w:marLeft w:val="0"/>
      <w:marRight w:val="0"/>
      <w:marTop w:val="0"/>
      <w:marBottom w:val="0"/>
      <w:divBdr>
        <w:top w:val="none" w:sz="0" w:space="0" w:color="auto"/>
        <w:left w:val="none" w:sz="0" w:space="0" w:color="auto"/>
        <w:bottom w:val="none" w:sz="0" w:space="0" w:color="auto"/>
        <w:right w:val="none" w:sz="0" w:space="0" w:color="auto"/>
      </w:divBdr>
      <w:divsChild>
        <w:div w:id="24142879">
          <w:marLeft w:val="0"/>
          <w:marRight w:val="0"/>
          <w:marTop w:val="0"/>
          <w:marBottom w:val="240"/>
          <w:divBdr>
            <w:top w:val="none" w:sz="0" w:space="0" w:color="auto"/>
            <w:left w:val="none" w:sz="0" w:space="0" w:color="auto"/>
            <w:bottom w:val="none" w:sz="0" w:space="0" w:color="auto"/>
            <w:right w:val="none" w:sz="0" w:space="0" w:color="auto"/>
          </w:divBdr>
        </w:div>
        <w:div w:id="442264222">
          <w:marLeft w:val="0"/>
          <w:marRight w:val="0"/>
          <w:marTop w:val="0"/>
          <w:marBottom w:val="240"/>
          <w:divBdr>
            <w:top w:val="none" w:sz="0" w:space="0" w:color="auto"/>
            <w:left w:val="none" w:sz="0" w:space="0" w:color="auto"/>
            <w:bottom w:val="none" w:sz="0" w:space="0" w:color="auto"/>
            <w:right w:val="none" w:sz="0" w:space="0" w:color="auto"/>
          </w:divBdr>
        </w:div>
        <w:div w:id="1754545630">
          <w:marLeft w:val="0"/>
          <w:marRight w:val="0"/>
          <w:marTop w:val="0"/>
          <w:marBottom w:val="240"/>
          <w:divBdr>
            <w:top w:val="none" w:sz="0" w:space="0" w:color="auto"/>
            <w:left w:val="none" w:sz="0" w:space="0" w:color="auto"/>
            <w:bottom w:val="none" w:sz="0" w:space="0" w:color="auto"/>
            <w:right w:val="none" w:sz="0" w:space="0" w:color="auto"/>
          </w:divBdr>
        </w:div>
        <w:div w:id="1177617770">
          <w:marLeft w:val="0"/>
          <w:marRight w:val="0"/>
          <w:marTop w:val="0"/>
          <w:marBottom w:val="240"/>
          <w:divBdr>
            <w:top w:val="none" w:sz="0" w:space="0" w:color="auto"/>
            <w:left w:val="none" w:sz="0" w:space="0" w:color="auto"/>
            <w:bottom w:val="none" w:sz="0" w:space="0" w:color="auto"/>
            <w:right w:val="none" w:sz="0" w:space="0" w:color="auto"/>
          </w:divBdr>
        </w:div>
        <w:div w:id="1045446350">
          <w:marLeft w:val="0"/>
          <w:marRight w:val="0"/>
          <w:marTop w:val="0"/>
          <w:marBottom w:val="240"/>
          <w:divBdr>
            <w:top w:val="none" w:sz="0" w:space="0" w:color="auto"/>
            <w:left w:val="none" w:sz="0" w:space="0" w:color="auto"/>
            <w:bottom w:val="none" w:sz="0" w:space="0" w:color="auto"/>
            <w:right w:val="none" w:sz="0" w:space="0" w:color="auto"/>
          </w:divBdr>
        </w:div>
        <w:div w:id="1656646460">
          <w:marLeft w:val="0"/>
          <w:marRight w:val="0"/>
          <w:marTop w:val="0"/>
          <w:marBottom w:val="240"/>
          <w:divBdr>
            <w:top w:val="none" w:sz="0" w:space="0" w:color="auto"/>
            <w:left w:val="none" w:sz="0" w:space="0" w:color="auto"/>
            <w:bottom w:val="none" w:sz="0" w:space="0" w:color="auto"/>
            <w:right w:val="none" w:sz="0" w:space="0" w:color="auto"/>
          </w:divBdr>
        </w:div>
        <w:div w:id="1170868019">
          <w:marLeft w:val="0"/>
          <w:marRight w:val="0"/>
          <w:marTop w:val="0"/>
          <w:marBottom w:val="240"/>
          <w:divBdr>
            <w:top w:val="none" w:sz="0" w:space="0" w:color="auto"/>
            <w:left w:val="none" w:sz="0" w:space="0" w:color="auto"/>
            <w:bottom w:val="none" w:sz="0" w:space="0" w:color="auto"/>
            <w:right w:val="none" w:sz="0" w:space="0" w:color="auto"/>
          </w:divBdr>
        </w:div>
        <w:div w:id="689143186">
          <w:marLeft w:val="0"/>
          <w:marRight w:val="0"/>
          <w:marTop w:val="0"/>
          <w:marBottom w:val="240"/>
          <w:divBdr>
            <w:top w:val="none" w:sz="0" w:space="0" w:color="auto"/>
            <w:left w:val="none" w:sz="0" w:space="0" w:color="auto"/>
            <w:bottom w:val="none" w:sz="0" w:space="0" w:color="auto"/>
            <w:right w:val="none" w:sz="0" w:space="0" w:color="auto"/>
          </w:divBdr>
        </w:div>
        <w:div w:id="71663051">
          <w:marLeft w:val="0"/>
          <w:marRight w:val="0"/>
          <w:marTop w:val="0"/>
          <w:marBottom w:val="240"/>
          <w:divBdr>
            <w:top w:val="none" w:sz="0" w:space="0" w:color="auto"/>
            <w:left w:val="none" w:sz="0" w:space="0" w:color="auto"/>
            <w:bottom w:val="none" w:sz="0" w:space="0" w:color="auto"/>
            <w:right w:val="none" w:sz="0" w:space="0" w:color="auto"/>
          </w:divBdr>
        </w:div>
        <w:div w:id="2046054792">
          <w:marLeft w:val="0"/>
          <w:marRight w:val="0"/>
          <w:marTop w:val="0"/>
          <w:marBottom w:val="240"/>
          <w:divBdr>
            <w:top w:val="none" w:sz="0" w:space="0" w:color="auto"/>
            <w:left w:val="none" w:sz="0" w:space="0" w:color="auto"/>
            <w:bottom w:val="none" w:sz="0" w:space="0" w:color="auto"/>
            <w:right w:val="none" w:sz="0" w:space="0" w:color="auto"/>
          </w:divBdr>
        </w:div>
        <w:div w:id="1980331496">
          <w:marLeft w:val="0"/>
          <w:marRight w:val="0"/>
          <w:marTop w:val="0"/>
          <w:marBottom w:val="240"/>
          <w:divBdr>
            <w:top w:val="none" w:sz="0" w:space="0" w:color="auto"/>
            <w:left w:val="none" w:sz="0" w:space="0" w:color="auto"/>
            <w:bottom w:val="none" w:sz="0" w:space="0" w:color="auto"/>
            <w:right w:val="none" w:sz="0" w:space="0" w:color="auto"/>
          </w:divBdr>
        </w:div>
        <w:div w:id="2135366775">
          <w:marLeft w:val="0"/>
          <w:marRight w:val="0"/>
          <w:marTop w:val="0"/>
          <w:marBottom w:val="240"/>
          <w:divBdr>
            <w:top w:val="none" w:sz="0" w:space="0" w:color="auto"/>
            <w:left w:val="none" w:sz="0" w:space="0" w:color="auto"/>
            <w:bottom w:val="none" w:sz="0" w:space="0" w:color="auto"/>
            <w:right w:val="none" w:sz="0" w:space="0" w:color="auto"/>
          </w:divBdr>
        </w:div>
        <w:div w:id="404226171">
          <w:marLeft w:val="0"/>
          <w:marRight w:val="0"/>
          <w:marTop w:val="0"/>
          <w:marBottom w:val="240"/>
          <w:divBdr>
            <w:top w:val="none" w:sz="0" w:space="0" w:color="auto"/>
            <w:left w:val="none" w:sz="0" w:space="0" w:color="auto"/>
            <w:bottom w:val="none" w:sz="0" w:space="0" w:color="auto"/>
            <w:right w:val="none" w:sz="0" w:space="0" w:color="auto"/>
          </w:divBdr>
        </w:div>
        <w:div w:id="1794639421">
          <w:marLeft w:val="0"/>
          <w:marRight w:val="0"/>
          <w:marTop w:val="0"/>
          <w:marBottom w:val="240"/>
          <w:divBdr>
            <w:top w:val="none" w:sz="0" w:space="0" w:color="auto"/>
            <w:left w:val="none" w:sz="0" w:space="0" w:color="auto"/>
            <w:bottom w:val="none" w:sz="0" w:space="0" w:color="auto"/>
            <w:right w:val="none" w:sz="0" w:space="0" w:color="auto"/>
          </w:divBdr>
        </w:div>
        <w:div w:id="1647707715">
          <w:marLeft w:val="0"/>
          <w:marRight w:val="0"/>
          <w:marTop w:val="0"/>
          <w:marBottom w:val="240"/>
          <w:divBdr>
            <w:top w:val="none" w:sz="0" w:space="0" w:color="auto"/>
            <w:left w:val="none" w:sz="0" w:space="0" w:color="auto"/>
            <w:bottom w:val="none" w:sz="0" w:space="0" w:color="auto"/>
            <w:right w:val="none" w:sz="0" w:space="0" w:color="auto"/>
          </w:divBdr>
        </w:div>
        <w:div w:id="1350445889">
          <w:marLeft w:val="0"/>
          <w:marRight w:val="0"/>
          <w:marTop w:val="0"/>
          <w:marBottom w:val="240"/>
          <w:divBdr>
            <w:top w:val="none" w:sz="0" w:space="0" w:color="auto"/>
            <w:left w:val="none" w:sz="0" w:space="0" w:color="auto"/>
            <w:bottom w:val="none" w:sz="0" w:space="0" w:color="auto"/>
            <w:right w:val="none" w:sz="0" w:space="0" w:color="auto"/>
          </w:divBdr>
        </w:div>
        <w:div w:id="2124883910">
          <w:marLeft w:val="0"/>
          <w:marRight w:val="0"/>
          <w:marTop w:val="0"/>
          <w:marBottom w:val="240"/>
          <w:divBdr>
            <w:top w:val="none" w:sz="0" w:space="0" w:color="auto"/>
            <w:left w:val="none" w:sz="0" w:space="0" w:color="auto"/>
            <w:bottom w:val="none" w:sz="0" w:space="0" w:color="auto"/>
            <w:right w:val="none" w:sz="0" w:space="0" w:color="auto"/>
          </w:divBdr>
        </w:div>
        <w:div w:id="1864204276">
          <w:marLeft w:val="0"/>
          <w:marRight w:val="0"/>
          <w:marTop w:val="0"/>
          <w:marBottom w:val="240"/>
          <w:divBdr>
            <w:top w:val="none" w:sz="0" w:space="0" w:color="auto"/>
            <w:left w:val="none" w:sz="0" w:space="0" w:color="auto"/>
            <w:bottom w:val="none" w:sz="0" w:space="0" w:color="auto"/>
            <w:right w:val="none" w:sz="0" w:space="0" w:color="auto"/>
          </w:divBdr>
        </w:div>
      </w:divsChild>
    </w:div>
    <w:div w:id="1285693240">
      <w:bodyDiv w:val="1"/>
      <w:marLeft w:val="0"/>
      <w:marRight w:val="0"/>
      <w:marTop w:val="0"/>
      <w:marBottom w:val="0"/>
      <w:divBdr>
        <w:top w:val="none" w:sz="0" w:space="0" w:color="auto"/>
        <w:left w:val="none" w:sz="0" w:space="0" w:color="auto"/>
        <w:bottom w:val="none" w:sz="0" w:space="0" w:color="auto"/>
        <w:right w:val="none" w:sz="0" w:space="0" w:color="auto"/>
      </w:divBdr>
      <w:divsChild>
        <w:div w:id="1160541131">
          <w:marLeft w:val="0"/>
          <w:marRight w:val="0"/>
          <w:marTop w:val="0"/>
          <w:marBottom w:val="240"/>
          <w:divBdr>
            <w:top w:val="none" w:sz="0" w:space="0" w:color="auto"/>
            <w:left w:val="none" w:sz="0" w:space="0" w:color="auto"/>
            <w:bottom w:val="none" w:sz="0" w:space="0" w:color="auto"/>
            <w:right w:val="none" w:sz="0" w:space="0" w:color="auto"/>
          </w:divBdr>
        </w:div>
        <w:div w:id="1294753964">
          <w:marLeft w:val="0"/>
          <w:marRight w:val="0"/>
          <w:marTop w:val="0"/>
          <w:marBottom w:val="240"/>
          <w:divBdr>
            <w:top w:val="none" w:sz="0" w:space="0" w:color="auto"/>
            <w:left w:val="none" w:sz="0" w:space="0" w:color="auto"/>
            <w:bottom w:val="none" w:sz="0" w:space="0" w:color="auto"/>
            <w:right w:val="none" w:sz="0" w:space="0" w:color="auto"/>
          </w:divBdr>
        </w:div>
        <w:div w:id="957219911">
          <w:marLeft w:val="0"/>
          <w:marRight w:val="0"/>
          <w:marTop w:val="0"/>
          <w:marBottom w:val="240"/>
          <w:divBdr>
            <w:top w:val="none" w:sz="0" w:space="0" w:color="auto"/>
            <w:left w:val="none" w:sz="0" w:space="0" w:color="auto"/>
            <w:bottom w:val="none" w:sz="0" w:space="0" w:color="auto"/>
            <w:right w:val="none" w:sz="0" w:space="0" w:color="auto"/>
          </w:divBdr>
        </w:div>
        <w:div w:id="747001593">
          <w:marLeft w:val="0"/>
          <w:marRight w:val="0"/>
          <w:marTop w:val="0"/>
          <w:marBottom w:val="240"/>
          <w:divBdr>
            <w:top w:val="none" w:sz="0" w:space="0" w:color="auto"/>
            <w:left w:val="none" w:sz="0" w:space="0" w:color="auto"/>
            <w:bottom w:val="none" w:sz="0" w:space="0" w:color="auto"/>
            <w:right w:val="none" w:sz="0" w:space="0" w:color="auto"/>
          </w:divBdr>
        </w:div>
        <w:div w:id="1027608527">
          <w:marLeft w:val="0"/>
          <w:marRight w:val="0"/>
          <w:marTop w:val="0"/>
          <w:marBottom w:val="240"/>
          <w:divBdr>
            <w:top w:val="none" w:sz="0" w:space="0" w:color="auto"/>
            <w:left w:val="none" w:sz="0" w:space="0" w:color="auto"/>
            <w:bottom w:val="none" w:sz="0" w:space="0" w:color="auto"/>
            <w:right w:val="none" w:sz="0" w:space="0" w:color="auto"/>
          </w:divBdr>
        </w:div>
        <w:div w:id="1592156618">
          <w:marLeft w:val="0"/>
          <w:marRight w:val="0"/>
          <w:marTop w:val="0"/>
          <w:marBottom w:val="240"/>
          <w:divBdr>
            <w:top w:val="none" w:sz="0" w:space="0" w:color="auto"/>
            <w:left w:val="none" w:sz="0" w:space="0" w:color="auto"/>
            <w:bottom w:val="none" w:sz="0" w:space="0" w:color="auto"/>
            <w:right w:val="none" w:sz="0" w:space="0" w:color="auto"/>
          </w:divBdr>
        </w:div>
        <w:div w:id="2055956792">
          <w:marLeft w:val="0"/>
          <w:marRight w:val="0"/>
          <w:marTop w:val="0"/>
          <w:marBottom w:val="240"/>
          <w:divBdr>
            <w:top w:val="none" w:sz="0" w:space="0" w:color="auto"/>
            <w:left w:val="none" w:sz="0" w:space="0" w:color="auto"/>
            <w:bottom w:val="none" w:sz="0" w:space="0" w:color="auto"/>
            <w:right w:val="none" w:sz="0" w:space="0" w:color="auto"/>
          </w:divBdr>
        </w:div>
        <w:div w:id="636256198">
          <w:marLeft w:val="0"/>
          <w:marRight w:val="0"/>
          <w:marTop w:val="0"/>
          <w:marBottom w:val="240"/>
          <w:divBdr>
            <w:top w:val="none" w:sz="0" w:space="0" w:color="auto"/>
            <w:left w:val="none" w:sz="0" w:space="0" w:color="auto"/>
            <w:bottom w:val="none" w:sz="0" w:space="0" w:color="auto"/>
            <w:right w:val="none" w:sz="0" w:space="0" w:color="auto"/>
          </w:divBdr>
        </w:div>
        <w:div w:id="213541982">
          <w:marLeft w:val="0"/>
          <w:marRight w:val="0"/>
          <w:marTop w:val="0"/>
          <w:marBottom w:val="240"/>
          <w:divBdr>
            <w:top w:val="none" w:sz="0" w:space="0" w:color="auto"/>
            <w:left w:val="none" w:sz="0" w:space="0" w:color="auto"/>
            <w:bottom w:val="none" w:sz="0" w:space="0" w:color="auto"/>
            <w:right w:val="none" w:sz="0" w:space="0" w:color="auto"/>
          </w:divBdr>
        </w:div>
        <w:div w:id="327245381">
          <w:marLeft w:val="0"/>
          <w:marRight w:val="0"/>
          <w:marTop w:val="0"/>
          <w:marBottom w:val="240"/>
          <w:divBdr>
            <w:top w:val="none" w:sz="0" w:space="0" w:color="auto"/>
            <w:left w:val="none" w:sz="0" w:space="0" w:color="auto"/>
            <w:bottom w:val="none" w:sz="0" w:space="0" w:color="auto"/>
            <w:right w:val="none" w:sz="0" w:space="0" w:color="auto"/>
          </w:divBdr>
        </w:div>
        <w:div w:id="605427912">
          <w:marLeft w:val="0"/>
          <w:marRight w:val="0"/>
          <w:marTop w:val="0"/>
          <w:marBottom w:val="240"/>
          <w:divBdr>
            <w:top w:val="none" w:sz="0" w:space="0" w:color="auto"/>
            <w:left w:val="none" w:sz="0" w:space="0" w:color="auto"/>
            <w:bottom w:val="none" w:sz="0" w:space="0" w:color="auto"/>
            <w:right w:val="none" w:sz="0" w:space="0" w:color="auto"/>
          </w:divBdr>
        </w:div>
        <w:div w:id="755513799">
          <w:marLeft w:val="0"/>
          <w:marRight w:val="0"/>
          <w:marTop w:val="0"/>
          <w:marBottom w:val="240"/>
          <w:divBdr>
            <w:top w:val="none" w:sz="0" w:space="0" w:color="auto"/>
            <w:left w:val="none" w:sz="0" w:space="0" w:color="auto"/>
            <w:bottom w:val="none" w:sz="0" w:space="0" w:color="auto"/>
            <w:right w:val="none" w:sz="0" w:space="0" w:color="auto"/>
          </w:divBdr>
        </w:div>
        <w:div w:id="661351729">
          <w:marLeft w:val="0"/>
          <w:marRight w:val="0"/>
          <w:marTop w:val="0"/>
          <w:marBottom w:val="240"/>
          <w:divBdr>
            <w:top w:val="none" w:sz="0" w:space="0" w:color="auto"/>
            <w:left w:val="none" w:sz="0" w:space="0" w:color="auto"/>
            <w:bottom w:val="none" w:sz="0" w:space="0" w:color="auto"/>
            <w:right w:val="none" w:sz="0" w:space="0" w:color="auto"/>
          </w:divBdr>
        </w:div>
        <w:div w:id="236211723">
          <w:marLeft w:val="0"/>
          <w:marRight w:val="0"/>
          <w:marTop w:val="0"/>
          <w:marBottom w:val="240"/>
          <w:divBdr>
            <w:top w:val="none" w:sz="0" w:space="0" w:color="auto"/>
            <w:left w:val="none" w:sz="0" w:space="0" w:color="auto"/>
            <w:bottom w:val="none" w:sz="0" w:space="0" w:color="auto"/>
            <w:right w:val="none" w:sz="0" w:space="0" w:color="auto"/>
          </w:divBdr>
        </w:div>
        <w:div w:id="440146433">
          <w:marLeft w:val="0"/>
          <w:marRight w:val="0"/>
          <w:marTop w:val="0"/>
          <w:marBottom w:val="240"/>
          <w:divBdr>
            <w:top w:val="none" w:sz="0" w:space="0" w:color="auto"/>
            <w:left w:val="none" w:sz="0" w:space="0" w:color="auto"/>
            <w:bottom w:val="none" w:sz="0" w:space="0" w:color="auto"/>
            <w:right w:val="none" w:sz="0" w:space="0" w:color="auto"/>
          </w:divBdr>
        </w:div>
        <w:div w:id="794249297">
          <w:marLeft w:val="0"/>
          <w:marRight w:val="0"/>
          <w:marTop w:val="0"/>
          <w:marBottom w:val="240"/>
          <w:divBdr>
            <w:top w:val="none" w:sz="0" w:space="0" w:color="auto"/>
            <w:left w:val="none" w:sz="0" w:space="0" w:color="auto"/>
            <w:bottom w:val="none" w:sz="0" w:space="0" w:color="auto"/>
            <w:right w:val="none" w:sz="0" w:space="0" w:color="auto"/>
          </w:divBdr>
        </w:div>
        <w:div w:id="1848861059">
          <w:marLeft w:val="0"/>
          <w:marRight w:val="0"/>
          <w:marTop w:val="0"/>
          <w:marBottom w:val="240"/>
          <w:divBdr>
            <w:top w:val="none" w:sz="0" w:space="0" w:color="auto"/>
            <w:left w:val="none" w:sz="0" w:space="0" w:color="auto"/>
            <w:bottom w:val="none" w:sz="0" w:space="0" w:color="auto"/>
            <w:right w:val="none" w:sz="0" w:space="0" w:color="auto"/>
          </w:divBdr>
        </w:div>
        <w:div w:id="3389694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668</Words>
  <Characters>3812</Characters>
  <Application>Microsoft Office Word</Application>
  <DocSecurity>0</DocSecurity>
  <Lines>31</Lines>
  <Paragraphs>8</Paragraphs>
  <ScaleCrop>false</ScaleCrop>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Garlock</dc:creator>
  <cp:keywords/>
  <dc:description/>
  <cp:lastModifiedBy>Matt Garlock</cp:lastModifiedBy>
  <cp:revision>2</cp:revision>
  <dcterms:created xsi:type="dcterms:W3CDTF">2025-02-05T19:59:00Z</dcterms:created>
  <dcterms:modified xsi:type="dcterms:W3CDTF">2025-02-14T13:49:00Z</dcterms:modified>
</cp:coreProperties>
</file>