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F9E83" w14:textId="77777777" w:rsidR="00E85490" w:rsidRPr="00E85490" w:rsidRDefault="00E85490" w:rsidP="00E8549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E85490">
        <w:rPr>
          <w:rFonts w:ascii="Arial" w:hAnsi="Arial" w:cs="Arial"/>
          <w:b/>
          <w:bCs/>
          <w:sz w:val="22"/>
          <w:szCs w:val="22"/>
          <w:lang w:val="en-GB"/>
        </w:rPr>
        <w:t xml:space="preserve">Soil preparation for incubation initiation </w:t>
      </w:r>
    </w:p>
    <w:p w14:paraId="29F0EAA6" w14:textId="77777777" w:rsidR="00E85490" w:rsidRPr="00E85490" w:rsidRDefault="00E85490" w:rsidP="00E8549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85490">
        <w:rPr>
          <w:rFonts w:ascii="Arial" w:hAnsi="Arial" w:cs="Arial"/>
          <w:sz w:val="22"/>
          <w:szCs w:val="22"/>
        </w:rPr>
        <w:t xml:space="preserve">Collect topsoils using cores of known volume if bulk density must be determined. Dry soils at 40 ⁰C to preserve organic carbon. The bulk density of the soils may be evaluated by weighing dry soil before and after sieving (2 mm diameter mesh) to account for coarse fragment content </w:t>
      </w:r>
      <w:sdt>
        <w:sdtPr>
          <w:tag w:val="MENDELEY_CITATION_v3_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"/>
          <w:id w:val="964003037"/>
          <w:placeholder>
            <w:docPart w:val="78FD3430BB18423EA23A707BDD91A71F"/>
          </w:placeholder>
        </w:sdtPr>
        <w:sdtContent>
          <w:r w:rsidRPr="00E85490">
            <w:rPr>
              <w:rFonts w:ascii="Arial" w:hAnsi="Arial" w:cs="Arial"/>
              <w:sz w:val="22"/>
              <w:szCs w:val="22"/>
            </w:rPr>
            <w:t>(</w:t>
          </w:r>
          <w:proofErr w:type="spellStart"/>
          <w:r w:rsidRPr="00E85490">
            <w:rPr>
              <w:rFonts w:ascii="Arial" w:hAnsi="Arial" w:cs="Arial"/>
              <w:sz w:val="22"/>
              <w:szCs w:val="22"/>
            </w:rPr>
            <w:t>Poeplau</w:t>
          </w:r>
          <w:proofErr w:type="spellEnd"/>
          <w:r w:rsidRPr="00E85490">
            <w:rPr>
              <w:rFonts w:ascii="Arial" w:hAnsi="Arial" w:cs="Arial"/>
              <w:sz w:val="22"/>
              <w:szCs w:val="22"/>
            </w:rPr>
            <w:t xml:space="preserve"> et al., 2017)</w:t>
          </w:r>
        </w:sdtContent>
      </w:sdt>
      <w:r w:rsidRPr="00E85490">
        <w:rPr>
          <w:rFonts w:ascii="Arial" w:hAnsi="Arial" w:cs="Arial"/>
          <w:sz w:val="22"/>
          <w:szCs w:val="22"/>
        </w:rPr>
        <w:t xml:space="preserve">. </w:t>
      </w:r>
    </w:p>
    <w:p w14:paraId="1A669ABA" w14:textId="77777777" w:rsidR="00E85490" w:rsidRPr="00E85490" w:rsidRDefault="00E85490" w:rsidP="00E8549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GB"/>
        </w:rPr>
      </w:pPr>
      <w:r w:rsidRPr="00E85490">
        <w:rPr>
          <w:rFonts w:ascii="Arial" w:hAnsi="Arial" w:cs="Arial"/>
          <w:sz w:val="22"/>
          <w:szCs w:val="22"/>
          <w:lang w:val="en-GB"/>
        </w:rPr>
        <w:t>The maximum water holding capacity (</w:t>
      </w:r>
      <w:proofErr w:type="spellStart"/>
      <w:r w:rsidRPr="00E85490">
        <w:rPr>
          <w:rFonts w:ascii="Arial" w:hAnsi="Arial" w:cs="Arial"/>
          <w:sz w:val="22"/>
          <w:szCs w:val="22"/>
          <w:lang w:val="en-GB"/>
        </w:rPr>
        <w:t>WHCmax</w:t>
      </w:r>
      <w:proofErr w:type="spellEnd"/>
      <w:r w:rsidRPr="00E85490">
        <w:rPr>
          <w:rFonts w:ascii="Arial" w:hAnsi="Arial" w:cs="Arial"/>
          <w:sz w:val="22"/>
          <w:szCs w:val="22"/>
          <w:lang w:val="en-GB"/>
        </w:rPr>
        <w:t xml:space="preserve">) of each soil sample </w:t>
      </w:r>
      <w:sdt>
        <w:sdtPr>
          <w:rPr>
            <w:lang w:val="en-GB"/>
          </w:rPr>
          <w:tag w:val="MENDELEY_CITATION_v3_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"/>
          <w:id w:val="-185759940"/>
          <w:placeholder>
            <w:docPart w:val="99717844219D4333B88D97ACB4A2B5B3"/>
          </w:placeholder>
        </w:sdtPr>
        <w:sdtContent>
          <w:r w:rsidRPr="00E85490">
            <w:rPr>
              <w:rFonts w:ascii="Arial" w:hAnsi="Arial" w:cs="Arial"/>
              <w:sz w:val="22"/>
              <w:szCs w:val="22"/>
              <w:lang w:val="en-GB"/>
            </w:rPr>
            <w:t>(Nelson et al., 2024; Schinner et al., 1996)</w:t>
          </w:r>
        </w:sdtContent>
      </w:sdt>
      <w:r w:rsidRPr="00E85490">
        <w:rPr>
          <w:rFonts w:ascii="Arial" w:hAnsi="Arial" w:cs="Arial"/>
          <w:sz w:val="22"/>
          <w:szCs w:val="22"/>
          <w:lang w:val="en-GB"/>
        </w:rPr>
        <w:t xml:space="preserve"> is determined as follows. Soil sub-samples (ca. 5 g) are weighed before and after drying at 105°C for at least 12 hours to determine the current gravimetric water content. Another set of soil sub-samples (ca. 5 g) is saturated with water in filter funnels and placed on an absorbent membrane for at least 12 hours. The funnels are then placed in a sand layer to allow excess water to drain by gravity for 30 minutes and weighed to determine the water content at </w:t>
      </w:r>
      <w:proofErr w:type="spellStart"/>
      <w:r w:rsidRPr="00E85490">
        <w:rPr>
          <w:rFonts w:ascii="Arial" w:hAnsi="Arial" w:cs="Arial"/>
          <w:sz w:val="22"/>
          <w:szCs w:val="22"/>
          <w:lang w:val="en-GB"/>
        </w:rPr>
        <w:t>WHCmax</w:t>
      </w:r>
      <w:proofErr w:type="spellEnd"/>
      <w:r w:rsidRPr="00E85490">
        <w:rPr>
          <w:rFonts w:ascii="Arial" w:hAnsi="Arial" w:cs="Arial"/>
          <w:sz w:val="22"/>
          <w:szCs w:val="22"/>
          <w:lang w:val="en-GB"/>
        </w:rPr>
        <w:t xml:space="preserve">. The soil water content equivalent to 60% of the sample’s </w:t>
      </w:r>
      <w:proofErr w:type="spellStart"/>
      <w:r w:rsidRPr="00E85490">
        <w:rPr>
          <w:rFonts w:ascii="Arial" w:hAnsi="Arial" w:cs="Arial"/>
          <w:sz w:val="22"/>
          <w:szCs w:val="22"/>
          <w:lang w:val="en-GB"/>
        </w:rPr>
        <w:t>WHCmax</w:t>
      </w:r>
      <w:proofErr w:type="spellEnd"/>
      <w:r w:rsidRPr="00E85490">
        <w:rPr>
          <w:rFonts w:ascii="Arial" w:hAnsi="Arial" w:cs="Arial"/>
          <w:sz w:val="22"/>
          <w:szCs w:val="22"/>
          <w:lang w:val="en-GB"/>
        </w:rPr>
        <w:t xml:space="preserve"> (typical target water content for incubation studies) was calculated. </w:t>
      </w:r>
    </w:p>
    <w:p w14:paraId="6D4AA2CA" w14:textId="77777777" w:rsidR="00E85490" w:rsidRPr="00E85490" w:rsidRDefault="00E85490" w:rsidP="00E8549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ZA"/>
        </w:rPr>
      </w:pPr>
      <w:r w:rsidRPr="00E85490">
        <w:rPr>
          <w:rFonts w:ascii="Arial" w:hAnsi="Arial" w:cs="Arial"/>
          <w:sz w:val="22"/>
          <w:szCs w:val="22"/>
          <w:lang w:val="en-GB"/>
        </w:rPr>
        <w:t xml:space="preserve">Sieved soil samples are incubated in sealed jars. </w:t>
      </w:r>
      <w:r w:rsidRPr="00E85490">
        <w:rPr>
          <w:rFonts w:ascii="Arial" w:hAnsi="Arial" w:cs="Arial"/>
          <w:sz w:val="22"/>
          <w:szCs w:val="22"/>
        </w:rPr>
        <w:t xml:space="preserve">Incubations </w:t>
      </w:r>
      <w:r w:rsidRPr="00E85490">
        <w:rPr>
          <w:rFonts w:ascii="Arial" w:hAnsi="Arial" w:cs="Arial"/>
          <w:sz w:val="22"/>
          <w:szCs w:val="22"/>
          <w:lang w:val="en-GB"/>
        </w:rPr>
        <w:t>are</w:t>
      </w:r>
      <w:r w:rsidRPr="00E85490">
        <w:rPr>
          <w:rFonts w:ascii="Arial" w:hAnsi="Arial" w:cs="Arial"/>
          <w:sz w:val="22"/>
          <w:szCs w:val="22"/>
        </w:rPr>
        <w:t xml:space="preserve"> initiated by moistening soils with the volume of water required to bring soils to 60% WHC.</w:t>
      </w:r>
    </w:p>
    <w:p w14:paraId="33D8B7DA" w14:textId="77777777" w:rsidR="00E85490" w:rsidRDefault="00E85490" w:rsidP="005A5EB8">
      <w:pPr>
        <w:rPr>
          <w:rFonts w:ascii="Arial" w:hAnsi="Arial" w:cs="Arial"/>
          <w:b/>
          <w:bCs/>
          <w:sz w:val="22"/>
          <w:szCs w:val="22"/>
        </w:rPr>
      </w:pPr>
    </w:p>
    <w:p w14:paraId="75E9555B" w14:textId="77777777" w:rsidR="00E85490" w:rsidRDefault="00E85490" w:rsidP="005A5EB8">
      <w:pPr>
        <w:rPr>
          <w:rFonts w:ascii="Arial" w:hAnsi="Arial" w:cs="Arial"/>
          <w:b/>
          <w:bCs/>
          <w:sz w:val="22"/>
          <w:szCs w:val="22"/>
        </w:rPr>
      </w:pPr>
    </w:p>
    <w:p w14:paraId="5A6B8F4B" w14:textId="1C11E776" w:rsidR="005A5EB8" w:rsidRPr="00D120B0" w:rsidRDefault="005A5EB8" w:rsidP="005A5EB8">
      <w:pPr>
        <w:rPr>
          <w:rFonts w:ascii="Arial" w:hAnsi="Arial" w:cs="Arial"/>
          <w:b/>
          <w:bCs/>
          <w:sz w:val="22"/>
          <w:szCs w:val="22"/>
        </w:rPr>
      </w:pPr>
      <w:r w:rsidRPr="00D120B0">
        <w:rPr>
          <w:rFonts w:ascii="Arial" w:hAnsi="Arial" w:cs="Arial"/>
          <w:b/>
          <w:bCs/>
          <w:sz w:val="22"/>
          <w:szCs w:val="22"/>
        </w:rPr>
        <w:t xml:space="preserve">Flush with synthetic air (CO2 free) for soil samples with big </w:t>
      </w:r>
      <w:proofErr w:type="gramStart"/>
      <w:r w:rsidRPr="00D120B0">
        <w:rPr>
          <w:rFonts w:ascii="Arial" w:hAnsi="Arial" w:cs="Arial"/>
          <w:b/>
          <w:bCs/>
          <w:sz w:val="22"/>
          <w:szCs w:val="22"/>
        </w:rPr>
        <w:t>tank</w:t>
      </w:r>
      <w:proofErr w:type="gramEnd"/>
    </w:p>
    <w:p w14:paraId="6B652548" w14:textId="77777777" w:rsidR="005A5EB8" w:rsidRPr="00D120B0" w:rsidRDefault="005A5EB8" w:rsidP="005A5EB8">
      <w:pPr>
        <w:jc w:val="both"/>
        <w:rPr>
          <w:rFonts w:ascii="Arial" w:hAnsi="Arial" w:cs="Arial"/>
          <w:sz w:val="22"/>
          <w:szCs w:val="22"/>
        </w:rPr>
      </w:pPr>
    </w:p>
    <w:p w14:paraId="225430B9" w14:textId="77777777" w:rsidR="005A5EB8" w:rsidRPr="00D120B0" w:rsidRDefault="005A5EB8" w:rsidP="005A5E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Big cylinder must be closed. Connect the </w:t>
      </w:r>
      <w:r>
        <w:rPr>
          <w:rFonts w:ascii="Arial" w:hAnsi="Arial" w:cs="Arial"/>
          <w:sz w:val="22"/>
          <w:szCs w:val="22"/>
        </w:rPr>
        <w:t>flasks</w:t>
      </w:r>
      <w:r w:rsidRPr="00D120B0">
        <w:rPr>
          <w:rFonts w:ascii="Arial" w:hAnsi="Arial" w:cs="Arial"/>
          <w:sz w:val="22"/>
          <w:szCs w:val="22"/>
        </w:rPr>
        <w:t xml:space="preserve"> in a line of flushing, two needles, inlet from tank, outlet to the atmosphere. </w:t>
      </w:r>
    </w:p>
    <w:p w14:paraId="12DDDC89" w14:textId="77777777" w:rsidR="005A5EB8" w:rsidRPr="00D120B0" w:rsidRDefault="005A5EB8" w:rsidP="005A5E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Open the valves of all the </w:t>
      </w:r>
      <w:r>
        <w:rPr>
          <w:rFonts w:ascii="Arial" w:hAnsi="Arial" w:cs="Arial"/>
          <w:sz w:val="22"/>
          <w:szCs w:val="22"/>
        </w:rPr>
        <w:t>pipes that are connected to the inlet needles of the flask</w:t>
      </w:r>
      <w:r w:rsidRPr="00D120B0">
        <w:rPr>
          <w:rFonts w:ascii="Arial" w:hAnsi="Arial" w:cs="Arial"/>
          <w:sz w:val="22"/>
          <w:szCs w:val="22"/>
        </w:rPr>
        <w:t>s.</w:t>
      </w:r>
    </w:p>
    <w:p w14:paraId="64623781" w14:textId="77777777" w:rsidR="005A5EB8" w:rsidRPr="00D120B0" w:rsidRDefault="005A5EB8" w:rsidP="005A5E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Open the valves of the cylinder. </w:t>
      </w:r>
      <w:r w:rsidRPr="00D120B0">
        <w:rPr>
          <w:rFonts w:ascii="Arial" w:hAnsi="Arial" w:cs="Arial"/>
          <w:b/>
          <w:bCs/>
          <w:sz w:val="22"/>
          <w:szCs w:val="22"/>
        </w:rPr>
        <w:t>black valve slowly and then the gray.</w:t>
      </w:r>
    </w:p>
    <w:p w14:paraId="26F8317F" w14:textId="77777777" w:rsidR="005A5EB8" w:rsidRPr="00D120B0" w:rsidRDefault="005A5EB8" w:rsidP="005A5E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120B0">
        <w:rPr>
          <w:rFonts w:ascii="Arial" w:hAnsi="Arial" w:cs="Arial"/>
          <w:color w:val="000000" w:themeColor="text1"/>
          <w:sz w:val="22"/>
          <w:szCs w:val="22"/>
        </w:rPr>
        <w:t xml:space="preserve">Let the flow in and out for 2 minutes. </w:t>
      </w:r>
    </w:p>
    <w:p w14:paraId="1A8FA29D" w14:textId="77777777" w:rsidR="005A5EB8" w:rsidRPr="00D120B0" w:rsidRDefault="005A5EB8" w:rsidP="005A5E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120B0">
        <w:rPr>
          <w:rFonts w:ascii="Arial" w:hAnsi="Arial" w:cs="Arial"/>
          <w:color w:val="000000" w:themeColor="text1"/>
          <w:sz w:val="22"/>
          <w:szCs w:val="22"/>
        </w:rPr>
        <w:t>When finished, close the inlet valve, take the needle out and after 15 seconds, take the outlet needle out as well</w:t>
      </w:r>
      <w:r>
        <w:rPr>
          <w:rFonts w:ascii="Arial" w:hAnsi="Arial" w:cs="Arial"/>
          <w:color w:val="000000" w:themeColor="text1"/>
          <w:sz w:val="22"/>
          <w:szCs w:val="22"/>
        </w:rPr>
        <w:t>, to avoid overpressure</w:t>
      </w:r>
      <w:r w:rsidRPr="00D120B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135E33D5" w14:textId="77777777" w:rsidR="005A5EB8" w:rsidRPr="00D120B0" w:rsidRDefault="005A5EB8" w:rsidP="005A5E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Close the cylinder valves. First close the valve of the cylinder and then the one of the </w:t>
      </w:r>
      <w:proofErr w:type="gramStart"/>
      <w:r w:rsidRPr="00D120B0">
        <w:rPr>
          <w:rFonts w:ascii="Arial" w:hAnsi="Arial" w:cs="Arial"/>
          <w:sz w:val="22"/>
          <w:szCs w:val="22"/>
        </w:rPr>
        <w:t>manometer</w:t>
      </w:r>
      <w:proofErr w:type="gramEnd"/>
      <w:r w:rsidRPr="00D120B0">
        <w:rPr>
          <w:rFonts w:ascii="Arial" w:hAnsi="Arial" w:cs="Arial"/>
          <w:sz w:val="22"/>
          <w:szCs w:val="22"/>
        </w:rPr>
        <w:t xml:space="preserve">. </w:t>
      </w:r>
    </w:p>
    <w:p w14:paraId="1FF74135" w14:textId="77777777" w:rsidR="005A5EB8" w:rsidRPr="00D120B0" w:rsidRDefault="005A5EB8" w:rsidP="005A5E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Note down the time, that is the incubation starting point. </w:t>
      </w:r>
    </w:p>
    <w:p w14:paraId="6B8D4506" w14:textId="77777777" w:rsidR="005A5EB8" w:rsidRPr="00D120B0" w:rsidRDefault="005A5EB8" w:rsidP="005A5EB8">
      <w:pPr>
        <w:rPr>
          <w:rFonts w:ascii="Arial" w:hAnsi="Arial" w:cs="Arial"/>
          <w:sz w:val="22"/>
          <w:szCs w:val="22"/>
        </w:rPr>
      </w:pPr>
    </w:p>
    <w:p w14:paraId="259DEEEB" w14:textId="77777777" w:rsidR="005A5EB8" w:rsidRDefault="005A5EB8" w:rsidP="005A5EB8">
      <w:pPr>
        <w:rPr>
          <w:rFonts w:ascii="Arial" w:hAnsi="Arial" w:cs="Arial"/>
          <w:sz w:val="22"/>
          <w:szCs w:val="22"/>
        </w:rPr>
      </w:pPr>
    </w:p>
    <w:p w14:paraId="36E36B0A" w14:textId="77777777" w:rsidR="005A5EB8" w:rsidRDefault="005A5EB8" w:rsidP="005A5EB8">
      <w:pPr>
        <w:rPr>
          <w:rFonts w:ascii="Arial" w:hAnsi="Arial" w:cs="Arial"/>
          <w:sz w:val="22"/>
          <w:szCs w:val="22"/>
        </w:rPr>
      </w:pPr>
    </w:p>
    <w:p w14:paraId="4D8E24EA" w14:textId="77777777" w:rsidR="005A5EB8" w:rsidRPr="00D120B0" w:rsidRDefault="005A5EB8" w:rsidP="005A5EB8">
      <w:pPr>
        <w:rPr>
          <w:rFonts w:ascii="Arial" w:hAnsi="Arial" w:cs="Arial"/>
          <w:b/>
          <w:bCs/>
          <w:sz w:val="22"/>
          <w:szCs w:val="22"/>
        </w:rPr>
      </w:pPr>
      <w:r w:rsidRPr="00D120B0">
        <w:rPr>
          <w:rFonts w:ascii="Arial" w:hAnsi="Arial" w:cs="Arial"/>
          <w:b/>
          <w:bCs/>
          <w:sz w:val="22"/>
          <w:szCs w:val="22"/>
        </w:rPr>
        <w:t xml:space="preserve">Measurement of gas concentration </w:t>
      </w:r>
    </w:p>
    <w:p w14:paraId="612B0D62" w14:textId="77777777" w:rsidR="005A5EB8" w:rsidRPr="00D120B0" w:rsidRDefault="005A5EB8" w:rsidP="005A5EB8">
      <w:pPr>
        <w:rPr>
          <w:rFonts w:ascii="Arial" w:hAnsi="Arial" w:cs="Arial"/>
          <w:b/>
          <w:bCs/>
          <w:sz w:val="22"/>
          <w:szCs w:val="22"/>
        </w:rPr>
      </w:pPr>
    </w:p>
    <w:p w14:paraId="4BAD436A" w14:textId="77777777" w:rsidR="005A5EB8" w:rsidRDefault="005A5EB8" w:rsidP="005A5EB8">
      <w:pPr>
        <w:rPr>
          <w:rFonts w:ascii="Arial" w:hAnsi="Arial" w:cs="Arial"/>
          <w:b/>
          <w:bCs/>
          <w:sz w:val="22"/>
          <w:szCs w:val="22"/>
        </w:rPr>
      </w:pPr>
      <w:r w:rsidRPr="00D120B0">
        <w:rPr>
          <w:rFonts w:ascii="Arial" w:hAnsi="Arial" w:cs="Arial"/>
          <w:b/>
          <w:bCs/>
          <w:sz w:val="22"/>
          <w:szCs w:val="22"/>
        </w:rPr>
        <w:t>Calibration of the LICOR (with small tank</w:t>
      </w:r>
      <w:r>
        <w:rPr>
          <w:rFonts w:ascii="Arial" w:hAnsi="Arial" w:cs="Arial"/>
          <w:b/>
          <w:bCs/>
          <w:sz w:val="22"/>
          <w:szCs w:val="22"/>
        </w:rPr>
        <w:t xml:space="preserve"> 3000 or 30000 ppm</w:t>
      </w:r>
      <w:r w:rsidRPr="00D120B0">
        <w:rPr>
          <w:rFonts w:ascii="Arial" w:hAnsi="Arial" w:cs="Arial"/>
          <w:b/>
          <w:bCs/>
          <w:sz w:val="22"/>
          <w:szCs w:val="22"/>
        </w:rPr>
        <w:t>)</w:t>
      </w:r>
    </w:p>
    <w:p w14:paraId="5100190A" w14:textId="77777777" w:rsidR="005A5EB8" w:rsidRPr="00D120B0" w:rsidRDefault="005A5EB8" w:rsidP="005A5EB8">
      <w:pPr>
        <w:rPr>
          <w:rFonts w:ascii="Arial" w:hAnsi="Arial" w:cs="Arial"/>
          <w:b/>
          <w:bCs/>
          <w:sz w:val="22"/>
          <w:szCs w:val="22"/>
        </w:rPr>
      </w:pPr>
    </w:p>
    <w:p w14:paraId="0BCD852E" w14:textId="77777777" w:rsidR="005A5EB8" w:rsidRPr="00D120B0" w:rsidRDefault="005A5EB8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>Start the system 1 hour before the first reading.</w:t>
      </w:r>
    </w:p>
    <w:p w14:paraId="667AE271" w14:textId="77777777" w:rsidR="005A5EB8" w:rsidRPr="00D120B0" w:rsidRDefault="005A5EB8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Open the N valve by turning it </w:t>
      </w:r>
      <w:r>
        <w:rPr>
          <w:rFonts w:ascii="Arial" w:hAnsi="Arial" w:cs="Arial"/>
          <w:sz w:val="22"/>
          <w:szCs w:val="22"/>
        </w:rPr>
        <w:t>counter</w:t>
      </w:r>
      <w:r w:rsidRPr="00D120B0">
        <w:rPr>
          <w:rFonts w:ascii="Arial" w:hAnsi="Arial" w:cs="Arial"/>
          <w:color w:val="000000" w:themeColor="text1"/>
          <w:sz w:val="22"/>
          <w:szCs w:val="22"/>
        </w:rPr>
        <w:t>clockwise. Open the big tank as well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(synthetic air). Keep the valve of N entering the LICOR open. </w:t>
      </w:r>
    </w:p>
    <w:p w14:paraId="134DF3C0" w14:textId="77777777" w:rsidR="005A5EB8" w:rsidRPr="00D120B0" w:rsidRDefault="005A5EB8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Adjust the CO2 baseline between </w:t>
      </w:r>
      <w:r>
        <w:rPr>
          <w:rFonts w:ascii="Arial" w:hAnsi="Arial" w:cs="Arial"/>
          <w:sz w:val="22"/>
          <w:szCs w:val="22"/>
        </w:rPr>
        <w:t>0.0</w:t>
      </w:r>
      <w:r w:rsidRPr="00D120B0">
        <w:rPr>
          <w:rFonts w:ascii="Arial" w:hAnsi="Arial" w:cs="Arial"/>
          <w:sz w:val="22"/>
          <w:szCs w:val="22"/>
        </w:rPr>
        <w:t>20 and -</w:t>
      </w:r>
      <w:r>
        <w:rPr>
          <w:rFonts w:ascii="Arial" w:hAnsi="Arial" w:cs="Arial"/>
          <w:sz w:val="22"/>
          <w:szCs w:val="22"/>
        </w:rPr>
        <w:t>0.0</w:t>
      </w:r>
      <w:r w:rsidRPr="00D120B0">
        <w:rPr>
          <w:rFonts w:ascii="Arial" w:hAnsi="Arial" w:cs="Arial"/>
          <w:sz w:val="22"/>
          <w:szCs w:val="22"/>
        </w:rPr>
        <w:t>20 with the knob “CO2 zero”</w:t>
      </w:r>
    </w:p>
    <w:p w14:paraId="308CD967" w14:textId="77777777" w:rsidR="005A5EB8" w:rsidRPr="00D120B0" w:rsidRDefault="005A5EB8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Check that the </w:t>
      </w:r>
      <w:r w:rsidRPr="00D120B0">
        <w:rPr>
          <w:rFonts w:ascii="Arial" w:hAnsi="Arial" w:cs="Arial"/>
          <w:b/>
          <w:bCs/>
          <w:sz w:val="22"/>
          <w:szCs w:val="22"/>
        </w:rPr>
        <w:t>pressure</w:t>
      </w:r>
      <w:r w:rsidRPr="00D120B0">
        <w:rPr>
          <w:rFonts w:ascii="Arial" w:hAnsi="Arial" w:cs="Arial"/>
          <w:sz w:val="22"/>
          <w:szCs w:val="22"/>
        </w:rPr>
        <w:t xml:space="preserve"> is at 600 mbar and the </w:t>
      </w:r>
      <w:r w:rsidRPr="00D120B0">
        <w:rPr>
          <w:rFonts w:ascii="Arial" w:hAnsi="Arial" w:cs="Arial"/>
          <w:b/>
          <w:bCs/>
          <w:sz w:val="22"/>
          <w:szCs w:val="22"/>
        </w:rPr>
        <w:t>water trap</w:t>
      </w:r>
      <w:r w:rsidRPr="00D120B0">
        <w:rPr>
          <w:rFonts w:ascii="Arial" w:hAnsi="Arial" w:cs="Arial"/>
          <w:sz w:val="22"/>
          <w:szCs w:val="22"/>
        </w:rPr>
        <w:t xml:space="preserve"> is blue, not purple and the </w:t>
      </w:r>
      <w:r w:rsidRPr="00D120B0">
        <w:rPr>
          <w:rFonts w:ascii="Arial" w:hAnsi="Arial" w:cs="Arial"/>
          <w:b/>
          <w:bCs/>
          <w:sz w:val="22"/>
          <w:szCs w:val="22"/>
        </w:rPr>
        <w:t xml:space="preserve">soda lime </w:t>
      </w:r>
      <w:r w:rsidRPr="00D120B0">
        <w:rPr>
          <w:rFonts w:ascii="Arial" w:hAnsi="Arial" w:cs="Arial"/>
          <w:sz w:val="22"/>
          <w:szCs w:val="22"/>
        </w:rPr>
        <w:t>(not older than three months)</w:t>
      </w:r>
    </w:p>
    <w:p w14:paraId="267D174A" w14:textId="77777777" w:rsidR="005A5EB8" w:rsidRPr="00D120B0" w:rsidRDefault="005A5EB8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After one hour. Use the calibration gas of 3000 ppm (small tank). Open the </w:t>
      </w:r>
      <w:r w:rsidRPr="00D120B0">
        <w:rPr>
          <w:rFonts w:ascii="Arial" w:hAnsi="Arial" w:cs="Arial"/>
          <w:b/>
          <w:bCs/>
          <w:sz w:val="22"/>
          <w:szCs w:val="22"/>
        </w:rPr>
        <w:t>black valve slowly and then the gray</w:t>
      </w:r>
      <w:r w:rsidRPr="00D120B0">
        <w:rPr>
          <w:rFonts w:ascii="Arial" w:hAnsi="Arial" w:cs="Arial"/>
          <w:sz w:val="22"/>
          <w:szCs w:val="22"/>
        </w:rPr>
        <w:t>. Let the pipes get flushed.</w:t>
      </w:r>
    </w:p>
    <w:p w14:paraId="27F347AD" w14:textId="77777777" w:rsidR="005A5EB8" w:rsidRPr="00D120B0" w:rsidRDefault="005A5EB8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120B0">
        <w:rPr>
          <w:rFonts w:ascii="Arial" w:hAnsi="Arial" w:cs="Arial"/>
          <w:color w:val="000000" w:themeColor="text1"/>
          <w:sz w:val="22"/>
          <w:szCs w:val="22"/>
        </w:rPr>
        <w:t xml:space="preserve">Fill the syringe with 5mm. Fill the </w:t>
      </w:r>
      <w:proofErr w:type="gramStart"/>
      <w:r w:rsidRPr="00D120B0">
        <w:rPr>
          <w:rFonts w:ascii="Arial" w:hAnsi="Arial" w:cs="Arial"/>
          <w:color w:val="000000" w:themeColor="text1"/>
          <w:sz w:val="22"/>
          <w:szCs w:val="22"/>
        </w:rPr>
        <w:t>syringe</w:t>
      </w:r>
      <w:proofErr w:type="gramEnd"/>
      <w:r w:rsidRPr="00D120B0">
        <w:rPr>
          <w:rFonts w:ascii="Arial" w:hAnsi="Arial" w:cs="Arial"/>
          <w:color w:val="000000" w:themeColor="text1"/>
          <w:sz w:val="22"/>
          <w:szCs w:val="22"/>
        </w:rPr>
        <w:t xml:space="preserve"> putting in contact the two </w:t>
      </w:r>
      <w:proofErr w:type="gramStart"/>
      <w:r w:rsidRPr="00D120B0">
        <w:rPr>
          <w:rFonts w:ascii="Arial" w:hAnsi="Arial" w:cs="Arial"/>
          <w:color w:val="000000" w:themeColor="text1"/>
          <w:sz w:val="22"/>
          <w:szCs w:val="22"/>
        </w:rPr>
        <w:t>pipes</w:t>
      </w:r>
      <w:proofErr w:type="gramEnd"/>
      <w:r w:rsidRPr="00D120B0">
        <w:rPr>
          <w:rFonts w:ascii="Arial" w:hAnsi="Arial" w:cs="Arial"/>
          <w:color w:val="000000" w:themeColor="text1"/>
          <w:sz w:val="22"/>
          <w:szCs w:val="22"/>
        </w:rPr>
        <w:t xml:space="preserve"> openings obliquely in order to expulse the air volume with the air coming out of the tank. </w:t>
      </w:r>
    </w:p>
    <w:p w14:paraId="3B1190DD" w14:textId="77777777" w:rsidR="005A5EB8" w:rsidRPr="00D120B0" w:rsidRDefault="005A5EB8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>Disconnect the syringe from the gas supply. Adjust the amount of ml when the stopcock is open, then close it. Take the first time 5 ml (this first record is not noted, it is to purge)</w:t>
      </w:r>
    </w:p>
    <w:p w14:paraId="2BEF4009" w14:textId="77777777" w:rsidR="005A5EB8" w:rsidRPr="00D120B0" w:rsidRDefault="005A5EB8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>Adjust the setup by the first time:</w:t>
      </w:r>
    </w:p>
    <w:p w14:paraId="14785344" w14:textId="77777777" w:rsidR="005A5EB8" w:rsidRPr="00D120B0" w:rsidRDefault="005A5EB8" w:rsidP="005A5EB8">
      <w:pPr>
        <w:pStyle w:val="Default"/>
        <w:numPr>
          <w:ilvl w:val="1"/>
          <w:numId w:val="2"/>
        </w:numPr>
        <w:spacing w:after="44"/>
        <w:rPr>
          <w:rFonts w:ascii="Arial" w:hAnsi="Arial" w:cs="Arial"/>
          <w:i/>
          <w:color w:val="auto"/>
          <w:lang w:val="en-US"/>
        </w:rPr>
      </w:pPr>
      <w:r w:rsidRPr="00D120B0">
        <w:rPr>
          <w:rFonts w:ascii="Arial" w:hAnsi="Arial" w:cs="Arial"/>
          <w:color w:val="auto"/>
          <w:lang w:val="en-US"/>
        </w:rPr>
        <w:t>select the integrate-function: „</w:t>
      </w:r>
      <w:r w:rsidRPr="00D120B0">
        <w:rPr>
          <w:rFonts w:ascii="Arial" w:hAnsi="Arial" w:cs="Arial"/>
          <w:i/>
          <w:color w:val="auto"/>
          <w:lang w:val="en-US"/>
        </w:rPr>
        <w:t>Function</w:t>
      </w:r>
      <w:r w:rsidRPr="00D120B0">
        <w:rPr>
          <w:rFonts w:ascii="Arial" w:hAnsi="Arial" w:cs="Arial"/>
          <w:color w:val="auto"/>
          <w:lang w:val="en-US"/>
        </w:rPr>
        <w:t xml:space="preserve">“ </w:t>
      </w:r>
      <w:r w:rsidRPr="00D120B0">
        <w:rPr>
          <w:rFonts w:ascii="Arial" w:hAnsi="Arial" w:cs="Arial"/>
          <w:color w:val="auto"/>
          <w:lang w:val="en-US"/>
        </w:rPr>
        <w:sym w:font="Wingdings" w:char="00E0"/>
      </w:r>
      <w:r w:rsidRPr="00D120B0">
        <w:rPr>
          <w:rFonts w:ascii="Arial" w:hAnsi="Arial" w:cs="Arial"/>
          <w:color w:val="auto"/>
          <w:lang w:val="en-US"/>
        </w:rPr>
        <w:t xml:space="preserve"> „</w:t>
      </w:r>
      <w:r w:rsidRPr="00D120B0">
        <w:rPr>
          <w:rFonts w:ascii="Arial" w:hAnsi="Arial" w:cs="Arial"/>
          <w:i/>
          <w:color w:val="auto"/>
          <w:lang w:val="en-US"/>
        </w:rPr>
        <w:t>9</w:t>
      </w:r>
      <w:r w:rsidRPr="00D120B0">
        <w:rPr>
          <w:rFonts w:ascii="Arial" w:hAnsi="Arial" w:cs="Arial"/>
          <w:color w:val="auto"/>
          <w:lang w:val="en-US"/>
        </w:rPr>
        <w:t xml:space="preserve">“ </w:t>
      </w:r>
      <w:r w:rsidRPr="00D120B0">
        <w:rPr>
          <w:rFonts w:ascii="Arial" w:hAnsi="Arial" w:cs="Arial"/>
          <w:color w:val="auto"/>
          <w:lang w:val="en-US"/>
        </w:rPr>
        <w:sym w:font="Wingdings" w:char="00E0"/>
      </w:r>
      <w:r w:rsidRPr="00D120B0">
        <w:rPr>
          <w:rFonts w:ascii="Arial" w:hAnsi="Arial" w:cs="Arial"/>
          <w:color w:val="auto"/>
          <w:lang w:val="en-US"/>
        </w:rPr>
        <w:t xml:space="preserve"> </w:t>
      </w:r>
      <w:r w:rsidRPr="00D120B0">
        <w:rPr>
          <w:rFonts w:ascii="Arial" w:hAnsi="Arial" w:cs="Arial"/>
          <w:i/>
          <w:color w:val="auto"/>
          <w:lang w:val="en-US"/>
        </w:rPr>
        <w:t xml:space="preserve">Enter </w:t>
      </w:r>
    </w:p>
    <w:p w14:paraId="671F21CE" w14:textId="77777777" w:rsidR="005A5EB8" w:rsidRPr="00D120B0" w:rsidRDefault="005A5EB8" w:rsidP="005A5EB8">
      <w:pPr>
        <w:pStyle w:val="Default"/>
        <w:numPr>
          <w:ilvl w:val="1"/>
          <w:numId w:val="2"/>
        </w:numPr>
        <w:spacing w:after="44"/>
        <w:rPr>
          <w:rFonts w:ascii="Arial" w:hAnsi="Arial" w:cs="Arial"/>
          <w:color w:val="auto"/>
          <w:lang w:val="en-US"/>
        </w:rPr>
      </w:pPr>
      <w:r w:rsidRPr="00D120B0">
        <w:rPr>
          <w:rFonts w:ascii="Arial" w:hAnsi="Arial" w:cs="Arial"/>
          <w:color w:val="auto"/>
          <w:lang w:val="en-US"/>
        </w:rPr>
        <w:lastRenderedPageBreak/>
        <w:t>select the channel code for CO</w:t>
      </w:r>
      <w:r w:rsidRPr="00D120B0">
        <w:rPr>
          <w:rFonts w:ascii="Arial" w:hAnsi="Arial" w:cs="Arial"/>
          <w:color w:val="auto"/>
          <w:vertAlign w:val="subscript"/>
          <w:lang w:val="en-US"/>
        </w:rPr>
        <w:t>2</w:t>
      </w:r>
      <w:r w:rsidRPr="00D120B0">
        <w:rPr>
          <w:rFonts w:ascii="Arial" w:hAnsi="Arial" w:cs="Arial"/>
          <w:color w:val="auto"/>
          <w:lang w:val="en-US"/>
        </w:rPr>
        <w:t xml:space="preserve"> in µmol/mol abs.: „</w:t>
      </w:r>
      <w:r w:rsidRPr="00D120B0">
        <w:rPr>
          <w:rFonts w:ascii="Arial" w:hAnsi="Arial" w:cs="Arial"/>
          <w:i/>
          <w:color w:val="auto"/>
          <w:lang w:val="en-US"/>
        </w:rPr>
        <w:t>22</w:t>
      </w:r>
      <w:r w:rsidRPr="00D120B0">
        <w:rPr>
          <w:rFonts w:ascii="Arial" w:hAnsi="Arial" w:cs="Arial"/>
          <w:color w:val="auto"/>
          <w:lang w:val="en-US"/>
        </w:rPr>
        <w:t xml:space="preserve">“ </w:t>
      </w:r>
      <w:r w:rsidRPr="00D120B0">
        <w:rPr>
          <w:rFonts w:ascii="Arial" w:hAnsi="Arial" w:cs="Arial"/>
          <w:color w:val="auto"/>
          <w:lang w:val="en-US"/>
        </w:rPr>
        <w:sym w:font="Wingdings" w:char="00E0"/>
      </w:r>
      <w:r w:rsidRPr="00D120B0">
        <w:rPr>
          <w:rFonts w:ascii="Arial" w:hAnsi="Arial" w:cs="Arial"/>
          <w:color w:val="auto"/>
          <w:lang w:val="en-US"/>
        </w:rPr>
        <w:t xml:space="preserve"> </w:t>
      </w:r>
      <w:r w:rsidRPr="00D120B0">
        <w:rPr>
          <w:rFonts w:ascii="Arial" w:hAnsi="Arial" w:cs="Arial"/>
          <w:i/>
          <w:color w:val="auto"/>
          <w:lang w:val="en-US"/>
        </w:rPr>
        <w:t>Enter</w:t>
      </w:r>
    </w:p>
    <w:p w14:paraId="3060CE54" w14:textId="77777777" w:rsidR="005A5EB8" w:rsidRPr="00D120B0" w:rsidRDefault="005A5EB8" w:rsidP="005A5EB8">
      <w:pPr>
        <w:pStyle w:val="Default"/>
        <w:numPr>
          <w:ilvl w:val="1"/>
          <w:numId w:val="2"/>
        </w:numPr>
        <w:spacing w:after="44"/>
        <w:rPr>
          <w:rFonts w:ascii="Arial" w:hAnsi="Arial" w:cs="Arial"/>
          <w:i/>
          <w:color w:val="auto"/>
          <w:lang w:val="en-US"/>
        </w:rPr>
      </w:pPr>
      <w:r w:rsidRPr="00D120B0">
        <w:rPr>
          <w:rFonts w:ascii="Arial" w:hAnsi="Arial" w:cs="Arial"/>
          <w:color w:val="auto"/>
          <w:lang w:val="en-US"/>
        </w:rPr>
        <w:t xml:space="preserve">select the starting point of your </w:t>
      </w:r>
      <w:proofErr w:type="gramStart"/>
      <w:r w:rsidRPr="00D120B0">
        <w:rPr>
          <w:rFonts w:ascii="Arial" w:hAnsi="Arial" w:cs="Arial"/>
          <w:color w:val="auto"/>
          <w:lang w:val="en-US"/>
        </w:rPr>
        <w:t>measurement :</w:t>
      </w:r>
      <w:proofErr w:type="gramEnd"/>
      <w:r w:rsidRPr="00D120B0">
        <w:rPr>
          <w:rFonts w:ascii="Arial" w:hAnsi="Arial" w:cs="Arial"/>
          <w:color w:val="auto"/>
          <w:lang w:val="en-US"/>
        </w:rPr>
        <w:t xml:space="preserve"> „On Exit“ (integration will start immediately) or „</w:t>
      </w:r>
      <w:proofErr w:type="spellStart"/>
      <w:r w:rsidRPr="00D120B0">
        <w:rPr>
          <w:rFonts w:ascii="Arial" w:hAnsi="Arial" w:cs="Arial"/>
          <w:color w:val="auto"/>
          <w:lang w:val="en-US"/>
        </w:rPr>
        <w:t>Thrsh</w:t>
      </w:r>
      <w:proofErr w:type="spellEnd"/>
      <w:r w:rsidRPr="00D120B0">
        <w:rPr>
          <w:rFonts w:ascii="Arial" w:hAnsi="Arial" w:cs="Arial"/>
          <w:color w:val="auto"/>
          <w:lang w:val="en-US"/>
        </w:rPr>
        <w:t xml:space="preserve">“  (integration starts when  selected channel rises above the threshold value) </w:t>
      </w:r>
      <w:r w:rsidRPr="00D120B0">
        <w:rPr>
          <w:rFonts w:ascii="Arial" w:hAnsi="Arial" w:cs="Arial"/>
          <w:color w:val="auto"/>
          <w:lang w:val="en-US"/>
        </w:rPr>
        <w:sym w:font="Wingdings" w:char="00E0"/>
      </w:r>
      <w:r w:rsidRPr="00D120B0">
        <w:rPr>
          <w:rFonts w:ascii="Arial" w:hAnsi="Arial" w:cs="Arial"/>
          <w:color w:val="auto"/>
          <w:lang w:val="en-US"/>
        </w:rPr>
        <w:t xml:space="preserve"> select „</w:t>
      </w:r>
      <w:proofErr w:type="spellStart"/>
      <w:r w:rsidRPr="00D120B0">
        <w:rPr>
          <w:rFonts w:ascii="Arial" w:hAnsi="Arial" w:cs="Arial"/>
          <w:i/>
          <w:color w:val="auto"/>
          <w:lang w:val="en-US"/>
        </w:rPr>
        <w:t>Thrsh</w:t>
      </w:r>
      <w:proofErr w:type="spellEnd"/>
      <w:r w:rsidRPr="00D120B0">
        <w:rPr>
          <w:rFonts w:ascii="Arial" w:hAnsi="Arial" w:cs="Arial"/>
          <w:color w:val="auto"/>
          <w:lang w:val="en-US"/>
        </w:rPr>
        <w:t xml:space="preserve">“ </w:t>
      </w:r>
      <w:r w:rsidRPr="00D120B0">
        <w:rPr>
          <w:rFonts w:ascii="Arial" w:hAnsi="Arial" w:cs="Arial"/>
          <w:color w:val="auto"/>
          <w:lang w:val="en-US"/>
        </w:rPr>
        <w:sym w:font="Wingdings" w:char="F0E0"/>
      </w:r>
      <w:r w:rsidRPr="00D120B0">
        <w:rPr>
          <w:rFonts w:ascii="Arial" w:hAnsi="Arial" w:cs="Arial"/>
          <w:color w:val="auto"/>
          <w:lang w:val="en-US"/>
        </w:rPr>
        <w:t xml:space="preserve"> </w:t>
      </w:r>
      <w:r w:rsidRPr="00D120B0">
        <w:rPr>
          <w:rFonts w:ascii="Arial" w:hAnsi="Arial" w:cs="Arial"/>
          <w:i/>
          <w:color w:val="auto"/>
          <w:lang w:val="en-US"/>
        </w:rPr>
        <w:t>Enter</w:t>
      </w:r>
    </w:p>
    <w:p w14:paraId="0CD834FA" w14:textId="77777777" w:rsidR="005A5EB8" w:rsidRPr="00D120B0" w:rsidRDefault="005A5EB8" w:rsidP="005A5EB8">
      <w:pPr>
        <w:pStyle w:val="Default"/>
        <w:numPr>
          <w:ilvl w:val="1"/>
          <w:numId w:val="2"/>
        </w:numPr>
        <w:spacing w:after="44"/>
        <w:rPr>
          <w:rFonts w:ascii="Arial" w:hAnsi="Arial" w:cs="Arial"/>
          <w:i/>
          <w:color w:val="auto"/>
          <w:lang w:val="en-US"/>
        </w:rPr>
      </w:pPr>
      <w:r w:rsidRPr="00D120B0">
        <w:rPr>
          <w:rFonts w:ascii="Arial" w:hAnsi="Arial" w:cs="Arial"/>
          <w:color w:val="auto"/>
          <w:lang w:val="en-US"/>
        </w:rPr>
        <w:t xml:space="preserve">select the starting threshold value: „0.25“ </w:t>
      </w:r>
      <w:r w:rsidRPr="00D120B0">
        <w:rPr>
          <w:rFonts w:ascii="Arial" w:hAnsi="Arial" w:cs="Arial"/>
          <w:color w:val="auto"/>
          <w:lang w:val="en-US"/>
        </w:rPr>
        <w:sym w:font="Wingdings" w:char="00E0"/>
      </w:r>
      <w:r w:rsidRPr="00D120B0">
        <w:rPr>
          <w:rFonts w:ascii="Arial" w:hAnsi="Arial" w:cs="Arial"/>
          <w:color w:val="auto"/>
          <w:lang w:val="en-US"/>
        </w:rPr>
        <w:t xml:space="preserve"> </w:t>
      </w:r>
      <w:proofErr w:type="gramStart"/>
      <w:r w:rsidRPr="00D120B0">
        <w:rPr>
          <w:rFonts w:ascii="Arial" w:hAnsi="Arial" w:cs="Arial"/>
          <w:i/>
          <w:color w:val="auto"/>
          <w:lang w:val="en-US"/>
        </w:rPr>
        <w:t xml:space="preserve">Enter </w:t>
      </w:r>
      <w:r>
        <w:rPr>
          <w:rFonts w:ascii="Arial" w:hAnsi="Arial" w:cs="Arial"/>
          <w:i/>
          <w:color w:val="auto"/>
          <w:lang w:val="en-US"/>
        </w:rPr>
        <w:t xml:space="preserve"> Press</w:t>
      </w:r>
      <w:proofErr w:type="gramEnd"/>
      <w:r>
        <w:rPr>
          <w:rFonts w:ascii="Arial" w:hAnsi="Arial" w:cs="Arial"/>
          <w:i/>
          <w:color w:val="auto"/>
          <w:lang w:val="en-US"/>
        </w:rPr>
        <w:t xml:space="preserve"> </w:t>
      </w:r>
      <w:proofErr w:type="spellStart"/>
      <w:r>
        <w:rPr>
          <w:rFonts w:ascii="Arial" w:hAnsi="Arial" w:cs="Arial"/>
          <w:i/>
          <w:color w:val="auto"/>
          <w:lang w:val="en-US"/>
        </w:rPr>
        <w:t>Thrs</w:t>
      </w:r>
      <w:proofErr w:type="spellEnd"/>
      <w:r>
        <w:rPr>
          <w:rFonts w:ascii="Arial" w:hAnsi="Arial" w:cs="Arial"/>
          <w:i/>
          <w:color w:val="auto"/>
          <w:lang w:val="en-US"/>
        </w:rPr>
        <w:t xml:space="preserve"> 2 times</w:t>
      </w:r>
    </w:p>
    <w:p w14:paraId="5D7500BC" w14:textId="77777777" w:rsidR="005A5EB8" w:rsidRPr="00D120B0" w:rsidRDefault="005A5EB8" w:rsidP="005A5EB8">
      <w:pPr>
        <w:pStyle w:val="Default"/>
        <w:numPr>
          <w:ilvl w:val="1"/>
          <w:numId w:val="2"/>
        </w:numPr>
        <w:spacing w:after="44"/>
        <w:rPr>
          <w:rFonts w:ascii="Arial" w:hAnsi="Arial" w:cs="Arial"/>
          <w:color w:val="auto"/>
          <w:lang w:val="en-US"/>
        </w:rPr>
      </w:pPr>
      <w:r w:rsidRPr="00D120B0">
        <w:rPr>
          <w:rFonts w:ascii="Arial" w:hAnsi="Arial" w:cs="Arial"/>
          <w:color w:val="auto"/>
          <w:lang w:val="en-US"/>
        </w:rPr>
        <w:t xml:space="preserve">select the ending point of your </w:t>
      </w:r>
      <w:proofErr w:type="gramStart"/>
      <w:r w:rsidRPr="00D120B0">
        <w:rPr>
          <w:rFonts w:ascii="Arial" w:hAnsi="Arial" w:cs="Arial"/>
          <w:color w:val="auto"/>
          <w:lang w:val="en-US"/>
        </w:rPr>
        <w:t>measurement :</w:t>
      </w:r>
      <w:proofErr w:type="gramEnd"/>
      <w:r w:rsidRPr="00D120B0">
        <w:rPr>
          <w:rFonts w:ascii="Arial" w:hAnsi="Arial" w:cs="Arial"/>
          <w:color w:val="auto"/>
          <w:lang w:val="en-US"/>
        </w:rPr>
        <w:t xml:space="preserve"> „Manuel“, „</w:t>
      </w:r>
      <w:proofErr w:type="spellStart"/>
      <w:r w:rsidRPr="00D120B0">
        <w:rPr>
          <w:rFonts w:ascii="Arial" w:hAnsi="Arial" w:cs="Arial"/>
          <w:color w:val="auto"/>
          <w:lang w:val="en-US"/>
        </w:rPr>
        <w:t>elaps</w:t>
      </w:r>
      <w:proofErr w:type="spellEnd"/>
      <w:r w:rsidRPr="00D120B0">
        <w:rPr>
          <w:rFonts w:ascii="Arial" w:hAnsi="Arial" w:cs="Arial"/>
          <w:color w:val="auto"/>
          <w:lang w:val="en-US"/>
        </w:rPr>
        <w:t xml:space="preserve"> tm“ or  „</w:t>
      </w:r>
      <w:proofErr w:type="spellStart"/>
      <w:r w:rsidRPr="00D120B0">
        <w:rPr>
          <w:rFonts w:ascii="Arial" w:hAnsi="Arial" w:cs="Arial"/>
          <w:color w:val="auto"/>
          <w:lang w:val="en-US"/>
        </w:rPr>
        <w:t>Thrsh</w:t>
      </w:r>
      <w:proofErr w:type="spellEnd"/>
      <w:r w:rsidRPr="00D120B0">
        <w:rPr>
          <w:rFonts w:ascii="Arial" w:hAnsi="Arial" w:cs="Arial"/>
          <w:color w:val="auto"/>
          <w:lang w:val="en-US"/>
        </w:rPr>
        <w:t xml:space="preserve">“ </w:t>
      </w:r>
      <w:r w:rsidRPr="00D120B0">
        <w:rPr>
          <w:rFonts w:ascii="Arial" w:hAnsi="Arial" w:cs="Arial"/>
          <w:color w:val="auto"/>
          <w:lang w:val="en-US"/>
        </w:rPr>
        <w:sym w:font="Wingdings" w:char="00E0"/>
      </w:r>
      <w:r w:rsidRPr="00D120B0">
        <w:rPr>
          <w:rFonts w:ascii="Arial" w:hAnsi="Arial" w:cs="Arial"/>
          <w:color w:val="auto"/>
          <w:lang w:val="en-US"/>
        </w:rPr>
        <w:t xml:space="preserve"> select „</w:t>
      </w:r>
      <w:proofErr w:type="spellStart"/>
      <w:r w:rsidRPr="00D120B0">
        <w:rPr>
          <w:rFonts w:ascii="Arial" w:hAnsi="Arial" w:cs="Arial"/>
          <w:i/>
          <w:color w:val="auto"/>
          <w:lang w:val="en-US"/>
        </w:rPr>
        <w:t>Thrsh</w:t>
      </w:r>
      <w:proofErr w:type="spellEnd"/>
      <w:r w:rsidRPr="00D120B0">
        <w:rPr>
          <w:rFonts w:ascii="Arial" w:hAnsi="Arial" w:cs="Arial"/>
          <w:color w:val="auto"/>
          <w:lang w:val="en-US"/>
        </w:rPr>
        <w:t xml:space="preserve">“ (integration stops at threshold value of 0.25µm/m) </w:t>
      </w:r>
      <w:r w:rsidRPr="00D120B0">
        <w:rPr>
          <w:rFonts w:ascii="Arial" w:hAnsi="Arial" w:cs="Arial"/>
          <w:color w:val="auto"/>
          <w:lang w:val="en-US"/>
        </w:rPr>
        <w:sym w:font="Wingdings" w:char="00E0"/>
      </w:r>
      <w:r w:rsidRPr="00D120B0">
        <w:rPr>
          <w:rFonts w:ascii="Arial" w:hAnsi="Arial" w:cs="Arial"/>
          <w:color w:val="auto"/>
          <w:lang w:val="en-US"/>
        </w:rPr>
        <w:t xml:space="preserve"> </w:t>
      </w:r>
      <w:r w:rsidRPr="00D120B0">
        <w:rPr>
          <w:rFonts w:ascii="Arial" w:hAnsi="Arial" w:cs="Arial"/>
          <w:color w:val="auto"/>
          <w:u w:val="single"/>
          <w:lang w:val="en-US"/>
        </w:rPr>
        <w:t>don`t press Enter yet!</w:t>
      </w:r>
      <w:r>
        <w:rPr>
          <w:rFonts w:ascii="Arial" w:hAnsi="Arial" w:cs="Arial"/>
          <w:color w:val="auto"/>
          <w:u w:val="single"/>
          <w:lang w:val="en-US"/>
        </w:rPr>
        <w:t xml:space="preserve">... </w:t>
      </w:r>
      <w:r w:rsidRPr="004C28EF">
        <w:rPr>
          <w:rFonts w:ascii="Arial" w:hAnsi="Arial" w:cs="Arial"/>
          <w:color w:val="auto"/>
          <w:lang w:val="en-US"/>
        </w:rPr>
        <w:t>Inject 5 ml and ignore (that first measurement). Press enter and start to inject 5 ml for first values.</w:t>
      </w:r>
      <w:r>
        <w:rPr>
          <w:rFonts w:ascii="Arial" w:hAnsi="Arial" w:cs="Arial"/>
          <w:color w:val="auto"/>
          <w:u w:val="single"/>
          <w:lang w:val="en-US"/>
        </w:rPr>
        <w:t xml:space="preserve"> </w:t>
      </w:r>
    </w:p>
    <w:p w14:paraId="6CAA02B0" w14:textId="77777777" w:rsidR="005A5EB8" w:rsidRPr="00D120B0" w:rsidRDefault="005A5EB8" w:rsidP="005A5EB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Connect needle and inject the gas inside the lower hole at a consistent speed.  </w:t>
      </w:r>
    </w:p>
    <w:p w14:paraId="51360456" w14:textId="77777777" w:rsidR="005A5EB8" w:rsidRPr="00D120B0" w:rsidRDefault="005A5EB8" w:rsidP="005A5EB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Note down the value Peak area (int) when it stops. </w:t>
      </w:r>
    </w:p>
    <w:p w14:paraId="20512E63" w14:textId="77777777" w:rsidR="005A5EB8" w:rsidRPr="00D120B0" w:rsidRDefault="005A5EB8" w:rsidP="005A5EB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Press #2 for integral maximal, note down. </w:t>
      </w:r>
    </w:p>
    <w:p w14:paraId="656D48F4" w14:textId="77777777" w:rsidR="005A5EB8" w:rsidRPr="00D120B0" w:rsidRDefault="005A5EB8" w:rsidP="005A5EB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Press #1 to restart and then function – 9 – enter </w:t>
      </w:r>
      <w:proofErr w:type="gramStart"/>
      <w:r w:rsidRPr="00D120B0">
        <w:rPr>
          <w:rFonts w:ascii="Arial" w:hAnsi="Arial" w:cs="Arial"/>
          <w:sz w:val="22"/>
          <w:szCs w:val="22"/>
        </w:rPr>
        <w:t>-  enter</w:t>
      </w:r>
      <w:proofErr w:type="gramEnd"/>
      <w:r w:rsidRPr="00D120B0">
        <w:rPr>
          <w:rFonts w:ascii="Arial" w:hAnsi="Arial" w:cs="Arial"/>
          <w:sz w:val="22"/>
          <w:szCs w:val="22"/>
        </w:rPr>
        <w:t xml:space="preserve"> – enter -enter</w:t>
      </w:r>
      <w:r>
        <w:rPr>
          <w:rFonts w:ascii="Arial" w:hAnsi="Arial" w:cs="Arial"/>
          <w:sz w:val="22"/>
          <w:szCs w:val="22"/>
        </w:rPr>
        <w:t xml:space="preserve"> - enter</w:t>
      </w:r>
    </w:p>
    <w:p w14:paraId="2C94B34D" w14:textId="77777777" w:rsidR="005A5EB8" w:rsidRPr="00D120B0" w:rsidRDefault="005A5EB8" w:rsidP="005A5EB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Repeat measurements with the </w:t>
      </w:r>
      <w:r w:rsidRPr="00D120B0">
        <w:rPr>
          <w:rFonts w:ascii="Arial" w:hAnsi="Arial" w:cs="Arial"/>
          <w:b/>
          <w:bCs/>
          <w:sz w:val="22"/>
          <w:szCs w:val="22"/>
        </w:rPr>
        <w:t>amount of gas</w:t>
      </w:r>
      <w:r w:rsidRPr="00D120B0">
        <w:rPr>
          <w:rFonts w:ascii="Arial" w:hAnsi="Arial" w:cs="Arial"/>
          <w:sz w:val="22"/>
          <w:szCs w:val="22"/>
        </w:rPr>
        <w:t xml:space="preserve"> according to the table. </w:t>
      </w:r>
    </w:p>
    <w:p w14:paraId="5FAF51B6" w14:textId="77777777" w:rsidR="005A5EB8" w:rsidRPr="00D120B0" w:rsidRDefault="005A5EB8" w:rsidP="005A5EB8">
      <w:pPr>
        <w:rPr>
          <w:rFonts w:ascii="Arial" w:hAnsi="Arial" w:cs="Arial"/>
          <w:sz w:val="22"/>
          <w:szCs w:val="22"/>
        </w:rPr>
      </w:pPr>
    </w:p>
    <w:p w14:paraId="63DE8A8F" w14:textId="77777777" w:rsidR="005A5EB8" w:rsidRDefault="005A5EB8" w:rsidP="005A5EB8">
      <w:pPr>
        <w:rPr>
          <w:rFonts w:ascii="Arial" w:hAnsi="Arial" w:cs="Arial"/>
          <w:b/>
          <w:bCs/>
          <w:sz w:val="22"/>
          <w:szCs w:val="22"/>
        </w:rPr>
      </w:pPr>
    </w:p>
    <w:p w14:paraId="6B7668D0" w14:textId="77777777" w:rsidR="005A5EB8" w:rsidRDefault="005A5EB8" w:rsidP="005A5EB8">
      <w:pPr>
        <w:rPr>
          <w:rFonts w:ascii="Arial" w:hAnsi="Arial" w:cs="Arial"/>
          <w:b/>
          <w:bCs/>
          <w:sz w:val="22"/>
          <w:szCs w:val="22"/>
        </w:rPr>
      </w:pPr>
      <w:r w:rsidRPr="00F04D67">
        <w:rPr>
          <w:rFonts w:ascii="Arial" w:hAnsi="Arial" w:cs="Arial"/>
          <w:b/>
          <w:bCs/>
          <w:sz w:val="22"/>
          <w:szCs w:val="22"/>
        </w:rPr>
        <w:t>Measure samples for the rubber glasses</w:t>
      </w:r>
    </w:p>
    <w:p w14:paraId="389FDDBD" w14:textId="77777777" w:rsidR="005A5EB8" w:rsidRPr="00F04D67" w:rsidRDefault="005A5EB8" w:rsidP="005A5EB8">
      <w:pPr>
        <w:rPr>
          <w:rFonts w:ascii="Arial" w:hAnsi="Arial" w:cs="Arial"/>
          <w:b/>
          <w:bCs/>
          <w:sz w:val="22"/>
          <w:szCs w:val="22"/>
        </w:rPr>
      </w:pPr>
    </w:p>
    <w:p w14:paraId="680A5DF8" w14:textId="77777777" w:rsidR="005A5EB8" w:rsidRPr="00D120B0" w:rsidRDefault="005A5EB8" w:rsidP="005A5EB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Connect the syringe with valve and needle to the flask through the rubber lid (can be the same needle and syringe of the calibration). </w:t>
      </w:r>
    </w:p>
    <w:p w14:paraId="70C3E9C7" w14:textId="77777777" w:rsidR="005A5EB8" w:rsidRPr="00D120B0" w:rsidRDefault="005A5EB8" w:rsidP="005A5EB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>Push the piston upwards to 1 ml to extract the dead volume of the pipes. To create a vacuum, open the valve fast while sucking a bit of air. Close it fast and then unscrew it to expulse the dead air. Screw the syringe again.</w:t>
      </w:r>
    </w:p>
    <w:p w14:paraId="26EC6CB5" w14:textId="77777777" w:rsidR="005A5EB8" w:rsidRPr="00D120B0" w:rsidRDefault="005A5EB8" w:rsidP="005A5EB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>Open the valve. Mix it several times and keep 5 ml. Close the valves.</w:t>
      </w:r>
    </w:p>
    <w:p w14:paraId="57132781" w14:textId="77777777" w:rsidR="005A5EB8" w:rsidRPr="00D120B0" w:rsidRDefault="005A5EB8" w:rsidP="005A5EB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Adjust to 5 ml of air and inject it into the Licor. </w:t>
      </w:r>
    </w:p>
    <w:p w14:paraId="14DF7235" w14:textId="77777777" w:rsidR="005A5EB8" w:rsidRPr="00D120B0" w:rsidRDefault="005A5EB8" w:rsidP="005A5EB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Note down the peak area and the Int. max. </w:t>
      </w:r>
    </w:p>
    <w:p w14:paraId="5B2D15C6" w14:textId="77777777" w:rsidR="005A5EB8" w:rsidRPr="00D120B0" w:rsidRDefault="005A5EB8" w:rsidP="005A5EB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120B0">
        <w:rPr>
          <w:rFonts w:ascii="Arial" w:hAnsi="Arial" w:cs="Arial"/>
          <w:sz w:val="22"/>
          <w:szCs w:val="22"/>
        </w:rPr>
        <w:t xml:space="preserve">When finished, turn off the LICOR, close the tanks (does not matter which valve first) and then close the N turning the valve clockwise. </w:t>
      </w:r>
    </w:p>
    <w:p w14:paraId="6BA92172" w14:textId="77777777" w:rsidR="005A5EB8" w:rsidRPr="00D120B0" w:rsidRDefault="005A5EB8" w:rsidP="005A5EB8">
      <w:pPr>
        <w:rPr>
          <w:rFonts w:ascii="Arial" w:hAnsi="Arial" w:cs="Arial"/>
        </w:rPr>
      </w:pPr>
    </w:p>
    <w:p w14:paraId="52750E6B" w14:textId="77777777" w:rsidR="002D7A8F" w:rsidRDefault="002D7A8F"/>
    <w:sectPr w:rsidR="002D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878D0"/>
    <w:multiLevelType w:val="hybridMultilevel"/>
    <w:tmpl w:val="56F2E8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76467"/>
    <w:multiLevelType w:val="hybridMultilevel"/>
    <w:tmpl w:val="635063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B756B"/>
    <w:multiLevelType w:val="hybridMultilevel"/>
    <w:tmpl w:val="AFB2C9B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42538"/>
    <w:multiLevelType w:val="hybridMultilevel"/>
    <w:tmpl w:val="13086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180507">
    <w:abstractNumId w:val="3"/>
  </w:num>
  <w:num w:numId="2" w16cid:durableId="1995602329">
    <w:abstractNumId w:val="0"/>
  </w:num>
  <w:num w:numId="3" w16cid:durableId="803734666">
    <w:abstractNumId w:val="1"/>
  </w:num>
  <w:num w:numId="4" w16cid:durableId="1283072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B8"/>
    <w:rsid w:val="000C41DF"/>
    <w:rsid w:val="002D7A8F"/>
    <w:rsid w:val="00517DC4"/>
    <w:rsid w:val="005A5EB8"/>
    <w:rsid w:val="00E8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0E75F"/>
  <w15:chartTrackingRefBased/>
  <w15:docId w15:val="{93BED9C2-E15C-9848-B777-213938CE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EB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EB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Default">
    <w:name w:val="Default"/>
    <w:rsid w:val="005A5EB8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8FD3430BB18423EA23A707BDD91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D91A7-908C-4B4E-BFB2-8E154A1B8189}"/>
      </w:docPartPr>
      <w:docPartBody>
        <w:p w:rsidR="00000000" w:rsidRDefault="00D0027B" w:rsidP="00D0027B">
          <w:pPr>
            <w:pStyle w:val="78FD3430BB18423EA23A707BDD91A71F"/>
          </w:pPr>
          <w:r w:rsidRPr="001950F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717844219D4333B88D97ACB4A2B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84BD1-4584-4C7A-B2B7-3B8EDFC76C40}"/>
      </w:docPartPr>
      <w:docPartBody>
        <w:p w:rsidR="00000000" w:rsidRDefault="00D0027B" w:rsidP="00D0027B">
          <w:pPr>
            <w:pStyle w:val="99717844219D4333B88D97ACB4A2B5B3"/>
          </w:pPr>
          <w:r w:rsidRPr="001950F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7B"/>
    <w:rsid w:val="000C41DF"/>
    <w:rsid w:val="00D0027B"/>
    <w:rsid w:val="00D1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027B"/>
    <w:rPr>
      <w:color w:val="666666"/>
    </w:rPr>
  </w:style>
  <w:style w:type="paragraph" w:customStyle="1" w:styleId="78FD3430BB18423EA23A707BDD91A71F">
    <w:name w:val="78FD3430BB18423EA23A707BDD91A71F"/>
    <w:rsid w:val="00D0027B"/>
  </w:style>
  <w:style w:type="paragraph" w:customStyle="1" w:styleId="99717844219D4333B88D97ACB4A2B5B3">
    <w:name w:val="99717844219D4333B88D97ACB4A2B5B3"/>
    <w:rsid w:val="00D002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Andres_T</dc:creator>
  <cp:keywords/>
  <dc:description/>
  <cp:lastModifiedBy>Nel, T, Mej [19779437@sun.ac.za]</cp:lastModifiedBy>
  <cp:revision>2</cp:revision>
  <dcterms:created xsi:type="dcterms:W3CDTF">2024-05-19T15:43:00Z</dcterms:created>
  <dcterms:modified xsi:type="dcterms:W3CDTF">2024-05-20T18:56:00Z</dcterms:modified>
</cp:coreProperties>
</file>