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D0E58" w14:textId="77777777" w:rsidR="003730D1" w:rsidRDefault="00E87E57" w:rsidP="00E87E57">
      <w:pPr>
        <w:jc w:val="center"/>
        <w:rPr>
          <w:b/>
        </w:rPr>
      </w:pPr>
      <w:r>
        <w:rPr>
          <w:b/>
        </w:rPr>
        <w:t>Open issues</w:t>
      </w:r>
    </w:p>
    <w:p w14:paraId="708C1025" w14:textId="77777777" w:rsidR="00E87E57" w:rsidRDefault="00E87E57" w:rsidP="00E87E57">
      <w:pPr>
        <w:jc w:val="center"/>
        <w:rPr>
          <w:b/>
        </w:rPr>
      </w:pPr>
    </w:p>
    <w:p w14:paraId="485454E6" w14:textId="77777777" w:rsidR="00E87E57" w:rsidRDefault="00E87E57" w:rsidP="00E87E57">
      <w:pPr>
        <w:pStyle w:val="ListParagraph"/>
        <w:numPr>
          <w:ilvl w:val="0"/>
          <w:numId w:val="1"/>
        </w:numPr>
      </w:pPr>
      <w:r>
        <w:t>Modifying factors vs. risk factors</w:t>
      </w:r>
    </w:p>
    <w:p w14:paraId="04CAEA60" w14:textId="77777777" w:rsidR="00AA63BA" w:rsidRPr="00AA63BA" w:rsidRDefault="00AA63BA" w:rsidP="00AA63BA">
      <w:pPr>
        <w:pStyle w:val="ListParagraph"/>
        <w:numPr>
          <w:ilvl w:val="1"/>
          <w:numId w:val="1"/>
        </w:numPr>
        <w:jc w:val="both"/>
        <w:rPr>
          <w:rFonts w:ascii="Arial" w:hAnsi="Arial" w:cs="Arial"/>
        </w:rPr>
      </w:pPr>
      <w:r w:rsidRPr="00AA63BA">
        <w:rPr>
          <w:rFonts w:ascii="Arial" w:hAnsi="Arial" w:cs="Arial"/>
        </w:rPr>
        <w:t>The current definition for “modifying factors information” covers known factors that affect the pharmacodynamics or pharmacokinetics of a drug (definition) and that might alter the risk of a DDI clinical consequence or its seriousness, but do not specify if these factors will increase (risk factors) or decrease (protective factors) that risk.</w:t>
      </w:r>
    </w:p>
    <w:p w14:paraId="778E168D" w14:textId="77777777" w:rsidR="00AA63BA" w:rsidRPr="00AA63BA" w:rsidRDefault="00AA63BA" w:rsidP="00AA63BA">
      <w:pPr>
        <w:pStyle w:val="ListParagraph"/>
        <w:numPr>
          <w:ilvl w:val="1"/>
          <w:numId w:val="1"/>
        </w:numPr>
        <w:jc w:val="both"/>
        <w:rPr>
          <w:rFonts w:ascii="Arial" w:hAnsi="Arial" w:cs="Arial"/>
        </w:rPr>
      </w:pPr>
      <w:r w:rsidRPr="00AA63BA">
        <w:rPr>
          <w:rFonts w:ascii="Arial" w:hAnsi="Arial" w:cs="Arial"/>
        </w:rPr>
        <w:t>We propose to create a subclass of “Modifying factors information” named “Risk factors information” and defined as:</w:t>
      </w:r>
    </w:p>
    <w:p w14:paraId="21040979" w14:textId="77777777" w:rsidR="00AA63BA" w:rsidRPr="00AA63BA" w:rsidRDefault="00AA63BA" w:rsidP="00AA63BA">
      <w:pPr>
        <w:pStyle w:val="ListParagraph"/>
        <w:numPr>
          <w:ilvl w:val="1"/>
          <w:numId w:val="1"/>
        </w:numPr>
        <w:jc w:val="both"/>
        <w:rPr>
          <w:rFonts w:ascii="Arial" w:hAnsi="Arial" w:cs="Arial"/>
        </w:rPr>
      </w:pPr>
      <w:r w:rsidRPr="00AA63BA">
        <w:rPr>
          <w:rFonts w:ascii="Arial" w:hAnsi="Arial" w:cs="Arial"/>
          <w:u w:val="single"/>
        </w:rPr>
        <w:t>Definition</w:t>
      </w:r>
      <w:r w:rsidRPr="00AA63BA">
        <w:rPr>
          <w:rFonts w:ascii="Arial" w:hAnsi="Arial" w:cs="Arial"/>
        </w:rPr>
        <w:t>: An information content entity that is about factors known to affect the pharmacodynamics and pharmacokinetics of a drug leading to a potential DDI.</w:t>
      </w:r>
    </w:p>
    <w:p w14:paraId="32EC3050" w14:textId="77777777" w:rsidR="00AA63BA" w:rsidRPr="00AA63BA" w:rsidRDefault="00AA63BA" w:rsidP="00AA63BA">
      <w:pPr>
        <w:pStyle w:val="ListParagraph"/>
        <w:numPr>
          <w:ilvl w:val="1"/>
          <w:numId w:val="1"/>
        </w:numPr>
        <w:jc w:val="both"/>
        <w:rPr>
          <w:rFonts w:ascii="Arial" w:hAnsi="Arial" w:cs="Arial"/>
        </w:rPr>
      </w:pPr>
      <w:r w:rsidRPr="00AA63BA">
        <w:rPr>
          <w:rFonts w:ascii="Arial" w:hAnsi="Arial" w:cs="Arial"/>
          <w:u w:val="single"/>
        </w:rPr>
        <w:t>User-centered definition</w:t>
      </w:r>
      <w:r w:rsidRPr="00AA63BA">
        <w:rPr>
          <w:rFonts w:ascii="Arial" w:hAnsi="Arial" w:cs="Arial"/>
        </w:rPr>
        <w:t xml:space="preserve">: “Factors such as patient age, patient health conditions, treatment dosage form, or concurrent medications that might </w:t>
      </w:r>
      <w:r w:rsidRPr="00AA63BA">
        <w:rPr>
          <w:rFonts w:ascii="Arial" w:hAnsi="Arial" w:cs="Arial"/>
          <w:b/>
        </w:rPr>
        <w:t>increase</w:t>
      </w:r>
      <w:r w:rsidRPr="00AA63BA">
        <w:rPr>
          <w:rFonts w:ascii="Arial" w:hAnsi="Arial" w:cs="Arial"/>
        </w:rPr>
        <w:t xml:space="preserve"> the risk of a drug-drug interaction clinical consequence or its seriousness.”</w:t>
      </w:r>
    </w:p>
    <w:p w14:paraId="6082F590" w14:textId="55A4456E" w:rsidR="00090CB9" w:rsidRPr="00AA63BA" w:rsidRDefault="00090CB9" w:rsidP="00AA63BA">
      <w:pPr>
        <w:pStyle w:val="ListParagraph"/>
        <w:numPr>
          <w:ilvl w:val="0"/>
          <w:numId w:val="1"/>
        </w:numPr>
        <w:rPr>
          <w:rFonts w:ascii="Arial" w:hAnsi="Arial" w:cs="Arial"/>
        </w:rPr>
      </w:pPr>
      <w:r>
        <w:t>Seriousness vs severity</w:t>
      </w:r>
    </w:p>
    <w:p w14:paraId="1B137CB7" w14:textId="73F76F02" w:rsidR="00090CB9" w:rsidRDefault="00090CB9" w:rsidP="00090CB9">
      <w:pPr>
        <w:pStyle w:val="ListParagraph"/>
        <w:numPr>
          <w:ilvl w:val="1"/>
          <w:numId w:val="1"/>
        </w:numPr>
      </w:pPr>
      <w:r>
        <w:t>We are not sure whether MPIO should contain only seriousness or also severity. Both are described in the document provided.</w:t>
      </w:r>
    </w:p>
    <w:p w14:paraId="57C9CE2D" w14:textId="6FDD1EC7" w:rsidR="00090CB9" w:rsidRDefault="00090CB9" w:rsidP="00090CB9">
      <w:pPr>
        <w:pStyle w:val="ListParagraph"/>
        <w:numPr>
          <w:ilvl w:val="1"/>
          <w:numId w:val="1"/>
        </w:numPr>
      </w:pPr>
      <w:r>
        <w:t>There is no example for seriousness in the document. One or, even better, two examples would greatly help modeling that term in MPIO.</w:t>
      </w:r>
    </w:p>
    <w:p w14:paraId="60681B53" w14:textId="14ED3278" w:rsidR="003C1669" w:rsidRDefault="003C1669" w:rsidP="00090CB9">
      <w:pPr>
        <w:pStyle w:val="ListParagraph"/>
        <w:numPr>
          <w:ilvl w:val="1"/>
          <w:numId w:val="1"/>
        </w:numPr>
      </w:pPr>
      <w:r>
        <w:t>The example for severity is not of the same kind than the examples we found in the other document. It is very general. One or two more examples, preferably from the literature, would be useful.</w:t>
      </w:r>
    </w:p>
    <w:p w14:paraId="41F96298" w14:textId="17483810" w:rsidR="005757A3" w:rsidRDefault="005757A3" w:rsidP="00090CB9">
      <w:pPr>
        <w:pStyle w:val="ListParagraph"/>
        <w:numPr>
          <w:ilvl w:val="1"/>
          <w:numId w:val="1"/>
        </w:numPr>
      </w:pPr>
      <w:r>
        <w:t>Rich Boyce suggest to add both. Which was done on Feb 09, 2017</w:t>
      </w:r>
      <w:bookmarkStart w:id="0" w:name="_GoBack"/>
      <w:bookmarkEnd w:id="0"/>
    </w:p>
    <w:p w14:paraId="43D73015" w14:textId="315C6E1F" w:rsidR="005757A3" w:rsidRPr="00E87E57" w:rsidRDefault="005757A3" w:rsidP="00090CB9">
      <w:pPr>
        <w:pStyle w:val="ListParagraph"/>
        <w:numPr>
          <w:ilvl w:val="1"/>
          <w:numId w:val="1"/>
        </w:numPr>
      </w:pPr>
      <w:r>
        <w:t>Maria is looking to add examples from the literature.</w:t>
      </w:r>
    </w:p>
    <w:sectPr w:rsidR="005757A3" w:rsidRPr="00E87E57" w:rsidSect="0049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5085A"/>
    <w:multiLevelType w:val="hybridMultilevel"/>
    <w:tmpl w:val="6D7E1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57"/>
    <w:rsid w:val="00090CB9"/>
    <w:rsid w:val="002B0692"/>
    <w:rsid w:val="003C1669"/>
    <w:rsid w:val="00492753"/>
    <w:rsid w:val="005757A3"/>
    <w:rsid w:val="00794E6F"/>
    <w:rsid w:val="00A5563E"/>
    <w:rsid w:val="00AA63BA"/>
    <w:rsid w:val="00AF583D"/>
    <w:rsid w:val="00D41E22"/>
    <w:rsid w:val="00DA50CC"/>
    <w:rsid w:val="00E87E57"/>
    <w:rsid w:val="00F37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A70F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222</Words>
  <Characters>1270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Mathias Brochhausen</cp:lastModifiedBy>
  <cp:revision>4</cp:revision>
  <dcterms:created xsi:type="dcterms:W3CDTF">2016-12-09T16:17:00Z</dcterms:created>
  <dcterms:modified xsi:type="dcterms:W3CDTF">2017-02-09T16:27:00Z</dcterms:modified>
</cp:coreProperties>
</file>