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8A9CB" w14:textId="77777777" w:rsidR="000C3085" w:rsidRPr="005556C9" w:rsidRDefault="000C3085" w:rsidP="005556C9">
      <w:pPr>
        <w:jc w:val="center"/>
        <w:rPr>
          <w:b/>
          <w:bCs/>
          <w:lang w:val="en-IN"/>
        </w:rPr>
      </w:pPr>
      <w:r w:rsidRPr="005556C9">
        <w:rPr>
          <w:b/>
          <w:bCs/>
          <w:lang w:val="en-IN"/>
        </w:rPr>
        <w:t>MP Water Tourism Permission Procedure – 2025</w:t>
      </w:r>
    </w:p>
    <w:p w14:paraId="39569DEC" w14:textId="77777777" w:rsidR="000C3085" w:rsidRDefault="00000000" w:rsidP="00FD4F70">
      <w:pPr>
        <w:jc w:val="both"/>
        <w:rPr>
          <w:lang w:val="en-IN"/>
        </w:rPr>
      </w:pPr>
      <w:r>
        <w:rPr>
          <w:lang w:val="en-IN"/>
        </w:rPr>
        <w:pict w14:anchorId="234A41D1">
          <v:rect id="_x0000_i1029" style="width:0;height:1.5pt" o:hralign="center" o:hrstd="t" o:hr="t" fillcolor="#a0a0a0" stroked="f"/>
        </w:pict>
      </w:r>
    </w:p>
    <w:p w14:paraId="3F4355C8" w14:textId="6024A2DA" w:rsidR="00772F69" w:rsidRPr="00D326B5" w:rsidRDefault="00772F69" w:rsidP="00FD4F70">
      <w:pPr>
        <w:jc w:val="both"/>
        <w:rPr>
          <w:b/>
          <w:bCs/>
          <w:lang w:val="en-IN"/>
        </w:rPr>
      </w:pPr>
      <w:r w:rsidRPr="00D326B5">
        <w:rPr>
          <w:b/>
          <w:bCs/>
          <w:lang w:val="en-IN"/>
        </w:rPr>
        <w:t>Preamb</w:t>
      </w:r>
      <w:r w:rsidR="00413982" w:rsidRPr="00D326B5">
        <w:rPr>
          <w:b/>
          <w:bCs/>
          <w:lang w:val="en-IN"/>
        </w:rPr>
        <w:t>l</w:t>
      </w:r>
      <w:r w:rsidRPr="00D326B5">
        <w:rPr>
          <w:b/>
          <w:bCs/>
          <w:lang w:val="en-IN"/>
        </w:rPr>
        <w:t>e</w:t>
      </w:r>
    </w:p>
    <w:p w14:paraId="5271D985" w14:textId="4E4C4018" w:rsidR="00A611B3" w:rsidRDefault="00A611B3" w:rsidP="00FD4F70">
      <w:pPr>
        <w:ind w:firstLine="720"/>
        <w:jc w:val="both"/>
        <w:rPr>
          <w:lang w:val="en-IN"/>
        </w:rPr>
      </w:pPr>
      <w:r>
        <w:rPr>
          <w:lang w:val="en-IN"/>
        </w:rPr>
        <w:t xml:space="preserve">With the enactment of Inland Vessel Act 2021(IV Act) by Inland Waterway Authority of India under Ministry of Port, Shipping and Waterways, a set of rules have been framed for </w:t>
      </w:r>
      <w:r w:rsidR="00A425FB">
        <w:rPr>
          <w:lang w:val="en-IN"/>
        </w:rPr>
        <w:t>uniform application on all inland vessels</w:t>
      </w:r>
      <w:r>
        <w:rPr>
          <w:lang w:val="en-IN"/>
        </w:rPr>
        <w:t xml:space="preserve"> across the nation.</w:t>
      </w:r>
    </w:p>
    <w:p w14:paraId="788873A3" w14:textId="603870F3" w:rsidR="00413982" w:rsidRPr="000C3085" w:rsidRDefault="007B01C9" w:rsidP="00FD4F70">
      <w:pPr>
        <w:ind w:firstLine="720"/>
        <w:jc w:val="both"/>
        <w:rPr>
          <w:lang w:val="en-IN"/>
        </w:rPr>
      </w:pPr>
      <w:r>
        <w:rPr>
          <w:lang w:val="en-IN"/>
        </w:rPr>
        <w:t xml:space="preserve">Sec.5 of IV Act </w:t>
      </w:r>
      <w:r w:rsidR="00A425FB">
        <w:rPr>
          <w:lang w:val="en-IN"/>
        </w:rPr>
        <w:t xml:space="preserve">mandates the states to frame their own rules in conformity to IV Act rules for regulating the operation of all inland vessels in the state and </w:t>
      </w:r>
      <w:r>
        <w:rPr>
          <w:lang w:val="en-IN"/>
        </w:rPr>
        <w:t>that</w:t>
      </w:r>
      <w:r w:rsidR="00A425FB">
        <w:rPr>
          <w:lang w:val="en-IN"/>
        </w:rPr>
        <w:t xml:space="preserve"> the</w:t>
      </w:r>
      <w:r>
        <w:rPr>
          <w:lang w:val="en-IN"/>
        </w:rPr>
        <w:t xml:space="preserve"> existing regulatory authorities may continue to be the designated authority for exercising their duties within their</w:t>
      </w:r>
      <w:r w:rsidR="00A425FB">
        <w:rPr>
          <w:lang w:val="en-IN"/>
        </w:rPr>
        <w:t xml:space="preserve"> respective</w:t>
      </w:r>
      <w:r>
        <w:rPr>
          <w:lang w:val="en-IN"/>
        </w:rPr>
        <w:t xml:space="preserve"> jurisdiction, and whereas MP Tourism </w:t>
      </w:r>
      <w:r w:rsidRPr="000C3085">
        <w:rPr>
          <w:lang w:val="en-IN"/>
        </w:rPr>
        <w:t xml:space="preserve">Board has </w:t>
      </w:r>
      <w:r>
        <w:rPr>
          <w:lang w:val="en-IN"/>
        </w:rPr>
        <w:t xml:space="preserve">been </w:t>
      </w:r>
      <w:r w:rsidRPr="000C3085">
        <w:rPr>
          <w:lang w:val="en-IN"/>
        </w:rPr>
        <w:t>authori</w:t>
      </w:r>
      <w:r>
        <w:rPr>
          <w:lang w:val="en-IN"/>
        </w:rPr>
        <w:t>sed</w:t>
      </w:r>
      <w:r w:rsidRPr="000C3085">
        <w:rPr>
          <w:lang w:val="en-IN"/>
        </w:rPr>
        <w:t xml:space="preserve"> to grant permission for establishing water tourism </w:t>
      </w:r>
      <w:r>
        <w:rPr>
          <w:lang w:val="en-IN"/>
        </w:rPr>
        <w:t>activities</w:t>
      </w:r>
      <w:r w:rsidRPr="000C3085">
        <w:rPr>
          <w:lang w:val="en-IN"/>
        </w:rPr>
        <w:t xml:space="preserve"> in the State’s water bodies</w:t>
      </w:r>
      <w:r>
        <w:rPr>
          <w:lang w:val="en-IN"/>
        </w:rPr>
        <w:t xml:space="preserve"> notified for tourism purpose</w:t>
      </w:r>
      <w:r w:rsidR="008E11A5">
        <w:rPr>
          <w:lang w:val="en-IN"/>
        </w:rPr>
        <w:t xml:space="preserve">, the following procedure for granting water-tourism permission is hereby </w:t>
      </w:r>
      <w:r w:rsidR="00A425FB">
        <w:rPr>
          <w:lang w:val="en-IN"/>
        </w:rPr>
        <w:t>notified as</w:t>
      </w:r>
      <w:r w:rsidR="008E11A5">
        <w:rPr>
          <w:lang w:val="en-IN"/>
        </w:rPr>
        <w:t xml:space="preserve"> approv</w:t>
      </w:r>
      <w:r w:rsidR="00A425FB">
        <w:rPr>
          <w:lang w:val="en-IN"/>
        </w:rPr>
        <w:t>ed</w:t>
      </w:r>
      <w:r>
        <w:rPr>
          <w:lang w:val="en-IN"/>
        </w:rPr>
        <w:t xml:space="preserve"> by </w:t>
      </w:r>
      <w:r w:rsidR="00A425FB">
        <w:rPr>
          <w:lang w:val="en-IN"/>
        </w:rPr>
        <w:t xml:space="preserve">the </w:t>
      </w:r>
      <w:r>
        <w:rPr>
          <w:lang w:val="en-IN"/>
        </w:rPr>
        <w:t>State Level Empowered Committee (SLEC) under Chairmanship of Chief Secretary</w:t>
      </w:r>
      <w:r w:rsidR="008E11A5">
        <w:rPr>
          <w:lang w:val="en-IN"/>
        </w:rPr>
        <w:t xml:space="preserve"> </w:t>
      </w:r>
      <w:r w:rsidR="00A5264F">
        <w:rPr>
          <w:lang w:val="en-IN"/>
        </w:rPr>
        <w:t>as per</w:t>
      </w:r>
      <w:r w:rsidR="008E11A5">
        <w:rPr>
          <w:lang w:val="en-IN"/>
        </w:rPr>
        <w:t xml:space="preserve"> </w:t>
      </w:r>
      <w:r w:rsidR="00413982">
        <w:rPr>
          <w:lang w:val="en-IN"/>
        </w:rPr>
        <w:t>Sec</w:t>
      </w:r>
      <w:r w:rsidR="00825F74">
        <w:rPr>
          <w:lang w:val="en-IN"/>
        </w:rPr>
        <w:t>tion</w:t>
      </w:r>
      <w:r w:rsidR="00413982">
        <w:rPr>
          <w:lang w:val="en-IN"/>
        </w:rPr>
        <w:t xml:space="preserve"> 13 of </w:t>
      </w:r>
      <w:r w:rsidR="00413982" w:rsidRPr="000C3085">
        <w:rPr>
          <w:lang w:val="en-IN"/>
        </w:rPr>
        <w:t>MP Tourism</w:t>
      </w:r>
      <w:r w:rsidR="00413982">
        <w:rPr>
          <w:lang w:val="en-IN"/>
        </w:rPr>
        <w:t xml:space="preserve"> Policy 2025</w:t>
      </w:r>
      <w:r w:rsidR="008E11A5">
        <w:rPr>
          <w:lang w:val="en-IN"/>
        </w:rPr>
        <w:t>.</w:t>
      </w:r>
    </w:p>
    <w:p w14:paraId="175A025A" w14:textId="77777777" w:rsidR="00772F69" w:rsidRPr="000C3085" w:rsidRDefault="00772F69" w:rsidP="00FD4F70">
      <w:pPr>
        <w:jc w:val="both"/>
        <w:rPr>
          <w:lang w:val="en-IN"/>
        </w:rPr>
      </w:pPr>
    </w:p>
    <w:p w14:paraId="7CFD2EA1" w14:textId="751F7B7A" w:rsidR="00A425FB" w:rsidRPr="00A425FB" w:rsidRDefault="00A425FB" w:rsidP="00FD4F70">
      <w:pPr>
        <w:pStyle w:val="ListParagraph"/>
        <w:numPr>
          <w:ilvl w:val="0"/>
          <w:numId w:val="16"/>
        </w:numPr>
        <w:jc w:val="both"/>
        <w:rPr>
          <w:b/>
          <w:bCs/>
          <w:lang w:val="en-IN"/>
        </w:rPr>
      </w:pPr>
      <w:r w:rsidRPr="00A425FB">
        <w:rPr>
          <w:b/>
          <w:bCs/>
          <w:lang w:val="en-IN"/>
        </w:rPr>
        <w:t xml:space="preserve">Application and </w:t>
      </w:r>
      <w:r w:rsidR="00357406" w:rsidRPr="00A425FB">
        <w:rPr>
          <w:b/>
          <w:bCs/>
          <w:lang w:val="en-IN"/>
        </w:rPr>
        <w:t>Scope:</w:t>
      </w:r>
      <w:r w:rsidR="00357406">
        <w:rPr>
          <w:b/>
          <w:bCs/>
          <w:lang w:val="en-IN"/>
        </w:rPr>
        <w:t xml:space="preserve"> -</w:t>
      </w:r>
      <w:r w:rsidR="0045093A">
        <w:rPr>
          <w:b/>
          <w:bCs/>
          <w:lang w:val="en-IN"/>
        </w:rPr>
        <w:t xml:space="preserve"> </w:t>
      </w:r>
      <w:r w:rsidR="0045093A">
        <w:rPr>
          <w:lang w:val="en-IN"/>
        </w:rPr>
        <w:t xml:space="preserve">These procedural regulations shall apply to </w:t>
      </w:r>
      <w:r w:rsidR="00157052">
        <w:rPr>
          <w:lang w:val="en-IN"/>
        </w:rPr>
        <w:t xml:space="preserve">all inland </w:t>
      </w:r>
      <w:r w:rsidR="006D5824">
        <w:rPr>
          <w:lang w:val="en-IN"/>
        </w:rPr>
        <w:t xml:space="preserve">vessels </w:t>
      </w:r>
      <w:r w:rsidR="007B1FE9">
        <w:rPr>
          <w:lang w:val="en-IN"/>
        </w:rPr>
        <w:t xml:space="preserve">which are </w:t>
      </w:r>
      <w:r w:rsidR="00157052">
        <w:rPr>
          <w:lang w:val="en-IN"/>
        </w:rPr>
        <w:t>plying</w:t>
      </w:r>
      <w:r w:rsidR="006D5824">
        <w:rPr>
          <w:lang w:val="en-IN"/>
        </w:rPr>
        <w:t xml:space="preserve"> in the notified water bodies</w:t>
      </w:r>
      <w:r w:rsidR="00B93CC9">
        <w:rPr>
          <w:lang w:val="en-IN"/>
        </w:rPr>
        <w:t xml:space="preserve"> of</w:t>
      </w:r>
      <w:r w:rsidR="0045093A">
        <w:rPr>
          <w:lang w:val="en-IN"/>
        </w:rPr>
        <w:t xml:space="preserve"> the state </w:t>
      </w:r>
      <w:r w:rsidR="00F80C05">
        <w:rPr>
          <w:lang w:val="en-IN"/>
        </w:rPr>
        <w:t>where boat clubs are operated or permitted by Tourism Department</w:t>
      </w:r>
      <w:r w:rsidR="00157052">
        <w:rPr>
          <w:lang w:val="en-IN"/>
        </w:rPr>
        <w:t xml:space="preserve"> and</w:t>
      </w:r>
      <w:r w:rsidR="00F80C05">
        <w:rPr>
          <w:lang w:val="en-IN"/>
        </w:rPr>
        <w:t xml:space="preserve"> </w:t>
      </w:r>
      <w:r w:rsidR="007B1FE9">
        <w:rPr>
          <w:lang w:val="en-IN"/>
        </w:rPr>
        <w:t xml:space="preserve">are </w:t>
      </w:r>
      <w:r w:rsidR="0045093A">
        <w:rPr>
          <w:lang w:val="en-IN"/>
        </w:rPr>
        <w:t xml:space="preserve">engaged in conducting water tourism activities </w:t>
      </w:r>
      <w:r w:rsidR="00F06794">
        <w:rPr>
          <w:lang w:val="en-IN"/>
        </w:rPr>
        <w:t xml:space="preserve">within the purview </w:t>
      </w:r>
      <w:r w:rsidR="00357406">
        <w:rPr>
          <w:lang w:val="en-IN"/>
        </w:rPr>
        <w:t>of Tourism</w:t>
      </w:r>
      <w:r w:rsidR="0045093A">
        <w:rPr>
          <w:lang w:val="en-IN"/>
        </w:rPr>
        <w:t xml:space="preserve"> Projects of </w:t>
      </w:r>
      <w:r w:rsidR="0045093A" w:rsidRPr="00B719F5">
        <w:rPr>
          <w:i/>
          <w:iCs/>
          <w:lang w:val="en-IN"/>
        </w:rPr>
        <w:t>Water Sports</w:t>
      </w:r>
      <w:r w:rsidR="0045093A" w:rsidRPr="00B719F5">
        <w:rPr>
          <w:lang w:val="en-IN"/>
        </w:rPr>
        <w:t xml:space="preserve">, </w:t>
      </w:r>
      <w:r w:rsidR="0045093A" w:rsidRPr="00B719F5">
        <w:rPr>
          <w:i/>
          <w:iCs/>
          <w:lang w:val="en-IN"/>
        </w:rPr>
        <w:t>Cruise Tourism</w:t>
      </w:r>
      <w:r w:rsidR="0045093A" w:rsidRPr="00B719F5">
        <w:rPr>
          <w:lang w:val="en-IN"/>
        </w:rPr>
        <w:t xml:space="preserve">, </w:t>
      </w:r>
      <w:r w:rsidR="0045093A" w:rsidRPr="00B719F5">
        <w:rPr>
          <w:i/>
          <w:iCs/>
          <w:lang w:val="en-IN"/>
        </w:rPr>
        <w:t>Houseboat</w:t>
      </w:r>
      <w:r w:rsidR="0045093A" w:rsidRPr="00B719F5">
        <w:rPr>
          <w:lang w:val="en-IN"/>
        </w:rPr>
        <w:t xml:space="preserve">, </w:t>
      </w:r>
      <w:r w:rsidR="0045093A" w:rsidRPr="00B719F5">
        <w:rPr>
          <w:i/>
          <w:iCs/>
          <w:lang w:val="en-IN"/>
        </w:rPr>
        <w:t>Seaplane</w:t>
      </w:r>
      <w:r w:rsidR="0045093A" w:rsidRPr="00B719F5">
        <w:rPr>
          <w:lang w:val="en-IN"/>
        </w:rPr>
        <w:t xml:space="preserve">, and </w:t>
      </w:r>
      <w:r w:rsidR="0045093A" w:rsidRPr="00B719F5">
        <w:rPr>
          <w:i/>
          <w:iCs/>
          <w:lang w:val="en-IN"/>
        </w:rPr>
        <w:t>Amphibian Tourist Vehicle</w:t>
      </w:r>
      <w:r w:rsidR="00F06794">
        <w:rPr>
          <w:i/>
          <w:iCs/>
          <w:lang w:val="en-IN"/>
        </w:rPr>
        <w:t xml:space="preserve"> </w:t>
      </w:r>
      <w:r w:rsidR="00F06794" w:rsidRPr="00F06794">
        <w:rPr>
          <w:lang w:val="en-IN"/>
        </w:rPr>
        <w:t xml:space="preserve">as </w:t>
      </w:r>
      <w:r w:rsidR="00357406" w:rsidRPr="00F06794">
        <w:rPr>
          <w:lang w:val="en-IN"/>
        </w:rPr>
        <w:t xml:space="preserve">defined </w:t>
      </w:r>
      <w:r w:rsidR="00357406">
        <w:rPr>
          <w:i/>
          <w:iCs/>
          <w:lang w:val="en-IN"/>
        </w:rPr>
        <w:t>under</w:t>
      </w:r>
      <w:r w:rsidR="0045093A" w:rsidRPr="0045093A">
        <w:rPr>
          <w:lang w:val="en-IN"/>
        </w:rPr>
        <w:t xml:space="preserve"> MP Tourism Policy 2025.</w:t>
      </w:r>
    </w:p>
    <w:p w14:paraId="7D25110D" w14:textId="5D9287F7" w:rsidR="00B719F5" w:rsidRPr="00B719F5" w:rsidRDefault="000C3085" w:rsidP="00FD4F70">
      <w:pPr>
        <w:pStyle w:val="ListParagraph"/>
        <w:numPr>
          <w:ilvl w:val="0"/>
          <w:numId w:val="16"/>
        </w:numPr>
        <w:jc w:val="both"/>
        <w:rPr>
          <w:b/>
          <w:bCs/>
          <w:lang w:val="en-IN"/>
        </w:rPr>
      </w:pPr>
      <w:r w:rsidRPr="00A425FB">
        <w:rPr>
          <w:b/>
          <w:bCs/>
          <w:lang w:val="en-IN"/>
        </w:rPr>
        <w:t>Definitions</w:t>
      </w:r>
    </w:p>
    <w:p w14:paraId="4B7E2D49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Inland Waters</w:t>
      </w:r>
      <w:r w:rsidRPr="00B719F5">
        <w:rPr>
          <w:lang w:val="en-IN"/>
        </w:rPr>
        <w:t xml:space="preserve"> refer to any canal, river, lake, or other navigable water within the territorial jurisdiction of the State.</w:t>
      </w:r>
    </w:p>
    <w:p w14:paraId="39B1090D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Notified Water Bodies</w:t>
      </w:r>
      <w:r w:rsidRPr="00B719F5">
        <w:rPr>
          <w:lang w:val="en-IN"/>
        </w:rPr>
        <w:t xml:space="preserve"> are inland water bodies that have been approved and notified for the purpose of water tourism by the State Level Empowered Committee (SLEC).</w:t>
      </w:r>
    </w:p>
    <w:p w14:paraId="40F2F9AF" w14:textId="0EF5AFC6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Boat Club</w:t>
      </w:r>
      <w:r w:rsidRPr="00B719F5">
        <w:rPr>
          <w:lang w:val="en-IN"/>
        </w:rPr>
        <w:t xml:space="preserve"> is a jetty terminal complex established on the shore of a water body</w:t>
      </w:r>
      <w:r w:rsidR="00914D7F" w:rsidRPr="00B719F5">
        <w:rPr>
          <w:lang w:val="en-IN"/>
        </w:rPr>
        <w:t xml:space="preserve"> providing Tourist Facilitation Centre</w:t>
      </w:r>
      <w:r w:rsidR="0006484D">
        <w:rPr>
          <w:lang w:val="en-IN"/>
        </w:rPr>
        <w:t xml:space="preserve"> (TFC) with public amenities</w:t>
      </w:r>
      <w:r w:rsidRPr="00B719F5">
        <w:rPr>
          <w:lang w:val="en-IN"/>
        </w:rPr>
        <w:t xml:space="preserve">. </w:t>
      </w:r>
      <w:r w:rsidR="00914D7F" w:rsidRPr="00B719F5">
        <w:rPr>
          <w:lang w:val="en-IN"/>
        </w:rPr>
        <w:t>Shoreside Facilities</w:t>
      </w:r>
      <w:r w:rsidRPr="00B719F5">
        <w:rPr>
          <w:lang w:val="en-IN"/>
        </w:rPr>
        <w:t xml:space="preserve"> include slipways, bollards for docking/mooring cruise boats, houseboats, and other tourism vessels, along with floating jetties for safe embarkation and disembarkation of passenger-tourists.</w:t>
      </w:r>
      <w:r w:rsidR="00914D7F" w:rsidRPr="00B719F5">
        <w:rPr>
          <w:lang w:val="en-IN"/>
        </w:rPr>
        <w:t xml:space="preserve"> </w:t>
      </w:r>
    </w:p>
    <w:p w14:paraId="046D91E1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Carrying Capacity</w:t>
      </w:r>
      <w:r w:rsidRPr="00B719F5">
        <w:rPr>
          <w:lang w:val="en-IN"/>
        </w:rPr>
        <w:t xml:space="preserve"> signifies the maximum allowable water-tourism activities that can be conducted safely and</w:t>
      </w:r>
      <w:r w:rsidR="005A2335" w:rsidRPr="00B719F5">
        <w:rPr>
          <w:lang w:val="en-IN"/>
        </w:rPr>
        <w:t xml:space="preserve"> without overcrowding </w:t>
      </w:r>
      <w:r w:rsidRPr="00B719F5">
        <w:rPr>
          <w:lang w:val="en-IN"/>
        </w:rPr>
        <w:t>in a tourist-friendly manner from a given boat club.</w:t>
      </w:r>
    </w:p>
    <w:p w14:paraId="5E3D7E1B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 xml:space="preserve"> Vessel</w:t>
      </w:r>
      <w:r w:rsidRPr="00B719F5">
        <w:rPr>
          <w:lang w:val="en-IN"/>
        </w:rPr>
        <w:t xml:space="preserve"> includes every type of watercraft used or capable of being used in inland waters. This includes ships, boats, sailing vessels, tugs, barges, amphibian vehicles, seaplanes, ferries, roll-on/roll-off (Ro-Ro) vessels, and floating pontoons used for transport, storage, or accommodation.</w:t>
      </w:r>
    </w:p>
    <w:p w14:paraId="50564416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Decked Vessel</w:t>
      </w:r>
      <w:r w:rsidRPr="00B719F5">
        <w:rPr>
          <w:lang w:val="en-IN"/>
        </w:rPr>
        <w:t xml:space="preserve"> is defined as a vessel that has a continuous watertight weather deck with positive freeboard in all loading conditions.</w:t>
      </w:r>
    </w:p>
    <w:p w14:paraId="67B548C5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lastRenderedPageBreak/>
        <w:t>Open Vessel</w:t>
      </w:r>
      <w:r w:rsidRPr="00B719F5">
        <w:rPr>
          <w:lang w:val="en-IN"/>
        </w:rPr>
        <w:t xml:space="preserve"> refers to a vessel that is not a decked vessel and must have a positive clear height at the side.</w:t>
      </w:r>
    </w:p>
    <w:p w14:paraId="788CE064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 xml:space="preserve"> Inland Vessel</w:t>
      </w:r>
      <w:r w:rsidRPr="00B719F5">
        <w:rPr>
          <w:lang w:val="en-IN"/>
        </w:rPr>
        <w:t xml:space="preserve"> includes any motorized (mechanically propelled) or non-motorized (non-mechanically propelled) vessel registered and operating in inland waters.</w:t>
      </w:r>
    </w:p>
    <w:p w14:paraId="35C509A3" w14:textId="2C168F86" w:rsidR="00B719F5" w:rsidRP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Cruise Boat</w:t>
      </w:r>
      <w:r w:rsidRPr="00B719F5">
        <w:rPr>
          <w:lang w:val="en-IN"/>
        </w:rPr>
        <w:t xml:space="preserve"> is a decked inland passenger vessel used for cruise tourism, carrying more than 12 tourists and offering experiences such as onboard stay, food, entertainment, and cultural programs.</w:t>
      </w:r>
    </w:p>
    <w:p w14:paraId="5A2A081B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Houseboat</w:t>
      </w:r>
      <w:r w:rsidRPr="00B719F5">
        <w:rPr>
          <w:lang w:val="en-IN"/>
        </w:rPr>
        <w:t xml:space="preserve"> is a decked inland accommodation vessel used for tourism, which may be anchored or slowly cruising, offering onboard dwelling, food, entertainment, cultural programs, and shopping experiences.</w:t>
      </w:r>
    </w:p>
    <w:p w14:paraId="5CE4F5C7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Motorized Boat</w:t>
      </w:r>
      <w:r w:rsidRPr="00B719F5">
        <w:rPr>
          <w:lang w:val="en-IN"/>
        </w:rPr>
        <w:t xml:space="preserve"> is a non-decked open inland vessel propelled mechanically, used for water tourism activities like </w:t>
      </w:r>
      <w:r w:rsidR="00914D7F" w:rsidRPr="00B719F5">
        <w:rPr>
          <w:lang w:val="en-IN"/>
        </w:rPr>
        <w:t xml:space="preserve">para-sailing, skate-boarding, </w:t>
      </w:r>
      <w:r w:rsidRPr="00B719F5">
        <w:rPr>
          <w:lang w:val="en-IN"/>
        </w:rPr>
        <w:t>jet-skiing,</w:t>
      </w:r>
      <w:r w:rsidR="00914D7F" w:rsidRPr="00B719F5">
        <w:rPr>
          <w:lang w:val="en-IN"/>
        </w:rPr>
        <w:t xml:space="preserve"> water-scooter,</w:t>
      </w:r>
      <w:r w:rsidRPr="00B719F5">
        <w:rPr>
          <w:lang w:val="en-IN"/>
        </w:rPr>
        <w:t xml:space="preserve"> speed boating, and inflatable tow rides (banana, bumper, etc.).</w:t>
      </w:r>
    </w:p>
    <w:p w14:paraId="16A82826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Non-Motorized Boat</w:t>
      </w:r>
      <w:r w:rsidRPr="00B719F5">
        <w:rPr>
          <w:lang w:val="en-IN"/>
        </w:rPr>
        <w:t xml:space="preserve"> is a vessel propelled non-mechanically, used for water tourism activities such as angling, rafting, paddle boating, sailing, rowing, canoeing, or kayaking.</w:t>
      </w:r>
    </w:p>
    <w:p w14:paraId="57A22A10" w14:textId="28F638D8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 xml:space="preserve"> Recognized Certifying </w:t>
      </w:r>
      <w:r w:rsidR="00FD7369">
        <w:rPr>
          <w:b/>
          <w:bCs/>
          <w:lang w:val="en-IN"/>
        </w:rPr>
        <w:t>Agency</w:t>
      </w:r>
      <w:r w:rsidRPr="00B719F5">
        <w:rPr>
          <w:lang w:val="en-IN"/>
        </w:rPr>
        <w:t xml:space="preserve"> refers to an agency recognized/</w:t>
      </w:r>
      <w:r w:rsidR="0006484D">
        <w:rPr>
          <w:lang w:val="en-IN"/>
        </w:rPr>
        <w:t xml:space="preserve"> </w:t>
      </w:r>
      <w:r w:rsidRPr="00B719F5">
        <w:rPr>
          <w:lang w:val="en-IN"/>
        </w:rPr>
        <w:t>approved by the State, including maritime boards</w:t>
      </w:r>
      <w:r w:rsidR="002F1C77" w:rsidRPr="00B719F5">
        <w:rPr>
          <w:lang w:val="en-IN"/>
        </w:rPr>
        <w:t xml:space="preserve"> such as Gujrat Maritime </w:t>
      </w:r>
      <w:r w:rsidR="00357406" w:rsidRPr="00B719F5">
        <w:rPr>
          <w:lang w:val="en-IN"/>
        </w:rPr>
        <w:t>Board (</w:t>
      </w:r>
      <w:r w:rsidR="002F1C77" w:rsidRPr="00B719F5">
        <w:rPr>
          <w:lang w:val="en-IN"/>
        </w:rPr>
        <w:t xml:space="preserve">GMB), Maharashtra Maritime Board, Kerala Maritime </w:t>
      </w:r>
      <w:r w:rsidR="00357406" w:rsidRPr="00B719F5">
        <w:rPr>
          <w:lang w:val="en-IN"/>
        </w:rPr>
        <w:t>Board (</w:t>
      </w:r>
      <w:r w:rsidR="002F1C77" w:rsidRPr="00B719F5">
        <w:rPr>
          <w:lang w:val="en-IN"/>
        </w:rPr>
        <w:t>KMB)</w:t>
      </w:r>
      <w:r w:rsidRPr="00B719F5">
        <w:rPr>
          <w:lang w:val="en-IN"/>
        </w:rPr>
        <w:t>,</w:t>
      </w:r>
      <w:r w:rsidR="002F1C77" w:rsidRPr="00B719F5">
        <w:rPr>
          <w:lang w:val="en-IN"/>
        </w:rPr>
        <w:t xml:space="preserve"> </w:t>
      </w:r>
      <w:r w:rsidR="00357406" w:rsidRPr="00B719F5">
        <w:rPr>
          <w:lang w:val="en-IN"/>
        </w:rPr>
        <w:t>etc.,</w:t>
      </w:r>
      <w:r w:rsidRPr="00B719F5">
        <w:rPr>
          <w:lang w:val="en-IN"/>
        </w:rPr>
        <w:t xml:space="preserve"> IWT directorates</w:t>
      </w:r>
      <w:r w:rsidR="002F1C77" w:rsidRPr="00B719F5">
        <w:rPr>
          <w:lang w:val="en-IN"/>
        </w:rPr>
        <w:t xml:space="preserve"> such as Assam IWT Directorate, West Bengal IWT Directorate</w:t>
      </w:r>
      <w:r w:rsidRPr="00B719F5">
        <w:rPr>
          <w:lang w:val="en-IN"/>
        </w:rPr>
        <w:t>,</w:t>
      </w:r>
      <w:r w:rsidR="002F1C77" w:rsidRPr="00B719F5">
        <w:rPr>
          <w:lang w:val="en-IN"/>
        </w:rPr>
        <w:t xml:space="preserve"> etc.</w:t>
      </w:r>
      <w:r w:rsidRPr="00B719F5">
        <w:rPr>
          <w:lang w:val="en-IN"/>
        </w:rPr>
        <w:t xml:space="preserve"> or members of the International Association of Classification Societies (IACS) such as the Indian Register of Shipping (IRS), Bureau Veritas, DNV, etc.</w:t>
      </w:r>
    </w:p>
    <w:p w14:paraId="49A2315E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Letter of Acceptance (</w:t>
      </w:r>
      <w:proofErr w:type="spellStart"/>
      <w:r w:rsidRPr="00B719F5">
        <w:rPr>
          <w:b/>
          <w:bCs/>
          <w:lang w:val="en-IN"/>
        </w:rPr>
        <w:t>LoA</w:t>
      </w:r>
      <w:proofErr w:type="spellEnd"/>
      <w:r w:rsidRPr="00B719F5">
        <w:rPr>
          <w:b/>
          <w:bCs/>
          <w:lang w:val="en-IN"/>
        </w:rPr>
        <w:t>)</w:t>
      </w:r>
      <w:r w:rsidRPr="00B719F5">
        <w:rPr>
          <w:lang w:val="en-IN"/>
        </w:rPr>
        <w:t xml:space="preserve"> is the formal </w:t>
      </w:r>
      <w:r w:rsidR="00D326B5" w:rsidRPr="00B719F5">
        <w:rPr>
          <w:lang w:val="en-IN"/>
        </w:rPr>
        <w:t>acceptance</w:t>
      </w:r>
      <w:r w:rsidRPr="00B719F5">
        <w:rPr>
          <w:lang w:val="en-IN"/>
        </w:rPr>
        <w:t xml:space="preserve"> issued by MP Tourism Board in response to a private investor’s proposal for conducting water tourism activities.</w:t>
      </w:r>
    </w:p>
    <w:p w14:paraId="712483AD" w14:textId="77777777" w:rsidR="00B719F5" w:rsidRDefault="000C3085" w:rsidP="00FD4F70">
      <w:pPr>
        <w:pStyle w:val="ListParagraph"/>
        <w:numPr>
          <w:ilvl w:val="1"/>
          <w:numId w:val="16"/>
        </w:numPr>
        <w:jc w:val="both"/>
        <w:rPr>
          <w:lang w:val="en-IN"/>
        </w:rPr>
      </w:pPr>
      <w:r w:rsidRPr="00B719F5">
        <w:rPr>
          <w:b/>
          <w:bCs/>
          <w:lang w:val="en-IN"/>
        </w:rPr>
        <w:t>Permission to Operate (</w:t>
      </w:r>
      <w:proofErr w:type="spellStart"/>
      <w:r w:rsidRPr="00B719F5">
        <w:rPr>
          <w:b/>
          <w:bCs/>
          <w:lang w:val="en-IN"/>
        </w:rPr>
        <w:t>PoA</w:t>
      </w:r>
      <w:proofErr w:type="spellEnd"/>
      <w:r w:rsidRPr="00B719F5">
        <w:rPr>
          <w:b/>
          <w:bCs/>
          <w:lang w:val="en-IN"/>
        </w:rPr>
        <w:t>)</w:t>
      </w:r>
      <w:r w:rsidRPr="00B719F5">
        <w:rPr>
          <w:lang w:val="en-IN"/>
        </w:rPr>
        <w:t xml:space="preserve"> is the formal </w:t>
      </w:r>
      <w:r w:rsidR="00D326B5" w:rsidRPr="00B719F5">
        <w:rPr>
          <w:lang w:val="en-IN"/>
        </w:rPr>
        <w:t>permission</w:t>
      </w:r>
      <w:r w:rsidRPr="00B719F5">
        <w:rPr>
          <w:lang w:val="en-IN"/>
        </w:rPr>
        <w:t xml:space="preserve"> </w:t>
      </w:r>
      <w:r w:rsidR="00D326B5" w:rsidRPr="00B719F5">
        <w:rPr>
          <w:lang w:val="en-IN"/>
        </w:rPr>
        <w:t>approved</w:t>
      </w:r>
      <w:r w:rsidRPr="00B719F5">
        <w:rPr>
          <w:lang w:val="en-IN"/>
        </w:rPr>
        <w:t xml:space="preserve"> by MP Tourism Board </w:t>
      </w:r>
      <w:r w:rsidR="00D326B5" w:rsidRPr="00B719F5">
        <w:rPr>
          <w:lang w:val="en-IN"/>
        </w:rPr>
        <w:t>in connection with</w:t>
      </w:r>
      <w:r w:rsidRPr="00B719F5">
        <w:rPr>
          <w:lang w:val="en-IN"/>
        </w:rPr>
        <w:t xml:space="preserve"> operation of water tourism activities</w:t>
      </w:r>
      <w:r w:rsidR="00325A1C" w:rsidRPr="00B719F5">
        <w:rPr>
          <w:lang w:val="en-IN"/>
        </w:rPr>
        <w:t>.</w:t>
      </w:r>
    </w:p>
    <w:p w14:paraId="2B2E2E1E" w14:textId="77777777" w:rsidR="00AC4B34" w:rsidRPr="00AC4B34" w:rsidRDefault="000C3085" w:rsidP="00FD4F70">
      <w:pPr>
        <w:pStyle w:val="ListParagraph"/>
        <w:numPr>
          <w:ilvl w:val="1"/>
          <w:numId w:val="16"/>
        </w:numPr>
        <w:jc w:val="both"/>
        <w:rPr>
          <w:b/>
          <w:bCs/>
          <w:lang w:val="en-IN"/>
        </w:rPr>
      </w:pPr>
      <w:r w:rsidRPr="00AC4B34">
        <w:rPr>
          <w:b/>
          <w:bCs/>
          <w:lang w:val="en-IN"/>
        </w:rPr>
        <w:t>Water Tourism Operator</w:t>
      </w:r>
      <w:r w:rsidRPr="00AC4B34">
        <w:rPr>
          <w:lang w:val="en-IN"/>
        </w:rPr>
        <w:t xml:space="preserve"> refers to the private investor who has applied for and obtained permission to operate water tourism activities</w:t>
      </w:r>
      <w:r w:rsidR="00325A1C" w:rsidRPr="00AC4B34">
        <w:rPr>
          <w:lang w:val="en-IN"/>
        </w:rPr>
        <w:t>.</w:t>
      </w:r>
    </w:p>
    <w:p w14:paraId="46308E73" w14:textId="77777777" w:rsidR="007C7910" w:rsidRDefault="000C3085" w:rsidP="00FD4F70">
      <w:pPr>
        <w:pStyle w:val="ListParagraph"/>
        <w:numPr>
          <w:ilvl w:val="0"/>
          <w:numId w:val="16"/>
        </w:numPr>
        <w:jc w:val="both"/>
        <w:rPr>
          <w:b/>
          <w:bCs/>
          <w:lang w:val="en-IN"/>
        </w:rPr>
      </w:pPr>
      <w:r w:rsidRPr="00AC4B34">
        <w:rPr>
          <w:b/>
          <w:bCs/>
          <w:lang w:val="en-IN"/>
        </w:rPr>
        <w:t xml:space="preserve"> Standard Operating Procedure for Granting Permission</w:t>
      </w:r>
      <w:r w:rsidR="002F1C77" w:rsidRPr="00AC4B34">
        <w:rPr>
          <w:b/>
          <w:bCs/>
          <w:lang w:val="en-IN"/>
        </w:rPr>
        <w:t xml:space="preserve"> to operate water-tourism activities</w:t>
      </w:r>
      <w:r w:rsidR="00AC4B34">
        <w:rPr>
          <w:b/>
          <w:bCs/>
          <w:lang w:val="en-IN"/>
        </w:rPr>
        <w:t>.</w:t>
      </w:r>
    </w:p>
    <w:p w14:paraId="09F08103" w14:textId="03DD3DE7" w:rsidR="007C7910" w:rsidRPr="007C7910" w:rsidRDefault="000C3085" w:rsidP="00FD4F70">
      <w:pPr>
        <w:pStyle w:val="ListParagraph"/>
        <w:numPr>
          <w:ilvl w:val="1"/>
          <w:numId w:val="16"/>
        </w:numPr>
        <w:jc w:val="both"/>
        <w:rPr>
          <w:b/>
          <w:bCs/>
          <w:lang w:val="en-IN"/>
        </w:rPr>
      </w:pPr>
      <w:r w:rsidRPr="007C7910">
        <w:rPr>
          <w:b/>
          <w:bCs/>
          <w:lang w:val="en-IN"/>
        </w:rPr>
        <w:t>Application</w:t>
      </w:r>
      <w:r w:rsidR="007C7910" w:rsidRPr="007C7910">
        <w:rPr>
          <w:b/>
          <w:bCs/>
          <w:lang w:val="en-IN"/>
        </w:rPr>
        <w:t xml:space="preserve"> for intention to invest in water-</w:t>
      </w:r>
      <w:r w:rsidR="00357406" w:rsidRPr="007C7910">
        <w:rPr>
          <w:b/>
          <w:bCs/>
          <w:lang w:val="en-IN"/>
        </w:rPr>
        <w:t>body: -</w:t>
      </w:r>
      <w:r w:rsidR="007C7910" w:rsidRPr="007C7910">
        <w:rPr>
          <w:b/>
          <w:bCs/>
          <w:lang w:val="en-IN"/>
        </w:rPr>
        <w:t xml:space="preserve"> </w:t>
      </w:r>
      <w:r w:rsidRPr="007C7910">
        <w:rPr>
          <w:lang w:val="en-IN"/>
        </w:rPr>
        <w:t>Private investors may apply</w:t>
      </w:r>
      <w:r w:rsidR="007C7910" w:rsidRPr="007C7910">
        <w:rPr>
          <w:lang w:val="en-IN"/>
        </w:rPr>
        <w:t xml:space="preserve"> o</w:t>
      </w:r>
      <w:r w:rsidRPr="007C7910">
        <w:rPr>
          <w:lang w:val="en-IN"/>
        </w:rPr>
        <w:t xml:space="preserve">nline via the MP Tourism Board website or </w:t>
      </w:r>
      <w:r w:rsidR="007C7910" w:rsidRPr="007C7910">
        <w:rPr>
          <w:lang w:val="en-IN"/>
        </w:rPr>
        <w:t>o</w:t>
      </w:r>
      <w:r w:rsidRPr="007C7910">
        <w:rPr>
          <w:lang w:val="en-IN"/>
        </w:rPr>
        <w:t xml:space="preserve">ffline by submitting the project </w:t>
      </w:r>
      <w:r w:rsidR="00B6580E" w:rsidRPr="007C7910">
        <w:rPr>
          <w:lang w:val="en-IN"/>
        </w:rPr>
        <w:t>proposal/</w:t>
      </w:r>
      <w:r w:rsidRPr="007C7910">
        <w:rPr>
          <w:lang w:val="en-IN"/>
        </w:rPr>
        <w:t>DPR in the prescribed format at the Board office.</w:t>
      </w:r>
    </w:p>
    <w:p w14:paraId="28D4696F" w14:textId="5718710C" w:rsidR="0055565F" w:rsidRDefault="007C7910" w:rsidP="00FD4F70">
      <w:pPr>
        <w:pStyle w:val="ListParagraph"/>
        <w:numPr>
          <w:ilvl w:val="1"/>
          <w:numId w:val="16"/>
        </w:numPr>
        <w:jc w:val="both"/>
        <w:rPr>
          <w:b/>
          <w:bCs/>
          <w:lang w:val="en-IN"/>
        </w:rPr>
      </w:pPr>
      <w:r w:rsidRPr="0055565F">
        <w:rPr>
          <w:b/>
          <w:bCs/>
          <w:lang w:val="en-IN"/>
        </w:rPr>
        <w:t xml:space="preserve">Evaluation of </w:t>
      </w:r>
      <w:proofErr w:type="gramStart"/>
      <w:r w:rsidR="00357406" w:rsidRPr="0055565F">
        <w:rPr>
          <w:b/>
          <w:bCs/>
          <w:lang w:val="en-IN"/>
        </w:rPr>
        <w:t>Proposal:</w:t>
      </w:r>
      <w:r w:rsidRPr="0055565F">
        <w:rPr>
          <w:b/>
          <w:bCs/>
          <w:lang w:val="en-IN"/>
        </w:rPr>
        <w:t>-</w:t>
      </w:r>
      <w:proofErr w:type="gramEnd"/>
      <w:r w:rsidRPr="0055565F">
        <w:rPr>
          <w:b/>
          <w:bCs/>
          <w:lang w:val="en-IN"/>
        </w:rPr>
        <w:t xml:space="preserve"> </w:t>
      </w:r>
      <w:r w:rsidR="000C3085" w:rsidRPr="0055565F">
        <w:rPr>
          <w:lang w:val="en-IN"/>
        </w:rPr>
        <w:t xml:space="preserve">Within 30 days of receiving the application, the Board shall </w:t>
      </w:r>
      <w:r w:rsidRPr="0055565F">
        <w:rPr>
          <w:lang w:val="en-IN"/>
        </w:rPr>
        <w:t>examine</w:t>
      </w:r>
      <w:r w:rsidR="000C3085" w:rsidRPr="0055565F">
        <w:rPr>
          <w:lang w:val="en-IN"/>
        </w:rPr>
        <w:t xml:space="preserve"> the propos</w:t>
      </w:r>
      <w:r w:rsidRPr="0055565F">
        <w:rPr>
          <w:lang w:val="en-IN"/>
        </w:rPr>
        <w:t xml:space="preserve">al </w:t>
      </w:r>
      <w:r w:rsidR="000C3085" w:rsidRPr="0055565F">
        <w:rPr>
          <w:lang w:val="en-IN"/>
        </w:rPr>
        <w:t xml:space="preserve">to assess feasibility </w:t>
      </w:r>
      <w:r w:rsidRPr="0055565F">
        <w:rPr>
          <w:lang w:val="en-IN"/>
        </w:rPr>
        <w:t xml:space="preserve">of proposed water-tourism activities </w:t>
      </w:r>
      <w:r w:rsidR="000C3085" w:rsidRPr="0055565F">
        <w:rPr>
          <w:lang w:val="en-IN"/>
        </w:rPr>
        <w:t>based on</w:t>
      </w:r>
      <w:r w:rsidRPr="0055565F">
        <w:rPr>
          <w:lang w:val="en-IN"/>
        </w:rPr>
        <w:t xml:space="preserve"> available n</w:t>
      </w:r>
      <w:r w:rsidR="000C3085" w:rsidRPr="0055565F">
        <w:rPr>
          <w:lang w:val="en-IN"/>
        </w:rPr>
        <w:t>avigab</w:t>
      </w:r>
      <w:r w:rsidR="002F1C77" w:rsidRPr="0055565F">
        <w:rPr>
          <w:lang w:val="en-IN"/>
        </w:rPr>
        <w:t>le channel</w:t>
      </w:r>
      <w:r w:rsidRPr="0055565F">
        <w:rPr>
          <w:lang w:val="en-IN"/>
        </w:rPr>
        <w:t xml:space="preserve">, </w:t>
      </w:r>
      <w:r w:rsidR="00A611B3" w:rsidRPr="0055565F">
        <w:rPr>
          <w:lang w:val="en-IN"/>
        </w:rPr>
        <w:t>need f</w:t>
      </w:r>
      <w:r w:rsidRPr="0055565F">
        <w:rPr>
          <w:lang w:val="en-IN"/>
        </w:rPr>
        <w:t>or</w:t>
      </w:r>
      <w:r w:rsidR="00A611B3" w:rsidRPr="0055565F">
        <w:rPr>
          <w:lang w:val="en-IN"/>
        </w:rPr>
        <w:t xml:space="preserve"> hydrographic survey</w:t>
      </w:r>
      <w:r w:rsidRPr="0055565F">
        <w:rPr>
          <w:lang w:val="en-IN"/>
        </w:rPr>
        <w:t>, n</w:t>
      </w:r>
      <w:r w:rsidR="00A611B3" w:rsidRPr="0055565F">
        <w:rPr>
          <w:lang w:val="en-IN"/>
        </w:rPr>
        <w:t>ature of bottom for anchoring</w:t>
      </w:r>
      <w:r w:rsidRPr="0055565F">
        <w:rPr>
          <w:lang w:val="en-IN"/>
        </w:rPr>
        <w:t>, p</w:t>
      </w:r>
      <w:r w:rsidR="00A611B3" w:rsidRPr="0055565F">
        <w:rPr>
          <w:lang w:val="en-IN"/>
        </w:rPr>
        <w:t>resence of crocodiles, and other marine bio-diversity species</w:t>
      </w:r>
      <w:r w:rsidRPr="0055565F">
        <w:rPr>
          <w:lang w:val="en-IN"/>
        </w:rPr>
        <w:t xml:space="preserve">, </w:t>
      </w:r>
      <w:r w:rsidR="00A611B3" w:rsidRPr="0055565F">
        <w:rPr>
          <w:lang w:val="en-IN"/>
        </w:rPr>
        <w:t xml:space="preserve">requirement of </w:t>
      </w:r>
      <w:r w:rsidR="00357406" w:rsidRPr="0055565F">
        <w:rPr>
          <w:lang w:val="en-IN"/>
        </w:rPr>
        <w:t>EIA (</w:t>
      </w:r>
      <w:r w:rsidR="00A611B3" w:rsidRPr="0055565F">
        <w:rPr>
          <w:lang w:val="en-IN"/>
        </w:rPr>
        <w:t xml:space="preserve">Environment Impact </w:t>
      </w:r>
      <w:r w:rsidR="00357406" w:rsidRPr="0055565F">
        <w:rPr>
          <w:lang w:val="en-IN"/>
        </w:rPr>
        <w:t>Assessment</w:t>
      </w:r>
      <w:r w:rsidR="00A611B3" w:rsidRPr="0055565F">
        <w:rPr>
          <w:lang w:val="en-IN"/>
        </w:rPr>
        <w:t>) study</w:t>
      </w:r>
      <w:r w:rsidRPr="0055565F">
        <w:rPr>
          <w:lang w:val="en-IN"/>
        </w:rPr>
        <w:t>, a</w:t>
      </w:r>
      <w:r w:rsidR="000C3085" w:rsidRPr="0055565F">
        <w:rPr>
          <w:lang w:val="en-IN"/>
        </w:rPr>
        <w:t xml:space="preserve">vailability of waterfront land for </w:t>
      </w:r>
      <w:r w:rsidRPr="0055565F">
        <w:rPr>
          <w:lang w:val="en-IN"/>
        </w:rPr>
        <w:t>boat-club &amp; road-connectivity.</w:t>
      </w:r>
    </w:p>
    <w:p w14:paraId="6C58FF65" w14:textId="634E7E7E" w:rsidR="000C3085" w:rsidRPr="000C3085" w:rsidRDefault="0055565F" w:rsidP="00FD4F70">
      <w:pPr>
        <w:pStyle w:val="ListParagraph"/>
        <w:numPr>
          <w:ilvl w:val="1"/>
          <w:numId w:val="16"/>
        </w:numPr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Issuance of </w:t>
      </w:r>
      <w:proofErr w:type="spellStart"/>
      <w:proofErr w:type="gramStart"/>
      <w:r>
        <w:rPr>
          <w:b/>
          <w:bCs/>
          <w:lang w:val="en-IN"/>
        </w:rPr>
        <w:t>LoA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>Letter of Acceptance):</w:t>
      </w:r>
      <w:r w:rsidR="000C3085" w:rsidRPr="000C3085">
        <w:rPr>
          <w:b/>
          <w:bCs/>
          <w:lang w:val="en-IN"/>
        </w:rPr>
        <w:t xml:space="preserve"> </w:t>
      </w:r>
      <w:r w:rsidR="002F1C77" w:rsidRPr="000C3085">
        <w:rPr>
          <w:lang w:val="en-IN"/>
        </w:rPr>
        <w:t xml:space="preserve">If </w:t>
      </w:r>
      <w:r w:rsidR="002F1C77">
        <w:rPr>
          <w:lang w:val="en-IN"/>
        </w:rPr>
        <w:t xml:space="preserve">proposal is </w:t>
      </w:r>
      <w:r>
        <w:rPr>
          <w:lang w:val="en-IN"/>
        </w:rPr>
        <w:t xml:space="preserve">found </w:t>
      </w:r>
      <w:r w:rsidR="002F1C77" w:rsidRPr="000C3085">
        <w:rPr>
          <w:lang w:val="en-IN"/>
        </w:rPr>
        <w:t xml:space="preserve">feasible, the Board </w:t>
      </w:r>
      <w:r>
        <w:rPr>
          <w:lang w:val="en-IN"/>
        </w:rPr>
        <w:t>shall</w:t>
      </w:r>
      <w:r w:rsidR="005C0279">
        <w:rPr>
          <w:lang w:val="en-IN"/>
        </w:rPr>
        <w:t xml:space="preserve"> upon payment of a prescribed application fee as per proposed activity,</w:t>
      </w:r>
      <w:r>
        <w:rPr>
          <w:lang w:val="en-IN"/>
        </w:rPr>
        <w:t xml:space="preserve"> </w:t>
      </w:r>
      <w:r w:rsidR="002F1C77" w:rsidRPr="000C3085">
        <w:rPr>
          <w:lang w:val="en-IN"/>
        </w:rPr>
        <w:t xml:space="preserve">issue a </w:t>
      </w:r>
      <w:r w:rsidR="002F1C77" w:rsidRPr="000C3085">
        <w:rPr>
          <w:b/>
          <w:bCs/>
          <w:lang w:val="en-IN"/>
        </w:rPr>
        <w:t>Letter of Acceptance (</w:t>
      </w:r>
      <w:proofErr w:type="spellStart"/>
      <w:r w:rsidR="002F1C77" w:rsidRPr="000C3085">
        <w:rPr>
          <w:b/>
          <w:bCs/>
          <w:lang w:val="en-IN"/>
        </w:rPr>
        <w:t>LoA</w:t>
      </w:r>
      <w:proofErr w:type="spellEnd"/>
      <w:r w:rsidR="002F1C77" w:rsidRPr="000C3085">
        <w:rPr>
          <w:b/>
          <w:bCs/>
          <w:lang w:val="en-IN"/>
        </w:rPr>
        <w:t>)</w:t>
      </w:r>
      <w:r w:rsidR="002F1C77">
        <w:rPr>
          <w:lang w:val="en-IN"/>
        </w:rPr>
        <w:t xml:space="preserve"> specifying a time-line for completion of the project</w:t>
      </w:r>
      <w:r>
        <w:rPr>
          <w:lang w:val="en-IN"/>
        </w:rPr>
        <w:t xml:space="preserve"> as tabulated below.</w:t>
      </w:r>
      <w:r w:rsidR="00B6580E">
        <w:rPr>
          <w:lang w:val="en-IN"/>
        </w:rPr>
        <w:t xml:space="preserve"> </w:t>
      </w:r>
    </w:p>
    <w:tbl>
      <w:tblPr>
        <w:tblW w:w="0" w:type="auto"/>
        <w:tblCellSpacing w:w="15" w:type="dxa"/>
        <w:tblInd w:w="1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2376"/>
        <w:gridCol w:w="1655"/>
        <w:gridCol w:w="1781"/>
      </w:tblGrid>
      <w:tr w:rsidR="000C3085" w:rsidRPr="000C3085" w14:paraId="05DF9ABA" w14:textId="77777777" w:rsidTr="0039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BF27" w14:textId="77777777" w:rsidR="000C3085" w:rsidRPr="000C3085" w:rsidRDefault="000C3085" w:rsidP="00FD4F70">
            <w:pPr>
              <w:jc w:val="both"/>
              <w:rPr>
                <w:b/>
                <w:bCs/>
                <w:lang w:val="en-IN"/>
              </w:rPr>
            </w:pPr>
            <w:r w:rsidRPr="000C3085">
              <w:rPr>
                <w:b/>
                <w:bCs/>
                <w:lang w:val="en-IN"/>
              </w:rPr>
              <w:lastRenderedPageBreak/>
              <w:t>S. No.</w:t>
            </w:r>
          </w:p>
        </w:tc>
        <w:tc>
          <w:tcPr>
            <w:tcW w:w="0" w:type="auto"/>
            <w:vAlign w:val="center"/>
            <w:hideMark/>
          </w:tcPr>
          <w:p w14:paraId="2793FF94" w14:textId="77777777" w:rsidR="000C3085" w:rsidRPr="000C3085" w:rsidRDefault="000C3085" w:rsidP="00FD4F70">
            <w:pPr>
              <w:jc w:val="both"/>
              <w:rPr>
                <w:b/>
                <w:bCs/>
                <w:lang w:val="en-IN"/>
              </w:rPr>
            </w:pPr>
            <w:r w:rsidRPr="000C3085">
              <w:rPr>
                <w:b/>
                <w:bCs/>
                <w:lang w:val="en-IN"/>
              </w:rPr>
              <w:t>Type of Activity</w:t>
            </w:r>
          </w:p>
        </w:tc>
        <w:tc>
          <w:tcPr>
            <w:tcW w:w="0" w:type="auto"/>
            <w:vAlign w:val="center"/>
            <w:hideMark/>
          </w:tcPr>
          <w:p w14:paraId="73C0A462" w14:textId="185843EA" w:rsidR="000C3085" w:rsidRPr="000C3085" w:rsidRDefault="000C3085" w:rsidP="00FD4F70">
            <w:pPr>
              <w:jc w:val="both"/>
              <w:rPr>
                <w:b/>
                <w:bCs/>
                <w:lang w:val="en-IN"/>
              </w:rPr>
            </w:pPr>
            <w:r w:rsidRPr="000C3085">
              <w:rPr>
                <w:b/>
                <w:bCs/>
                <w:lang w:val="en-IN"/>
              </w:rPr>
              <w:t xml:space="preserve">Application Fee </w:t>
            </w:r>
          </w:p>
        </w:tc>
        <w:tc>
          <w:tcPr>
            <w:tcW w:w="0" w:type="auto"/>
            <w:vAlign w:val="center"/>
            <w:hideMark/>
          </w:tcPr>
          <w:p w14:paraId="406F38B7" w14:textId="1E9F23A9" w:rsidR="000C3085" w:rsidRPr="000C3085" w:rsidRDefault="000C3085" w:rsidP="00FD4F70">
            <w:pPr>
              <w:jc w:val="both"/>
              <w:rPr>
                <w:b/>
                <w:bCs/>
                <w:lang w:val="en-IN"/>
              </w:rPr>
            </w:pPr>
            <w:r w:rsidRPr="000C3085">
              <w:rPr>
                <w:b/>
                <w:bCs/>
                <w:lang w:val="en-IN"/>
              </w:rPr>
              <w:t>Project Timeline</w:t>
            </w:r>
          </w:p>
        </w:tc>
      </w:tr>
      <w:tr w:rsidR="000C3085" w:rsidRPr="000C3085" w14:paraId="4E7B9D4D" w14:textId="77777777" w:rsidTr="0039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87AB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448A82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Cruise Boat / Houseboat</w:t>
            </w:r>
          </w:p>
        </w:tc>
        <w:tc>
          <w:tcPr>
            <w:tcW w:w="0" w:type="auto"/>
            <w:vAlign w:val="center"/>
            <w:hideMark/>
          </w:tcPr>
          <w:p w14:paraId="5E82598B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₹5,000 + GST</w:t>
            </w:r>
          </w:p>
        </w:tc>
        <w:tc>
          <w:tcPr>
            <w:tcW w:w="0" w:type="auto"/>
            <w:vAlign w:val="center"/>
            <w:hideMark/>
          </w:tcPr>
          <w:p w14:paraId="49B20BCD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3 years</w:t>
            </w:r>
          </w:p>
        </w:tc>
      </w:tr>
      <w:tr w:rsidR="000C3085" w:rsidRPr="000C3085" w14:paraId="070876FE" w14:textId="77777777" w:rsidTr="0039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670A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D3E332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Motorized Boat</w:t>
            </w:r>
          </w:p>
        </w:tc>
        <w:tc>
          <w:tcPr>
            <w:tcW w:w="0" w:type="auto"/>
            <w:vAlign w:val="center"/>
            <w:hideMark/>
          </w:tcPr>
          <w:p w14:paraId="7CBFB2AD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₹2,500 + GST</w:t>
            </w:r>
          </w:p>
        </w:tc>
        <w:tc>
          <w:tcPr>
            <w:tcW w:w="0" w:type="auto"/>
            <w:vAlign w:val="center"/>
            <w:hideMark/>
          </w:tcPr>
          <w:p w14:paraId="61369BEB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1 year</w:t>
            </w:r>
          </w:p>
        </w:tc>
      </w:tr>
      <w:tr w:rsidR="000C3085" w:rsidRPr="000C3085" w14:paraId="092E8C73" w14:textId="77777777" w:rsidTr="00391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A1F9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57B408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Non-Motorized Boat</w:t>
            </w:r>
          </w:p>
        </w:tc>
        <w:tc>
          <w:tcPr>
            <w:tcW w:w="0" w:type="auto"/>
            <w:vAlign w:val="center"/>
            <w:hideMark/>
          </w:tcPr>
          <w:p w14:paraId="43A28A5F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₹2,000 + GST</w:t>
            </w:r>
          </w:p>
        </w:tc>
        <w:tc>
          <w:tcPr>
            <w:tcW w:w="0" w:type="auto"/>
            <w:vAlign w:val="center"/>
            <w:hideMark/>
          </w:tcPr>
          <w:p w14:paraId="4DA334D4" w14:textId="77777777" w:rsidR="000C3085" w:rsidRPr="000C3085" w:rsidRDefault="000C3085" w:rsidP="00FD4F70">
            <w:pPr>
              <w:jc w:val="both"/>
              <w:rPr>
                <w:lang w:val="en-IN"/>
              </w:rPr>
            </w:pPr>
            <w:r w:rsidRPr="000C3085">
              <w:rPr>
                <w:lang w:val="en-IN"/>
              </w:rPr>
              <w:t>6 months</w:t>
            </w:r>
          </w:p>
        </w:tc>
      </w:tr>
    </w:tbl>
    <w:p w14:paraId="2CF53325" w14:textId="74DB9F3D" w:rsidR="00B614AF" w:rsidRDefault="002B5A47" w:rsidP="00FD4F70">
      <w:pPr>
        <w:pStyle w:val="ListParagraph"/>
        <w:numPr>
          <w:ilvl w:val="0"/>
          <w:numId w:val="16"/>
        </w:numPr>
        <w:jc w:val="both"/>
        <w:rPr>
          <w:lang w:val="en-IN"/>
        </w:rPr>
      </w:pPr>
      <w:r w:rsidRPr="002B5A47">
        <w:rPr>
          <w:b/>
          <w:bCs/>
          <w:lang w:val="en-IN"/>
        </w:rPr>
        <w:t>S</w:t>
      </w:r>
      <w:r>
        <w:rPr>
          <w:b/>
          <w:bCs/>
          <w:lang w:val="en-IN"/>
        </w:rPr>
        <w:t>urvey</w:t>
      </w:r>
      <w:r w:rsidRPr="002B5A47">
        <w:rPr>
          <w:b/>
          <w:bCs/>
          <w:lang w:val="en-IN"/>
        </w:rPr>
        <w:t xml:space="preserve"> of </w:t>
      </w:r>
      <w:r w:rsidR="00357406" w:rsidRPr="002B5A47">
        <w:rPr>
          <w:b/>
          <w:bCs/>
          <w:lang w:val="en-IN"/>
        </w:rPr>
        <w:t>vessel:</w:t>
      </w:r>
      <w:r>
        <w:rPr>
          <w:b/>
          <w:bCs/>
          <w:lang w:val="en-IN"/>
        </w:rPr>
        <w:t xml:space="preserve"> </w:t>
      </w:r>
      <w:r w:rsidR="000C3085" w:rsidRPr="002B5A47">
        <w:rPr>
          <w:lang w:val="en-IN"/>
        </w:rPr>
        <w:t xml:space="preserve">Upon </w:t>
      </w:r>
      <w:r>
        <w:rPr>
          <w:lang w:val="en-IN"/>
        </w:rPr>
        <w:t xml:space="preserve">launching </w:t>
      </w:r>
      <w:r w:rsidR="000C3085" w:rsidRPr="002B5A47">
        <w:rPr>
          <w:lang w:val="en-IN"/>
        </w:rPr>
        <w:t xml:space="preserve">of </w:t>
      </w:r>
      <w:r>
        <w:rPr>
          <w:lang w:val="en-IN"/>
        </w:rPr>
        <w:t>vessel in the water-body</w:t>
      </w:r>
      <w:r w:rsidR="000C3085" w:rsidRPr="002B5A47">
        <w:rPr>
          <w:lang w:val="en-IN"/>
        </w:rPr>
        <w:t xml:space="preserve">, </w:t>
      </w:r>
      <w:r>
        <w:rPr>
          <w:lang w:val="en-IN"/>
        </w:rPr>
        <w:t xml:space="preserve">a survey of the vessel shall be carried out by </w:t>
      </w:r>
      <w:r w:rsidR="009C4A6B">
        <w:rPr>
          <w:lang w:val="en-IN"/>
        </w:rPr>
        <w:t xml:space="preserve">a </w:t>
      </w:r>
      <w:r>
        <w:rPr>
          <w:lang w:val="en-IN"/>
        </w:rPr>
        <w:t>certifying agency</w:t>
      </w:r>
      <w:r w:rsidR="009C4A6B">
        <w:rPr>
          <w:lang w:val="en-IN"/>
        </w:rPr>
        <w:t xml:space="preserve"> authorized by </w:t>
      </w:r>
      <w:r w:rsidR="003530D2">
        <w:rPr>
          <w:lang w:val="en-IN"/>
        </w:rPr>
        <w:t>MP Tourism Board</w:t>
      </w:r>
      <w:r>
        <w:rPr>
          <w:lang w:val="en-IN"/>
        </w:rPr>
        <w:t xml:space="preserve"> </w:t>
      </w:r>
      <w:r w:rsidR="00B614AF">
        <w:rPr>
          <w:lang w:val="en-IN"/>
        </w:rPr>
        <w:t>to certify the sea-worthiness of the vessel.</w:t>
      </w:r>
    </w:p>
    <w:p w14:paraId="1ED8157C" w14:textId="14279613" w:rsidR="00800818" w:rsidRDefault="000C3085" w:rsidP="00FD4F70">
      <w:pPr>
        <w:pStyle w:val="ListParagraph"/>
        <w:numPr>
          <w:ilvl w:val="0"/>
          <w:numId w:val="16"/>
        </w:numPr>
        <w:jc w:val="both"/>
        <w:rPr>
          <w:lang w:val="en-IN"/>
        </w:rPr>
      </w:pPr>
      <w:r w:rsidRPr="00CC4DC1">
        <w:rPr>
          <w:b/>
          <w:bCs/>
          <w:lang w:val="en-IN"/>
        </w:rPr>
        <w:t>Permission to Operate (</w:t>
      </w:r>
      <w:proofErr w:type="spellStart"/>
      <w:r w:rsidRPr="00CC4DC1">
        <w:rPr>
          <w:b/>
          <w:bCs/>
          <w:lang w:val="en-IN"/>
        </w:rPr>
        <w:t>PoA</w:t>
      </w:r>
      <w:proofErr w:type="spellEnd"/>
      <w:r w:rsidRPr="00CC4DC1">
        <w:rPr>
          <w:b/>
          <w:bCs/>
          <w:lang w:val="en-IN"/>
        </w:rPr>
        <w:t>)</w:t>
      </w:r>
      <w:r w:rsidR="00CC4DC1">
        <w:rPr>
          <w:b/>
          <w:bCs/>
          <w:lang w:val="en-IN"/>
        </w:rPr>
        <w:t>:</w:t>
      </w:r>
      <w:r w:rsidR="00CC4DC1">
        <w:rPr>
          <w:lang w:val="en-IN"/>
        </w:rPr>
        <w:t xml:space="preserve"> </w:t>
      </w:r>
      <w:r w:rsidR="00B66445">
        <w:rPr>
          <w:lang w:val="en-IN"/>
        </w:rPr>
        <w:t>The</w:t>
      </w:r>
      <w:r w:rsidR="00CC4DC1">
        <w:rPr>
          <w:lang w:val="en-IN"/>
        </w:rPr>
        <w:t xml:space="preserve"> </w:t>
      </w:r>
      <w:r w:rsidR="00B66445">
        <w:rPr>
          <w:lang w:val="en-IN"/>
        </w:rPr>
        <w:t>applicant</w:t>
      </w:r>
      <w:r w:rsidR="005B242D">
        <w:rPr>
          <w:lang w:val="en-IN"/>
        </w:rPr>
        <w:t xml:space="preserve"> shall deposit a prescribed </w:t>
      </w:r>
      <w:r w:rsidR="00CC4DC1">
        <w:rPr>
          <w:lang w:val="en-IN"/>
        </w:rPr>
        <w:t>fee</w:t>
      </w:r>
      <w:r w:rsidR="005B242D">
        <w:rPr>
          <w:lang w:val="en-IN"/>
        </w:rPr>
        <w:t>s</w:t>
      </w:r>
      <w:r w:rsidR="00CC4DC1">
        <w:rPr>
          <w:lang w:val="en-IN"/>
        </w:rPr>
        <w:t xml:space="preserve"> </w:t>
      </w:r>
      <w:r w:rsidR="005B242D">
        <w:rPr>
          <w:lang w:val="en-IN"/>
        </w:rPr>
        <w:t>to MPTB account either online or through a Demand Draft so that</w:t>
      </w:r>
      <w:r w:rsidR="00CC4DC1">
        <w:rPr>
          <w:lang w:val="en-IN"/>
        </w:rPr>
        <w:t xml:space="preserve"> a permission to operate the </w:t>
      </w:r>
      <w:r w:rsidR="005B242D">
        <w:rPr>
          <w:lang w:val="en-IN"/>
        </w:rPr>
        <w:t>proposed</w:t>
      </w:r>
      <w:r w:rsidR="00CC4DC1">
        <w:rPr>
          <w:lang w:val="en-IN"/>
        </w:rPr>
        <w:t xml:space="preserve"> water-</w:t>
      </w:r>
      <w:r w:rsidR="005B242D">
        <w:rPr>
          <w:lang w:val="en-IN"/>
        </w:rPr>
        <w:t xml:space="preserve">tourism </w:t>
      </w:r>
      <w:r w:rsidR="00CC4DC1">
        <w:rPr>
          <w:lang w:val="en-IN"/>
        </w:rPr>
        <w:t>activit</w:t>
      </w:r>
      <w:r w:rsidR="005B242D">
        <w:rPr>
          <w:lang w:val="en-IN"/>
        </w:rPr>
        <w:t>ies</w:t>
      </w:r>
      <w:r w:rsidR="00CC4DC1">
        <w:rPr>
          <w:lang w:val="en-IN"/>
        </w:rPr>
        <w:t xml:space="preserve"> </w:t>
      </w:r>
      <w:r w:rsidR="005B242D">
        <w:rPr>
          <w:lang w:val="en-IN"/>
        </w:rPr>
        <w:t>can</w:t>
      </w:r>
      <w:r w:rsidR="00CC4DC1">
        <w:rPr>
          <w:lang w:val="en-IN"/>
        </w:rPr>
        <w:t xml:space="preserve"> be provided as tabulated below.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1514"/>
        <w:gridCol w:w="1293"/>
        <w:gridCol w:w="1312"/>
        <w:gridCol w:w="4037"/>
      </w:tblGrid>
      <w:tr w:rsidR="00ED3222" w:rsidRPr="000C3085" w14:paraId="5FFAE716" w14:textId="2E2BA6FA" w:rsidTr="00B6644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033FD3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6CB46E12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Type of Activity</w:t>
            </w:r>
          </w:p>
        </w:tc>
        <w:tc>
          <w:tcPr>
            <w:tcW w:w="0" w:type="auto"/>
            <w:vAlign w:val="center"/>
            <w:hideMark/>
          </w:tcPr>
          <w:p w14:paraId="60EFA25F" w14:textId="01F25CB5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Permission Fee</w:t>
            </w:r>
          </w:p>
        </w:tc>
        <w:tc>
          <w:tcPr>
            <w:tcW w:w="0" w:type="auto"/>
            <w:vAlign w:val="center"/>
            <w:hideMark/>
          </w:tcPr>
          <w:p w14:paraId="6434FDD6" w14:textId="49DB2B00" w:rsidR="00B66445" w:rsidRPr="000C3085" w:rsidRDefault="00B66445" w:rsidP="00FD4F7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Duration</w:t>
            </w:r>
          </w:p>
        </w:tc>
        <w:tc>
          <w:tcPr>
            <w:tcW w:w="0" w:type="auto"/>
          </w:tcPr>
          <w:p w14:paraId="5BB18CFA" w14:textId="44A996B0" w:rsidR="00B66445" w:rsidRDefault="00B66445" w:rsidP="00FD4F7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Extension</w:t>
            </w:r>
          </w:p>
        </w:tc>
      </w:tr>
      <w:tr w:rsidR="00ED3222" w:rsidRPr="000C3085" w14:paraId="19A0BCD7" w14:textId="457A2996" w:rsidTr="00B6644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8029DC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D2A1DB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Cruise Boat / Houseboat</w:t>
            </w:r>
          </w:p>
        </w:tc>
        <w:tc>
          <w:tcPr>
            <w:tcW w:w="0" w:type="auto"/>
            <w:vAlign w:val="center"/>
            <w:hideMark/>
          </w:tcPr>
          <w:p w14:paraId="0D982C99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₹5,00,000 + GST</w:t>
            </w:r>
          </w:p>
        </w:tc>
        <w:tc>
          <w:tcPr>
            <w:tcW w:w="0" w:type="auto"/>
            <w:vAlign w:val="center"/>
            <w:hideMark/>
          </w:tcPr>
          <w:p w14:paraId="21F39B7D" w14:textId="433FA9FC" w:rsidR="00B66445" w:rsidRPr="000C3085" w:rsidRDefault="00ED3222" w:rsidP="00FD4F7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B66445" w:rsidRPr="000C3085">
              <w:rPr>
                <w:lang w:val="en-IN"/>
              </w:rPr>
              <w:t>0 years</w:t>
            </w:r>
          </w:p>
        </w:tc>
        <w:tc>
          <w:tcPr>
            <w:tcW w:w="0" w:type="auto"/>
          </w:tcPr>
          <w:p w14:paraId="7A9A465E" w14:textId="663331B4" w:rsidR="00B66445" w:rsidRPr="000C3085" w:rsidRDefault="00B66445" w:rsidP="00FD4F7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Extendable</w:t>
            </w:r>
            <w:r w:rsidR="00ED3222">
              <w:rPr>
                <w:lang w:val="en-IN"/>
              </w:rPr>
              <w:t xml:space="preserve"> by 10 years </w:t>
            </w:r>
            <w:r w:rsidR="00FD7369">
              <w:rPr>
                <w:lang w:val="en-IN"/>
              </w:rPr>
              <w:t>or as</w:t>
            </w:r>
            <w:r>
              <w:rPr>
                <w:lang w:val="en-IN"/>
              </w:rPr>
              <w:t xml:space="preserve"> recommended by certifying agency</w:t>
            </w:r>
            <w:r w:rsidR="00ED3222">
              <w:rPr>
                <w:lang w:val="en-IN"/>
              </w:rPr>
              <w:t xml:space="preserve"> depending upon life of the vessel.</w:t>
            </w:r>
          </w:p>
        </w:tc>
      </w:tr>
      <w:tr w:rsidR="00ED3222" w:rsidRPr="000C3085" w14:paraId="6050CB77" w14:textId="0B8A6D0D" w:rsidTr="00B6644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7940F2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BD70A3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Motorized Boat</w:t>
            </w:r>
          </w:p>
        </w:tc>
        <w:tc>
          <w:tcPr>
            <w:tcW w:w="0" w:type="auto"/>
            <w:vAlign w:val="center"/>
            <w:hideMark/>
          </w:tcPr>
          <w:p w14:paraId="6296E631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₹1,00,000 + GST</w:t>
            </w:r>
          </w:p>
        </w:tc>
        <w:tc>
          <w:tcPr>
            <w:tcW w:w="0" w:type="auto"/>
            <w:vAlign w:val="center"/>
            <w:hideMark/>
          </w:tcPr>
          <w:p w14:paraId="5209E2DB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10 years</w:t>
            </w:r>
          </w:p>
        </w:tc>
        <w:tc>
          <w:tcPr>
            <w:tcW w:w="0" w:type="auto"/>
          </w:tcPr>
          <w:p w14:paraId="58864A96" w14:textId="12E5BCB4" w:rsidR="00B66445" w:rsidRPr="000C3085" w:rsidRDefault="00FD7369" w:rsidP="00FD4F7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Extendable as</w:t>
            </w:r>
            <w:r w:rsidR="00B66445">
              <w:rPr>
                <w:lang w:val="en-IN"/>
              </w:rPr>
              <w:t xml:space="preserve"> recommended by certifying agency</w:t>
            </w:r>
            <w:r>
              <w:rPr>
                <w:lang w:val="en-IN"/>
              </w:rPr>
              <w:t xml:space="preserve"> depending upon life of the vessel.</w:t>
            </w:r>
          </w:p>
        </w:tc>
      </w:tr>
      <w:tr w:rsidR="00ED3222" w:rsidRPr="000C3085" w14:paraId="52C8C7DB" w14:textId="32E8458B" w:rsidTr="00B6644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9A8141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5D591B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Non-Motorized Boat</w:t>
            </w:r>
          </w:p>
        </w:tc>
        <w:tc>
          <w:tcPr>
            <w:tcW w:w="0" w:type="auto"/>
            <w:vAlign w:val="center"/>
            <w:hideMark/>
          </w:tcPr>
          <w:p w14:paraId="58302704" w14:textId="77777777" w:rsidR="00B66445" w:rsidRPr="000C3085" w:rsidRDefault="00B66445" w:rsidP="00FD4F70">
            <w:pPr>
              <w:jc w:val="center"/>
              <w:rPr>
                <w:lang w:val="en-IN"/>
              </w:rPr>
            </w:pPr>
            <w:r w:rsidRPr="000C3085">
              <w:rPr>
                <w:lang w:val="en-IN"/>
              </w:rPr>
              <w:t>₹50,000 + GST</w:t>
            </w:r>
          </w:p>
        </w:tc>
        <w:tc>
          <w:tcPr>
            <w:tcW w:w="0" w:type="auto"/>
            <w:vAlign w:val="center"/>
            <w:hideMark/>
          </w:tcPr>
          <w:p w14:paraId="4A55A5DC" w14:textId="1BE35AC8" w:rsidR="00B66445" w:rsidRPr="00800818" w:rsidRDefault="00B66445" w:rsidP="00FD4F70">
            <w:pPr>
              <w:pStyle w:val="ListParagraph"/>
              <w:numPr>
                <w:ilvl w:val="0"/>
                <w:numId w:val="17"/>
              </w:numPr>
              <w:jc w:val="center"/>
              <w:rPr>
                <w:lang w:val="en-IN"/>
              </w:rPr>
            </w:pPr>
            <w:r>
              <w:rPr>
                <w:lang w:val="en-IN"/>
              </w:rPr>
              <w:t>y</w:t>
            </w:r>
            <w:r w:rsidRPr="00800818">
              <w:rPr>
                <w:lang w:val="en-IN"/>
              </w:rPr>
              <w:t>ears</w:t>
            </w:r>
          </w:p>
        </w:tc>
        <w:tc>
          <w:tcPr>
            <w:tcW w:w="0" w:type="auto"/>
          </w:tcPr>
          <w:p w14:paraId="13C0B24D" w14:textId="14011AAA" w:rsidR="00B66445" w:rsidRPr="00B66445" w:rsidRDefault="00FD7369" w:rsidP="00FD4F7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Extendable as</w:t>
            </w:r>
            <w:r w:rsidR="00B66445">
              <w:rPr>
                <w:lang w:val="en-IN"/>
              </w:rPr>
              <w:t xml:space="preserve"> recommended by certifying agency</w:t>
            </w:r>
            <w:r>
              <w:rPr>
                <w:lang w:val="en-IN"/>
              </w:rPr>
              <w:t xml:space="preserve"> depending upon life of the vessel.</w:t>
            </w:r>
          </w:p>
        </w:tc>
      </w:tr>
    </w:tbl>
    <w:p w14:paraId="117D26C2" w14:textId="6B91842A" w:rsidR="00FD7369" w:rsidRDefault="00357406" w:rsidP="00FD4F70">
      <w:pPr>
        <w:pStyle w:val="ListParagraph"/>
        <w:jc w:val="both"/>
        <w:rPr>
          <w:b/>
          <w:bCs/>
          <w:i/>
          <w:iCs/>
          <w:lang w:val="en-IN"/>
        </w:rPr>
      </w:pPr>
      <w:r w:rsidRPr="0028194F">
        <w:rPr>
          <w:b/>
          <w:bCs/>
          <w:i/>
          <w:iCs/>
          <w:lang w:val="en-IN"/>
        </w:rPr>
        <w:t>Note: -</w:t>
      </w:r>
      <w:r w:rsidR="001717C3" w:rsidRPr="0028194F">
        <w:rPr>
          <w:b/>
          <w:bCs/>
          <w:i/>
          <w:iCs/>
          <w:lang w:val="en-IN"/>
        </w:rPr>
        <w:t xml:space="preserve"> The permission granted to the</w:t>
      </w:r>
      <w:r w:rsidR="00180A9F" w:rsidRPr="0028194F">
        <w:rPr>
          <w:b/>
          <w:bCs/>
          <w:i/>
          <w:iCs/>
          <w:lang w:val="en-IN"/>
        </w:rPr>
        <w:t xml:space="preserve"> Water Tourism Activity operator</w:t>
      </w:r>
      <w:r w:rsidR="001717C3" w:rsidRPr="0028194F">
        <w:rPr>
          <w:b/>
          <w:bCs/>
          <w:i/>
          <w:iCs/>
          <w:lang w:val="en-IN"/>
        </w:rPr>
        <w:t xml:space="preserve"> shall be contingent to </w:t>
      </w:r>
      <w:r w:rsidR="00601B58" w:rsidRPr="0028194F">
        <w:rPr>
          <w:b/>
          <w:bCs/>
          <w:i/>
          <w:iCs/>
          <w:lang w:val="en-IN"/>
        </w:rPr>
        <w:t>having all</w:t>
      </w:r>
      <w:r w:rsidR="00567826" w:rsidRPr="0028194F">
        <w:rPr>
          <w:b/>
          <w:bCs/>
          <w:i/>
          <w:iCs/>
          <w:lang w:val="en-IN"/>
        </w:rPr>
        <w:t xml:space="preserve"> mandatory compliances in place as stipulated</w:t>
      </w:r>
      <w:r w:rsidR="007F3AEC" w:rsidRPr="0028194F">
        <w:rPr>
          <w:b/>
          <w:bCs/>
          <w:i/>
          <w:iCs/>
          <w:lang w:val="en-IN"/>
        </w:rPr>
        <w:t xml:space="preserve"> in Section 6</w:t>
      </w:r>
      <w:r w:rsidR="0028194F" w:rsidRPr="0028194F">
        <w:rPr>
          <w:b/>
          <w:bCs/>
          <w:i/>
          <w:iCs/>
          <w:lang w:val="en-IN"/>
        </w:rPr>
        <w:t>.</w:t>
      </w:r>
      <w:r w:rsidR="007F3AEC" w:rsidRPr="0028194F">
        <w:rPr>
          <w:b/>
          <w:bCs/>
          <w:i/>
          <w:iCs/>
          <w:lang w:val="en-IN"/>
        </w:rPr>
        <w:t xml:space="preserve"> </w:t>
      </w:r>
      <w:r w:rsidR="00FD4F70">
        <w:rPr>
          <w:b/>
          <w:bCs/>
          <w:i/>
          <w:iCs/>
          <w:lang w:val="en-IN"/>
        </w:rPr>
        <w:t>The permission will automatically become null &amp; void if the statutory certificates of the vessel are not kept valid</w:t>
      </w:r>
    </w:p>
    <w:p w14:paraId="2C5C5609" w14:textId="77777777" w:rsidR="00FD4F70" w:rsidRPr="00FD4F70" w:rsidRDefault="00FD4F70" w:rsidP="00FD4F70">
      <w:pPr>
        <w:pStyle w:val="ListParagraph"/>
        <w:jc w:val="both"/>
        <w:rPr>
          <w:b/>
          <w:bCs/>
          <w:i/>
          <w:iCs/>
          <w:lang w:val="en-IN"/>
        </w:rPr>
      </w:pPr>
    </w:p>
    <w:p w14:paraId="0D9DB145" w14:textId="0968B890" w:rsidR="001B63C0" w:rsidRPr="001B63C0" w:rsidRDefault="001B63C0" w:rsidP="00FD4F70">
      <w:pPr>
        <w:pStyle w:val="ListParagraph"/>
        <w:numPr>
          <w:ilvl w:val="0"/>
          <w:numId w:val="16"/>
        </w:numPr>
        <w:jc w:val="both"/>
        <w:rPr>
          <w:lang w:val="en-IN"/>
        </w:rPr>
      </w:pPr>
      <w:r>
        <w:rPr>
          <w:b/>
          <w:bCs/>
          <w:lang w:val="en-IN"/>
        </w:rPr>
        <w:t>Mandatory Compliances:</w:t>
      </w:r>
      <w:r>
        <w:rPr>
          <w:lang w:val="en-IN"/>
        </w:rPr>
        <w:t xml:space="preserve"> The vessel operator shall be required to be in possession of valid mandatory documents relating to proof of ownership like Builder’s Certificate / management agreement, relevant approved vessel plans, public liability insurance certificate, certificate of survey, registration &amp; crew training certificates. Arrangements for Sewage-Garbage treatment &amp; disposal, Pollution Prevention, Safety, Security, Fire-fighting, Disaster-management, dam-safety, berthing, docking, safe embarkation, rescue and salvage shall be ensured as applicable.  </w:t>
      </w:r>
    </w:p>
    <w:p w14:paraId="4DB0A01F" w14:textId="14B562D8" w:rsidR="000F5BDE" w:rsidRPr="000C3085" w:rsidRDefault="00800818" w:rsidP="00FD4F70">
      <w:pPr>
        <w:pStyle w:val="ListParagraph"/>
        <w:numPr>
          <w:ilvl w:val="0"/>
          <w:numId w:val="16"/>
        </w:numPr>
        <w:jc w:val="both"/>
      </w:pPr>
      <w:r w:rsidRPr="00E72464">
        <w:rPr>
          <w:b/>
          <w:bCs/>
          <w:lang w:val="en-IN"/>
        </w:rPr>
        <w:t xml:space="preserve"> </w:t>
      </w:r>
      <w:r w:rsidR="000C3085" w:rsidRPr="00E72464">
        <w:rPr>
          <w:b/>
          <w:bCs/>
          <w:lang w:val="en-IN"/>
        </w:rPr>
        <w:t>State Inland Waterway Authority</w:t>
      </w:r>
      <w:r w:rsidR="00E72464" w:rsidRPr="00E72464">
        <w:rPr>
          <w:b/>
          <w:bCs/>
          <w:lang w:val="en-IN"/>
        </w:rPr>
        <w:t>:</w:t>
      </w:r>
      <w:r w:rsidR="00E72464">
        <w:rPr>
          <w:b/>
          <w:bCs/>
          <w:lang w:val="en-IN"/>
        </w:rPr>
        <w:t xml:space="preserve"> </w:t>
      </w:r>
      <w:r w:rsidR="000C3085" w:rsidRPr="00E72464">
        <w:rPr>
          <w:lang w:val="en-IN"/>
        </w:rPr>
        <w:t xml:space="preserve">The State Government is in the process of framing the </w:t>
      </w:r>
      <w:r w:rsidR="000C3085" w:rsidRPr="00E72464">
        <w:rPr>
          <w:b/>
          <w:bCs/>
          <w:lang w:val="en-IN"/>
        </w:rPr>
        <w:t>State Inland Vessel Rules</w:t>
      </w:r>
      <w:r w:rsidR="000C3085" w:rsidRPr="00E72464">
        <w:rPr>
          <w:lang w:val="en-IN"/>
        </w:rPr>
        <w:t xml:space="preserve"> in accordance with the </w:t>
      </w:r>
      <w:r w:rsidR="000C3085" w:rsidRPr="00E72464">
        <w:rPr>
          <w:b/>
          <w:bCs/>
          <w:lang w:val="en-IN"/>
        </w:rPr>
        <w:t>Inland Vessels Act, 2021</w:t>
      </w:r>
      <w:r w:rsidR="000C3085" w:rsidRPr="00E72464">
        <w:rPr>
          <w:lang w:val="en-IN"/>
        </w:rPr>
        <w:t xml:space="preserve">. Once notified, these rules shall be applicable </w:t>
      </w:r>
      <w:r w:rsidR="00047675" w:rsidRPr="00E72464">
        <w:rPr>
          <w:lang w:val="en-IN"/>
        </w:rPr>
        <w:t>for r</w:t>
      </w:r>
      <w:r w:rsidR="000C3085" w:rsidRPr="00E72464">
        <w:rPr>
          <w:lang w:val="en-IN"/>
        </w:rPr>
        <w:t>egistration</w:t>
      </w:r>
      <w:r w:rsidR="00047675" w:rsidRPr="00E72464">
        <w:rPr>
          <w:lang w:val="en-IN"/>
        </w:rPr>
        <w:t>, s</w:t>
      </w:r>
      <w:r w:rsidR="000C3085" w:rsidRPr="00E72464">
        <w:rPr>
          <w:lang w:val="en-IN"/>
        </w:rPr>
        <w:t>urvey</w:t>
      </w:r>
      <w:r w:rsidR="00047675" w:rsidRPr="00E72464">
        <w:rPr>
          <w:lang w:val="en-IN"/>
        </w:rPr>
        <w:t xml:space="preserve"> and r</w:t>
      </w:r>
      <w:r w:rsidR="000C3085" w:rsidRPr="00E72464">
        <w:rPr>
          <w:lang w:val="en-IN"/>
        </w:rPr>
        <w:t>egulation of inland vessel operations within the State</w:t>
      </w:r>
      <w:r w:rsidR="00047675" w:rsidRPr="00E72464">
        <w:rPr>
          <w:lang w:val="en-IN"/>
        </w:rPr>
        <w:t>.</w:t>
      </w:r>
    </w:p>
    <w:sectPr w:rsidR="000F5BDE" w:rsidRPr="000C3085" w:rsidSect="005556C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45DC0"/>
    <w:multiLevelType w:val="multilevel"/>
    <w:tmpl w:val="B1823CF2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21CCA"/>
    <w:multiLevelType w:val="multilevel"/>
    <w:tmpl w:val="3F46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10D5A"/>
    <w:multiLevelType w:val="multilevel"/>
    <w:tmpl w:val="CB9E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45DEE"/>
    <w:multiLevelType w:val="multilevel"/>
    <w:tmpl w:val="F7041DD8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230" w:hanging="363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40" w:hanging="363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250" w:hanging="363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60" w:hanging="363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70" w:hanging="363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780" w:hanging="363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290" w:hanging="363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800" w:hanging="363"/>
      </w:pPr>
      <w:rPr>
        <w:rFonts w:hint="default"/>
        <w:b/>
      </w:rPr>
    </w:lvl>
  </w:abstractNum>
  <w:abstractNum w:abstractNumId="13" w15:restartNumberingAfterBreak="0">
    <w:nsid w:val="63AB6A47"/>
    <w:multiLevelType w:val="multilevel"/>
    <w:tmpl w:val="D88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604FE"/>
    <w:multiLevelType w:val="multilevel"/>
    <w:tmpl w:val="4CB0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10136"/>
    <w:multiLevelType w:val="multilevel"/>
    <w:tmpl w:val="61D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25B7B"/>
    <w:multiLevelType w:val="hybridMultilevel"/>
    <w:tmpl w:val="37CE4B3E"/>
    <w:lvl w:ilvl="0" w:tplc="3F029D7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492229">
    <w:abstractNumId w:val="8"/>
  </w:num>
  <w:num w:numId="2" w16cid:durableId="522986146">
    <w:abstractNumId w:val="6"/>
  </w:num>
  <w:num w:numId="3" w16cid:durableId="1240095293">
    <w:abstractNumId w:val="5"/>
  </w:num>
  <w:num w:numId="4" w16cid:durableId="602690644">
    <w:abstractNumId w:val="4"/>
  </w:num>
  <w:num w:numId="5" w16cid:durableId="2133011187">
    <w:abstractNumId w:val="7"/>
  </w:num>
  <w:num w:numId="6" w16cid:durableId="249117745">
    <w:abstractNumId w:val="3"/>
  </w:num>
  <w:num w:numId="7" w16cid:durableId="558790084">
    <w:abstractNumId w:val="2"/>
  </w:num>
  <w:num w:numId="8" w16cid:durableId="1371026992">
    <w:abstractNumId w:val="1"/>
  </w:num>
  <w:num w:numId="9" w16cid:durableId="2145732983">
    <w:abstractNumId w:val="0"/>
  </w:num>
  <w:num w:numId="10" w16cid:durableId="902956488">
    <w:abstractNumId w:val="9"/>
  </w:num>
  <w:num w:numId="11" w16cid:durableId="665475752">
    <w:abstractNumId w:val="15"/>
  </w:num>
  <w:num w:numId="12" w16cid:durableId="2104376258">
    <w:abstractNumId w:val="10"/>
  </w:num>
  <w:num w:numId="13" w16cid:durableId="721830753">
    <w:abstractNumId w:val="11"/>
  </w:num>
  <w:num w:numId="14" w16cid:durableId="142234486">
    <w:abstractNumId w:val="13"/>
  </w:num>
  <w:num w:numId="15" w16cid:durableId="1896694231">
    <w:abstractNumId w:val="14"/>
  </w:num>
  <w:num w:numId="16" w16cid:durableId="1776515354">
    <w:abstractNumId w:val="12"/>
  </w:num>
  <w:num w:numId="17" w16cid:durableId="15943196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675"/>
    <w:rsid w:val="0006063C"/>
    <w:rsid w:val="0006484D"/>
    <w:rsid w:val="000C3085"/>
    <w:rsid w:val="000F5BDE"/>
    <w:rsid w:val="0015074B"/>
    <w:rsid w:val="00157052"/>
    <w:rsid w:val="001717C3"/>
    <w:rsid w:val="00180A9F"/>
    <w:rsid w:val="001B63C0"/>
    <w:rsid w:val="0028194F"/>
    <w:rsid w:val="0029639D"/>
    <w:rsid w:val="002B5A47"/>
    <w:rsid w:val="002E144E"/>
    <w:rsid w:val="002F1C77"/>
    <w:rsid w:val="003023BB"/>
    <w:rsid w:val="00325A1C"/>
    <w:rsid w:val="00326F90"/>
    <w:rsid w:val="003530D2"/>
    <w:rsid w:val="00357406"/>
    <w:rsid w:val="003911E4"/>
    <w:rsid w:val="0040654E"/>
    <w:rsid w:val="00413982"/>
    <w:rsid w:val="004455CC"/>
    <w:rsid w:val="0045093A"/>
    <w:rsid w:val="00483008"/>
    <w:rsid w:val="0049527D"/>
    <w:rsid w:val="00501ACA"/>
    <w:rsid w:val="00531920"/>
    <w:rsid w:val="0055565F"/>
    <w:rsid w:val="005556C9"/>
    <w:rsid w:val="00562256"/>
    <w:rsid w:val="00567826"/>
    <w:rsid w:val="005A2335"/>
    <w:rsid w:val="005A4489"/>
    <w:rsid w:val="005B242D"/>
    <w:rsid w:val="005C0279"/>
    <w:rsid w:val="00601B58"/>
    <w:rsid w:val="006854FF"/>
    <w:rsid w:val="006A3CE7"/>
    <w:rsid w:val="006D5824"/>
    <w:rsid w:val="00772F69"/>
    <w:rsid w:val="007B01C9"/>
    <w:rsid w:val="007B1FE9"/>
    <w:rsid w:val="007C3DF1"/>
    <w:rsid w:val="007C7910"/>
    <w:rsid w:val="007F3AEC"/>
    <w:rsid w:val="00800818"/>
    <w:rsid w:val="00824904"/>
    <w:rsid w:val="00825F74"/>
    <w:rsid w:val="008E11A5"/>
    <w:rsid w:val="00914D7F"/>
    <w:rsid w:val="00944187"/>
    <w:rsid w:val="009C4A6B"/>
    <w:rsid w:val="00A425FB"/>
    <w:rsid w:val="00A5264F"/>
    <w:rsid w:val="00A611B3"/>
    <w:rsid w:val="00AA1D8D"/>
    <w:rsid w:val="00AC4B34"/>
    <w:rsid w:val="00B17FC8"/>
    <w:rsid w:val="00B331C2"/>
    <w:rsid w:val="00B47730"/>
    <w:rsid w:val="00B614AF"/>
    <w:rsid w:val="00B6580E"/>
    <w:rsid w:val="00B66445"/>
    <w:rsid w:val="00B719F5"/>
    <w:rsid w:val="00B93CC9"/>
    <w:rsid w:val="00C2137C"/>
    <w:rsid w:val="00C275B0"/>
    <w:rsid w:val="00C516E8"/>
    <w:rsid w:val="00C63036"/>
    <w:rsid w:val="00CA25D3"/>
    <w:rsid w:val="00CB0664"/>
    <w:rsid w:val="00CC4DC1"/>
    <w:rsid w:val="00D326B5"/>
    <w:rsid w:val="00D91534"/>
    <w:rsid w:val="00E407C3"/>
    <w:rsid w:val="00E72464"/>
    <w:rsid w:val="00E9063D"/>
    <w:rsid w:val="00EA05FE"/>
    <w:rsid w:val="00ED3222"/>
    <w:rsid w:val="00F06794"/>
    <w:rsid w:val="00F80C05"/>
    <w:rsid w:val="00FC693F"/>
    <w:rsid w:val="00FD4F70"/>
    <w:rsid w:val="00FD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04191"/>
  <w14:defaultImageDpi w14:val="300"/>
  <w15:docId w15:val="{57E539EF-11AE-4DB3-829D-B2ED3EFC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VC BOARD ROOM</cp:lastModifiedBy>
  <cp:revision>5</cp:revision>
  <dcterms:created xsi:type="dcterms:W3CDTF">2025-05-19T13:17:00Z</dcterms:created>
  <dcterms:modified xsi:type="dcterms:W3CDTF">2025-05-29T06:18:00Z</dcterms:modified>
  <cp:category/>
</cp:coreProperties>
</file>