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020"/>
        <w:jc w:val="start"/>
        <w:rPr>
          <w:lang w:val="ru-RU"/>
        </w:rPr>
      </w:pPr>
      <w:r>
        <w:rPr>
          <w:lang w:val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1017905</wp:posOffset>
            </wp:positionH>
            <wp:positionV relativeFrom="paragraph">
              <wp:posOffset>7893685</wp:posOffset>
            </wp:positionV>
            <wp:extent cx="691515" cy="605155"/>
            <wp:effectExtent l="0" t="0" r="0" b="0"/>
            <wp:wrapNone/>
            <wp:docPr id="1" name="Рисунок 8 Copy 1" descr="{signatur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 Copy 1" descr="{signature}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" cy="60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W w:w="10778" w:type="dxa"/>
        <w:jc w:val="start"/>
        <w:tblInd w:w="-115" w:type="dxa"/>
        <w:tblLayout w:type="fixed"/>
        <w:tblCellMar>
          <w:top w:w="0" w:type="dxa"/>
          <w:start w:w="104" w:type="dxa"/>
          <w:bottom w:w="0" w:type="dxa"/>
          <w:end w:w="5" w:type="dxa"/>
        </w:tblCellMar>
        <w:tblLook w:val="04a0" w:noHBand="0" w:noVBand="1" w:firstColumn="1" w:lastRow="0" w:lastColumn="0" w:firstRow="1"/>
      </w:tblPr>
      <w:tblGrid>
        <w:gridCol w:w="685"/>
        <w:gridCol w:w="2075"/>
        <w:gridCol w:w="1402"/>
        <w:gridCol w:w="1113"/>
        <w:gridCol w:w="542"/>
        <w:gridCol w:w="1878"/>
        <w:gridCol w:w="1689"/>
        <w:gridCol w:w="1394"/>
      </w:tblGrid>
      <w:tr>
        <w:trPr>
          <w:trHeight w:val="915" w:hRule="atLeast"/>
        </w:trPr>
        <w:tc>
          <w:tcPr>
            <w:tcW w:w="527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kern w:val="2"/>
                <w:sz w:val="22"/>
                <w:szCs w:val="24"/>
                <w:lang w:bidi="ar-SA"/>
              </w:rPr>
              <w:t xml:space="preserve">Акт-отчет о выполнении Поручения от </w:t>
            </w:r>
          </w:p>
          <w:p>
            <w:pPr>
              <w:pStyle w:val="Normal"/>
              <w:widowControl/>
              <w:spacing w:before="0" w:after="0"/>
              <w:ind w:start="4" w:end="72"/>
              <w:jc w:val="start"/>
              <w:rPr>
                <w:lang w:val="ru-RU"/>
              </w:rPr>
            </w:pPr>
            <w:r>
              <w:rPr>
                <w:kern w:val="2"/>
                <w:sz w:val="22"/>
                <w:szCs w:val="24"/>
                <w:lang w:bidi="ar-SA"/>
              </w:rPr>
              <w:t xml:space="preserve"> </w:t>
            </w:r>
            <w:r>
              <w:rPr>
                <w:kern w:val="2"/>
                <w:sz w:val="22"/>
                <w:szCs w:val="24"/>
                <w:lang w:bidi="ar-SA"/>
              </w:rPr>
              <w:t>по Агентскому договору №</w:t>
            </w:r>
            <w:r>
              <w:rPr>
                <w:kern w:val="2"/>
                <w:sz w:val="22"/>
                <w:szCs w:val="24"/>
                <w:lang w:val="ru-RU" w:bidi="ar-SA"/>
              </w:rPr>
              <w:t xml:space="preserve"> </w:t>
            </w:r>
            <w:r>
              <w:rPr>
                <w:kern w:val="2"/>
                <w:sz w:val="22"/>
                <w:szCs w:val="24"/>
                <w:lang w:bidi="ar-SA"/>
              </w:rPr>
              <w:t>{</w:t>
            </w:r>
            <w:r>
              <w:rPr>
                <w:kern w:val="2"/>
                <w:sz w:val="22"/>
                <w:szCs w:val="24"/>
                <w:lang w:val="en-US" w:bidi="ar-SA"/>
              </w:rPr>
              <w:t>contractNumber</w:t>
            </w:r>
            <w:r>
              <w:rPr>
                <w:kern w:val="2"/>
                <w:sz w:val="22"/>
                <w:szCs w:val="24"/>
                <w:lang w:bidi="ar-SA"/>
              </w:rPr>
              <w:t xml:space="preserve">} </w:t>
            </w:r>
            <w:r>
              <w:rPr>
                <w:kern w:val="2"/>
                <w:sz w:val="22"/>
                <w:szCs w:val="24"/>
                <w:lang w:val="ru-RU" w:bidi="ar-SA"/>
              </w:rPr>
              <w:t>от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</w:t>
            </w:r>
            <w:r>
              <w:rPr>
                <w:b w:val="false"/>
                <w:kern w:val="2"/>
                <w:sz w:val="22"/>
                <w:szCs w:val="24"/>
                <w:lang w:val="ru-RU" w:bidi="ar-SA"/>
              </w:rPr>
              <w:t>{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>contractDate</w:t>
            </w:r>
            <w:r>
              <w:rPr>
                <w:b w:val="false"/>
                <w:kern w:val="2"/>
                <w:sz w:val="22"/>
                <w:szCs w:val="24"/>
                <w:lang w:val="ru-RU" w:bidi="ar-SA"/>
              </w:rPr>
              <w:t>}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 w:end="69"/>
              <w:jc w:val="start"/>
              <w:rPr>
                <w:lang w:val="en-US"/>
              </w:rPr>
            </w:pPr>
            <w:r>
              <w:rPr>
                <w:kern w:val="2"/>
                <w:sz w:val="22"/>
                <w:szCs w:val="24"/>
                <w:lang w:val="en-US" w:bidi="ar-SA"/>
              </w:rPr>
              <w:t xml:space="preserve">The Order Performance Report under Agency No. {contractNumber} dd {contractDate} Agreement No. 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 </w:t>
            </w:r>
          </w:p>
        </w:tc>
      </w:tr>
      <w:tr>
        <w:trPr>
          <w:trHeight w:val="505" w:hRule="atLeast"/>
        </w:trPr>
        <w:tc>
          <w:tcPr>
            <w:tcW w:w="5275" w:type="dxa"/>
            <w:gridSpan w:val="4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lang w:val="en-US"/>
              </w:rPr>
            </w:pPr>
            <w:r>
              <w:rPr>
                <w:kern w:val="2"/>
                <w:sz w:val="22"/>
                <w:szCs w:val="24"/>
                <w:lang w:val="en-US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kern w:val="2"/>
                <w:sz w:val="22"/>
                <w:szCs w:val="24"/>
                <w:lang w:val="en-US" w:bidi="ar-SA"/>
              </w:rPr>
              <w:t>{date}</w:t>
            </w:r>
            <w:r>
              <w:rPr>
                <w:kern w:val="2"/>
                <w:sz w:val="22"/>
                <w:szCs w:val="24"/>
                <w:lang w:bidi="ar-SA"/>
              </w:rPr>
              <w:t xml:space="preserve"> </w:t>
            </w:r>
          </w:p>
        </w:tc>
        <w:tc>
          <w:tcPr>
            <w:tcW w:w="5503" w:type="dxa"/>
            <w:gridSpan w:val="4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kern w:val="2"/>
                <w:sz w:val="22"/>
                <w:szCs w:val="24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kern w:val="2"/>
                <w:sz w:val="22"/>
                <w:szCs w:val="24"/>
                <w:lang w:bidi="ar-SA"/>
              </w:rPr>
              <w:t>{</w:t>
            </w:r>
            <w:r>
              <w:rPr>
                <w:kern w:val="2"/>
                <w:sz w:val="22"/>
                <w:szCs w:val="24"/>
                <w:lang w:val="en-US" w:bidi="ar-SA"/>
              </w:rPr>
              <w:t>date</w:t>
            </w:r>
            <w:r>
              <w:rPr>
                <w:kern w:val="2"/>
                <w:sz w:val="22"/>
                <w:szCs w:val="24"/>
                <w:lang w:bidi="ar-SA"/>
              </w:rPr>
              <w:t xml:space="preserve">} </w:t>
            </w:r>
          </w:p>
        </w:tc>
      </w:tr>
      <w:tr>
        <w:trPr>
          <w:trHeight w:val="4934" w:hRule="atLeast"/>
        </w:trPr>
        <w:tc>
          <w:tcPr>
            <w:tcW w:w="5275" w:type="dxa"/>
            <w:gridSpan w:val="4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kern w:val="2"/>
                <w:sz w:val="22"/>
                <w:szCs w:val="24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8" w:before="0" w:after="1"/>
              <w:ind w:start="4" w:end="107"/>
              <w:jc w:val="both"/>
              <w:rPr>
                <w:kern w:val="2"/>
                <w:szCs w:val="24"/>
                <w:lang w:bidi="ar-SA"/>
              </w:rPr>
            </w:pPr>
            <w:r>
              <w:rPr>
                <w:rStyle w:val="s1"/>
                <w:rFonts w:cs="Times New Roman" w:cstheme="majorBidi"/>
                <w:kern w:val="2"/>
                <w:lang w:val="ru-RU" w:bidi="ar-SA"/>
              </w:rPr>
              <w:t>{</w:t>
            </w:r>
            <w:r>
              <w:rPr>
                <w:rStyle w:val="s1"/>
                <w:rFonts w:cs="Times New Roman" w:cstheme="majorBidi"/>
                <w:kern w:val="2"/>
                <w:lang w:val="en-US" w:bidi="ar-SA"/>
              </w:rPr>
              <w:t>agentName</w:t>
            </w:r>
            <w:r>
              <w:rPr>
                <w:rStyle w:val="s1"/>
                <w:rFonts w:cs="Times New Roman" w:cstheme="majorBidi"/>
                <w:kern w:val="2"/>
                <w:lang w:val="ru-RU" w:bidi="ar-SA"/>
              </w:rPr>
              <w:t>},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компания, зарегистрированная должным образом в соответствии с законодательством Объединенных Арабских Эмиратов, именуемая в дальнейшем «</w:t>
            </w:r>
            <w:r>
              <w:rPr>
                <w:kern w:val="2"/>
                <w:sz w:val="18"/>
                <w:szCs w:val="18"/>
                <w:lang w:bidi="ar-SA"/>
              </w:rPr>
              <w:t>исполнить Поручени</w:t>
            </w:r>
            <w:r>
              <w:rPr>
                <w:kern w:val="2"/>
                <w:sz w:val="18"/>
                <w:szCs w:val="18"/>
                <w:lang w:val="ru-RU" w:bidi="ar-SA"/>
              </w:rPr>
              <w:t>я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>»</w:t>
            </w:r>
            <w:r>
              <w:rPr>
                <w:b w:val="false"/>
                <w:kern w:val="2"/>
                <w:sz w:val="22"/>
                <w:szCs w:val="24"/>
                <w:lang w:val="ru-RU" w:bidi="ar-SA"/>
              </w:rPr>
              <w:t xml:space="preserve"> </w:t>
            </w:r>
            <w:r>
              <w:rPr>
                <w:bCs/>
                <w:kern w:val="2"/>
                <w:sz w:val="22"/>
                <w:szCs w:val="24"/>
                <w:lang w:val="ru-RU" w:bidi="ar-SA"/>
              </w:rPr>
              <w:t>Агент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>, с одной стороны</w:t>
            </w:r>
            <w:r>
              <w:rPr>
                <w:b w:val="false"/>
                <w:kern w:val="2"/>
                <w:sz w:val="22"/>
                <w:szCs w:val="24"/>
                <w:lang w:val="ru-RU" w:bidi="ar-SA"/>
              </w:rPr>
              <w:t xml:space="preserve"> 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и </w:t>
            </w:r>
          </w:p>
          <w:p>
            <w:pPr>
              <w:pStyle w:val="Normal"/>
              <w:widowControl/>
              <w:spacing w:before="0" w:after="0"/>
              <w:ind w:start="4" w:end="107"/>
              <w:jc w:val="both"/>
              <w:rPr>
                <w:kern w:val="2"/>
                <w:szCs w:val="24"/>
                <w:lang w:bidi="ar-SA"/>
              </w:rPr>
            </w:pPr>
            <w:r>
              <w:rPr>
                <w:bCs/>
                <w:kern w:val="2"/>
                <w:sz w:val="18"/>
                <w:szCs w:val="18"/>
                <w:lang w:val="ru-RU" w:bidi="ar-SA"/>
              </w:rPr>
              <w:t>{</w:t>
            </w:r>
            <w:r>
              <w:rPr>
                <w:bCs/>
                <w:kern w:val="2"/>
                <w:sz w:val="18"/>
                <w:szCs w:val="18"/>
                <w:lang w:val="en-US" w:bidi="ar-SA"/>
              </w:rPr>
              <w:t>orgName</w:t>
            </w:r>
            <w:r>
              <w:rPr>
                <w:bCs/>
                <w:kern w:val="2"/>
                <w:sz w:val="18"/>
                <w:szCs w:val="18"/>
                <w:lang w:val="ru-RU" w:bidi="ar-SA"/>
              </w:rPr>
              <w:t>},</w:t>
            </w:r>
            <w:r>
              <w:rPr>
                <w:kern w:val="2"/>
                <w:sz w:val="18"/>
                <w:szCs w:val="18"/>
                <w:lang w:bidi="ar-SA"/>
              </w:rPr>
              <w:t xml:space="preserve"> в лице Директора </w:t>
            </w:r>
            <w:r>
              <w:rPr>
                <w:kern w:val="2"/>
                <w:sz w:val="18"/>
                <w:szCs w:val="18"/>
                <w:lang w:val="ru-RU" w:bidi="ar-SA"/>
              </w:rPr>
              <w:t>{</w:t>
            </w:r>
            <w:r>
              <w:rPr>
                <w:kern w:val="2"/>
                <w:sz w:val="18"/>
                <w:szCs w:val="18"/>
                <w:lang w:val="en-US" w:bidi="ar-SA"/>
              </w:rPr>
              <w:t>directorName</w:t>
            </w:r>
            <w:r>
              <w:rPr>
                <w:kern w:val="2"/>
                <w:sz w:val="18"/>
                <w:szCs w:val="18"/>
                <w:lang w:val="ru-RU" w:bidi="ar-SA"/>
              </w:rPr>
              <w:t>}</w:t>
            </w:r>
            <w:r>
              <w:rPr>
                <w:bCs/>
                <w:kern w:val="2"/>
                <w:sz w:val="18"/>
                <w:szCs w:val="18"/>
                <w:lang w:val="ru-RU" w:bidi="ar-SA"/>
              </w:rPr>
              <w:t>,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именуемая в дальнейшем «</w:t>
            </w:r>
            <w:r>
              <w:rPr>
                <w:kern w:val="2"/>
                <w:sz w:val="22"/>
                <w:szCs w:val="24"/>
                <w:lang w:bidi="ar-SA"/>
              </w:rPr>
              <w:t>Принципал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», с другой стороны, составили настоящий Акт-отчет о нижеследующем: </w:t>
            </w:r>
          </w:p>
        </w:tc>
        <w:tc>
          <w:tcPr>
            <w:tcW w:w="5503" w:type="dxa"/>
            <w:gridSpan w:val="4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lang w:val="ru-RU"/>
              </w:rPr>
            </w:pPr>
            <w:r>
              <w:rPr>
                <w:kern w:val="2"/>
                <w:sz w:val="22"/>
                <w:szCs w:val="24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38" w:before="0" w:after="1"/>
              <w:ind w:start="4" w:end="108"/>
              <w:jc w:val="both"/>
              <w:rPr>
                <w:b w:val="false"/>
                <w:sz w:val="22"/>
                <w:lang w:val="en-US"/>
              </w:rPr>
            </w:pPr>
            <w:r>
              <w:rPr>
                <w:kern w:val="2"/>
                <w:sz w:val="18"/>
                <w:szCs w:val="18"/>
                <w:lang w:val="en-US" w:bidi="ar-SA"/>
              </w:rPr>
              <w:t xml:space="preserve">{agentName_en} </w:t>
            </w:r>
            <w:r>
              <w:rPr>
                <w:kern w:val="2"/>
                <w:sz w:val="18"/>
                <w:szCs w:val="18"/>
                <w:lang w:val="en-US" w:bidi="ar-SA"/>
              </w:rPr>
              <w:t>to perform the Assignment under the following terms and conditions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>, a company duly incorporated under the laws of the United Arabian Emirates, hereinafter referred to as the "</w:t>
            </w:r>
            <w:r>
              <w:rPr>
                <w:kern w:val="2"/>
                <w:sz w:val="18"/>
                <w:szCs w:val="18"/>
                <w:lang w:val="en-US" w:bidi="ar-SA"/>
              </w:rPr>
              <w:t xml:space="preserve"> perform Assignment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 " </w:t>
            </w:r>
            <w:r>
              <w:rPr>
                <w:bCs/>
                <w:kern w:val="2"/>
                <w:sz w:val="22"/>
                <w:szCs w:val="24"/>
                <w:lang w:val="en-US" w:bidi="ar-SA"/>
              </w:rPr>
              <w:t>Agent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, on the one part and 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>{orgName_en} {directorName_en}</w:t>
            </w:r>
          </w:p>
          <w:p>
            <w:pPr>
              <w:pStyle w:val="Normal"/>
              <w:widowControl/>
              <w:spacing w:lineRule="auto" w:line="238" w:before="0" w:after="1"/>
              <w:ind w:start="4" w:end="108"/>
              <w:jc w:val="both"/>
              <w:rPr>
                <w:b w:val="false"/>
                <w:sz w:val="22"/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>, hereinafter referred to as "</w:t>
            </w:r>
            <w:r>
              <w:rPr>
                <w:kern w:val="2"/>
                <w:sz w:val="22"/>
                <w:szCs w:val="24"/>
                <w:lang w:val="en-US" w:bidi="ar-SA"/>
              </w:rPr>
              <w:t>Principal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", on the other part, have executed this Report as follows: </w:t>
            </w:r>
          </w:p>
        </w:tc>
      </w:tr>
      <w:tr>
        <w:trPr>
          <w:trHeight w:val="487" w:hRule="atLeast"/>
        </w:trPr>
        <w:tc>
          <w:tcPr>
            <w:tcW w:w="5275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both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1. </w:t>
            </w:r>
            <w:r>
              <w:rPr>
                <w:kern w:val="2"/>
                <w:sz w:val="22"/>
                <w:szCs w:val="24"/>
                <w:lang w:val="ru-RU" w:bidi="ar-SA"/>
              </w:rPr>
              <w:t>И</w:t>
            </w:r>
            <w:r>
              <w:rPr>
                <w:kern w:val="2"/>
                <w:sz w:val="18"/>
                <w:szCs w:val="18"/>
                <w:lang w:bidi="ar-SA"/>
              </w:rPr>
              <w:t>сполнить Поручение</w:t>
            </w:r>
            <w:r>
              <w:rPr>
                <w:kern w:val="2"/>
                <w:sz w:val="18"/>
                <w:szCs w:val="18"/>
                <w:lang w:val="ru-RU" w:bidi="ar-SA"/>
              </w:rPr>
              <w:t xml:space="preserve"> Агент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исполнил Поручение, а Принципал принял исполнение в следующем объеме: </w:t>
            </w:r>
          </w:p>
        </w:tc>
        <w:tc>
          <w:tcPr>
            <w:tcW w:w="5503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both"/>
              <w:rPr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1. The </w:t>
            </w:r>
            <w:r>
              <w:rPr>
                <w:kern w:val="2"/>
                <w:sz w:val="18"/>
                <w:szCs w:val="18"/>
                <w:lang w:val="en-US" w:bidi="ar-SA"/>
              </w:rPr>
              <w:t>perform Assignment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 </w:t>
            </w:r>
            <w:r>
              <w:rPr>
                <w:bCs/>
                <w:kern w:val="2"/>
                <w:sz w:val="22"/>
                <w:szCs w:val="24"/>
                <w:lang w:val="en-US" w:bidi="ar-SA"/>
              </w:rPr>
              <w:t>Agent</w:t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 performed the Order and the Principal accepted the completion to the following extent: </w:t>
            </w:r>
          </w:p>
        </w:tc>
      </w:tr>
      <w:tr>
        <w:trPr>
          <w:trHeight w:val="1251" w:hRule="atLeast"/>
        </w:trPr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end="12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Item No. 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end="108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Наименование </w:t>
            </w:r>
          </w:p>
          <w:p>
            <w:pPr>
              <w:pStyle w:val="Normal"/>
              <w:widowControl/>
              <w:spacing w:lineRule="auto" w:line="238" w:before="0" w:after="2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Контрагента (и его регистрационные </w:t>
            </w:r>
          </w:p>
          <w:p>
            <w:pPr>
              <w:pStyle w:val="Normal"/>
              <w:widowControl/>
              <w:spacing w:before="0" w:after="0"/>
              <w:ind w:end="108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данные)/ Name of the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Counterparty (and its registration details) </w:t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38" w:before="0" w:after="0"/>
              <w:jc w:val="center"/>
              <w:rPr>
                <w:lang w:val="en-US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>Услуга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, </w:t>
            </w:r>
            <w:r>
              <w:rPr>
                <w:b w:val="false"/>
                <w:kern w:val="2"/>
                <w:sz w:val="18"/>
                <w:szCs w:val="24"/>
                <w:lang w:bidi="ar-SA"/>
              </w:rPr>
              <w:t>оказанная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ind w:end="104"/>
              <w:jc w:val="center"/>
              <w:rPr>
                <w:lang w:val="en-US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>Принципалу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/ </w:t>
            </w:r>
          </w:p>
          <w:p>
            <w:pPr>
              <w:pStyle w:val="Normal"/>
              <w:widowControl/>
              <w:spacing w:lineRule="auto" w:line="238" w:before="0" w:after="0"/>
              <w:ind w:start="21" w:end="80"/>
              <w:jc w:val="center"/>
              <w:rPr>
                <w:lang w:val="en-US"/>
              </w:rPr>
            </w:pP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Service rendered to the </w:t>
            </w:r>
          </w:p>
          <w:p>
            <w:pPr>
              <w:pStyle w:val="Normal"/>
              <w:widowControl/>
              <w:spacing w:before="0" w:after="0"/>
              <w:ind w:end="101"/>
              <w:jc w:val="center"/>
              <w:rPr>
                <w:lang w:val="en-US"/>
              </w:rPr>
            </w:pP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Principal </w:t>
            </w:r>
          </w:p>
        </w:tc>
        <w:tc>
          <w:tcPr>
            <w:tcW w:w="16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38" w:before="0" w:after="0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Дата услуги, оказанной </w:t>
            </w:r>
          </w:p>
          <w:p>
            <w:pPr>
              <w:pStyle w:val="Normal"/>
              <w:widowControl/>
              <w:spacing w:lineRule="auto" w:line="240" w:before="0" w:after="0"/>
              <w:ind w:end="33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Принципалу/ Date of the service </w:t>
            </w:r>
          </w:p>
          <w:p>
            <w:pPr>
              <w:pStyle w:val="Normal"/>
              <w:widowControl/>
              <w:spacing w:before="0" w:after="0"/>
              <w:ind w:end="109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rendering to the </w:t>
            </w:r>
          </w:p>
          <w:p>
            <w:pPr>
              <w:pStyle w:val="Normal"/>
              <w:widowControl/>
              <w:spacing w:before="0" w:after="0"/>
              <w:ind w:end="105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Principal </w:t>
            </w:r>
          </w:p>
        </w:tc>
        <w:tc>
          <w:tcPr>
            <w:tcW w:w="1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firstLine="10" w:end="37"/>
              <w:jc w:val="center"/>
              <w:rPr>
                <w:lang w:val="en-US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>Сумма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 </w:t>
            </w:r>
            <w:r>
              <w:rPr>
                <w:b w:val="false"/>
                <w:kern w:val="2"/>
                <w:sz w:val="18"/>
                <w:szCs w:val="24"/>
                <w:lang w:bidi="ar-SA"/>
              </w:rPr>
              <w:t>услуги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 (</w:t>
            </w:r>
            <w:r>
              <w:rPr>
                <w:b w:val="false"/>
                <w:kern w:val="2"/>
                <w:sz w:val="18"/>
                <w:szCs w:val="24"/>
                <w:lang w:bidi="ar-SA"/>
              </w:rPr>
              <w:t>руб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>.)/ Amount of the service (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>{baseCurrencySymbol}</w:t>
            </w:r>
            <w:r>
              <w:rPr>
                <w:b w:val="false"/>
                <w:kern w:val="2"/>
                <w:sz w:val="18"/>
                <w:szCs w:val="24"/>
                <w:lang w:val="en-US" w:bidi="ar-SA"/>
              </w:rPr>
              <w:t xml:space="preserve">) 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end="104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Вознаграждение </w:t>
            </w:r>
          </w:p>
          <w:p>
            <w:pPr>
              <w:pStyle w:val="Normal"/>
              <w:widowControl/>
              <w:spacing w:before="0" w:after="0"/>
              <w:ind w:end="104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Агента/ The </w:t>
            </w:r>
          </w:p>
          <w:p>
            <w:pPr>
              <w:pStyle w:val="Normal"/>
              <w:widowControl/>
              <w:spacing w:before="0" w:after="0"/>
              <w:ind w:end="106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>Agent's fee</w:t>
              <w:br/>
            </w:r>
            <w:r>
              <w:rPr>
                <w:b w:val="false"/>
                <w:kern w:val="2"/>
                <w:sz w:val="18"/>
                <w:szCs w:val="24"/>
                <w:lang w:bidi="ar-SA"/>
              </w:rPr>
              <w:t>({baseCurrencySymbol})</w:t>
            </w: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 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Примечания/ Notes </w:t>
            </w:r>
          </w:p>
        </w:tc>
      </w:tr>
      <w:tr>
        <w:trPr>
          <w:trHeight w:val="1217" w:hRule="atLeast"/>
        </w:trPr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end="108"/>
              <w:jc w:val="center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18"/>
                <w:szCs w:val="24"/>
                <w:lang w:bidi="ar-SA"/>
              </w:rPr>
              <w:t xml:space="preserve">1 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 w:val="false"/>
                <w:bCs/>
                <w:sz w:val="18"/>
                <w:szCs w:val="18"/>
                <w:lang w:val="en-US"/>
              </w:rPr>
            </w:pP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{companyName}</w:t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start="4"/>
              <w:jc w:val="center"/>
              <w:rPr>
                <w:b w:val="false"/>
                <w:bCs/>
                <w:sz w:val="18"/>
                <w:szCs w:val="18"/>
              </w:rPr>
            </w:pPr>
            <w:r>
              <w:rPr>
                <w:b w:val="false"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16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 w:val="false"/>
                <w:bCs/>
                <w:sz w:val="18"/>
                <w:szCs w:val="18"/>
                <w:lang w:val="en-US"/>
              </w:rPr>
            </w:pP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{date}</w:t>
            </w:r>
          </w:p>
        </w:tc>
        <w:tc>
          <w:tcPr>
            <w:tcW w:w="1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 w:val="false"/>
                <w:bCs/>
                <w:sz w:val="18"/>
                <w:szCs w:val="18"/>
                <w:lang w:val="en-US"/>
              </w:rPr>
            </w:pP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{originalAmountIn</w:t>
            </w: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Base</w:t>
            </w: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}</w:t>
            </w:r>
          </w:p>
        </w:tc>
        <w:tc>
          <w:tcPr>
            <w:tcW w:w="1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b w:val="false"/>
                <w:bCs/>
                <w:sz w:val="18"/>
                <w:szCs w:val="18"/>
                <w:lang w:val="en-US"/>
              </w:rPr>
            </w:pP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{</w:t>
            </w: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totalFeeAmountInBase</w:t>
            </w:r>
            <w:r>
              <w:rPr>
                <w:b w:val="false"/>
                <w:bCs/>
                <w:kern w:val="2"/>
                <w:sz w:val="18"/>
                <w:szCs w:val="18"/>
                <w:lang w:val="en-US" w:bidi="ar-SA"/>
              </w:rPr>
              <w:t>}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b w:val="false"/>
                <w:bCs/>
                <w:sz w:val="18"/>
                <w:szCs w:val="18"/>
              </w:rPr>
            </w:pPr>
            <w:r>
              <w:rPr>
                <w:b w:val="false"/>
                <w:bCs/>
                <w:kern w:val="2"/>
                <w:sz w:val="18"/>
                <w:szCs w:val="18"/>
                <w:lang w:bidi="ar-SA"/>
              </w:rPr>
              <w:t xml:space="preserve"> </w:t>
            </w:r>
          </w:p>
        </w:tc>
      </w:tr>
      <w:tr>
        <w:trPr>
          <w:trHeight w:val="264" w:hRule="atLeast"/>
        </w:trPr>
        <w:tc>
          <w:tcPr>
            <w:tcW w:w="527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kern w:val="2"/>
                <w:sz w:val="22"/>
                <w:szCs w:val="24"/>
                <w:lang w:bidi="ar-SA"/>
              </w:rPr>
              <w:t>Итого/ Total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color w:val="FFFFFF"/>
                <w:kern w:val="2"/>
                <w:sz w:val="22"/>
                <w:szCs w:val="24"/>
                <w:lang w:bidi="ar-SA"/>
              </w:rPr>
              <w:t xml:space="preserve"> </w:t>
            </w:r>
            <w:r>
              <w:rPr>
                <w:bCs/>
                <w:color w:themeColor="text1" w:val="000000"/>
                <w:kern w:val="2"/>
                <w:sz w:val="22"/>
                <w:szCs w:val="24"/>
                <w:lang w:val="en-US" w:bidi="ar-SA"/>
              </w:rPr>
              <w:t>{totalAmountIn</w:t>
            </w:r>
            <w:r>
              <w:rPr>
                <w:bCs/>
                <w:color w:themeColor="text1" w:val="000000"/>
                <w:kern w:val="2"/>
                <w:sz w:val="22"/>
                <w:szCs w:val="24"/>
                <w:lang w:val="en-US" w:bidi="ar-SA"/>
              </w:rPr>
              <w:t>Base</w:t>
            </w:r>
            <w:r>
              <w:rPr>
                <w:bCs/>
                <w:color w:themeColor="text1" w:val="000000"/>
                <w:kern w:val="2"/>
                <w:sz w:val="22"/>
                <w:szCs w:val="24"/>
                <w:lang w:val="en-US" w:bidi="ar-SA"/>
              </w:rPr>
              <w:t xml:space="preserve">} </w:t>
            </w:r>
            <w:r>
              <w:rPr>
                <w:bCs/>
                <w:color w:themeColor="text1" w:val="000000"/>
                <w:kern w:val="2"/>
                <w:sz w:val="22"/>
                <w:szCs w:val="24"/>
                <w:lang w:val="en-US" w:bidi="ar-SA"/>
              </w:rPr>
              <w:t>{baseCurrencySymbol}</w:t>
            </w:r>
            <w:r>
              <w:rPr>
                <w:color w:themeColor="text1" w:val="000000"/>
                <w:kern w:val="2"/>
                <w:sz w:val="22"/>
                <w:szCs w:val="24"/>
                <w:lang w:bidi="ar-SA"/>
              </w:rPr>
              <w:t>.</w:t>
            </w:r>
            <w:r>
              <w:rPr>
                <w:b w:val="false"/>
                <w:color w:themeColor="text1" w:val="000000"/>
                <w:kern w:val="2"/>
                <w:sz w:val="22"/>
                <w:szCs w:val="24"/>
                <w:lang w:bidi="ar-SA"/>
              </w:rPr>
              <w:t xml:space="preserve"> </w:t>
            </w:r>
          </w:p>
        </w:tc>
      </w:tr>
      <w:tr>
        <w:trPr>
          <w:trHeight w:val="537" w:hRule="atLeast"/>
        </w:trPr>
        <w:tc>
          <w:tcPr>
            <w:tcW w:w="527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both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2. Услуги оказаны с надлежащим качеством, Стороны претензий друг к другу не имеют. 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/>
              <w:jc w:val="both"/>
              <w:rPr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2. The services have been rendered with the proper quality, the Parties have no claims against each other. </w:t>
            </w:r>
          </w:p>
        </w:tc>
      </w:tr>
      <w:tr>
        <w:trPr>
          <w:trHeight w:val="888" w:hRule="atLeast"/>
        </w:trPr>
        <w:tc>
          <w:tcPr>
            <w:tcW w:w="5275" w:type="dxa"/>
            <w:gridSpan w:val="4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38" w:before="0" w:after="0"/>
              <w:ind w:start="4" w:end="111"/>
              <w:jc w:val="both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3. Акт-отчет составлен в 2 (Двух) экземплярах, имеющих равную юридическую силу по одному для каждой из Сторон.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lang w:val="ru-RU"/>
              </w:rPr>
            </w:pPr>
            <w:r>
              <w:rPr>
                <w:kern w:val="2"/>
                <w:szCs w:val="24"/>
                <w:lang w:val="ru-RU" w:bidi="ar-SA"/>
              </w:rPr>
            </w:r>
          </w:p>
        </w:tc>
        <w:tc>
          <w:tcPr>
            <w:tcW w:w="5503" w:type="dxa"/>
            <w:gridSpan w:val="4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35" w:before="0" w:after="255"/>
              <w:ind w:start="4"/>
              <w:jc w:val="both"/>
              <w:rPr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3. This Report is executed in two (2) counterparts of equal legal force, one counterpart for each Party.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lang w:val="en-US"/>
              </w:rPr>
            </w:pPr>
            <w:r>
              <w:rPr>
                <w:kern w:val="2"/>
                <w:sz w:val="22"/>
                <w:szCs w:val="24"/>
                <w:lang w:val="en-US" w:bidi="ar-SA"/>
              </w:rPr>
              <w:t xml:space="preserve"> </w:t>
            </w:r>
          </w:p>
        </w:tc>
      </w:tr>
      <w:tr>
        <w:trPr>
          <w:trHeight w:val="1874" w:hRule="atLeast"/>
        </w:trPr>
        <w:tc>
          <w:tcPr>
            <w:tcW w:w="5275" w:type="dxa"/>
            <w:gridSpan w:val="4"/>
            <w:tcBorders>
              <w:start w:val="single" w:sz="4" w:space="0" w:color="000000"/>
              <w:bottom w:val="single" w:sz="4" w:space="0" w:color="FFFFFF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start"/>
              <w:rPr>
                <w:kern w:val="2"/>
                <w:szCs w:val="24"/>
                <w:lang w:bidi="ar-SA"/>
              </w:rPr>
            </w:pPr>
            <w:r>
              <w:rPr>
                <w:kern w:val="2"/>
                <w:sz w:val="22"/>
                <w:szCs w:val="24"/>
                <w:lang w:bidi="ar-SA"/>
              </w:rPr>
              <w:t xml:space="preserve">ПРИНЦИПАЛ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kern w:val="2"/>
                <w:szCs w:val="24"/>
                <w:lang w:val="en-US" w:bidi="ar-SA"/>
              </w:rP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1622425</wp:posOffset>
                  </wp:positionH>
                  <wp:positionV relativeFrom="paragraph">
                    <wp:posOffset>80010</wp:posOffset>
                  </wp:positionV>
                  <wp:extent cx="1661795" cy="1661795"/>
                  <wp:effectExtent l="0" t="0" r="0" b="0"/>
                  <wp:wrapNone/>
                  <wp:docPr id="2" name="Рисунок 7 Copy 1" descr="{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7 Copy 1" descr="{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795" cy="1661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Подпись: </w:t>
            </w:r>
            <w:r>
              <w:rPr>
                <w:kern w:val="2"/>
                <w:sz w:val="22"/>
                <w:szCs w:val="24"/>
                <w:lang w:bidi="ar-SA"/>
              </w:rPr>
              <w:t>__________________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kern w:val="2"/>
                <w:szCs w:val="24"/>
                <w:lang w:bidi="ar-SA"/>
              </w:rPr>
            </w:pP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                                                                   </w:t>
            </w: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МП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lang w:val="ru-RU"/>
              </w:rPr>
            </w:pPr>
            <w:r>
              <w:rPr>
                <w:b w:val="false"/>
                <w:kern w:val="2"/>
                <w:sz w:val="22"/>
                <w:szCs w:val="24"/>
                <w:lang w:bidi="ar-SA"/>
              </w:rPr>
              <w:t xml:space="preserve"> </w:t>
            </w:r>
            <w:r>
              <w:rPr>
                <w:kern w:val="2"/>
                <w:sz w:val="22"/>
                <w:szCs w:val="24"/>
                <w:lang w:val="ru-RU" w:bidi="ar-SA"/>
              </w:rPr>
              <w:t>_____________</w:t>
            </w:r>
          </w:p>
        </w:tc>
        <w:tc>
          <w:tcPr>
            <w:tcW w:w="5503" w:type="dxa"/>
            <w:gridSpan w:val="4"/>
            <w:tcBorders>
              <w:start w:val="single" w:sz="4" w:space="0" w:color="000000"/>
              <w:bottom w:val="single" w:sz="4" w:space="0" w:color="FFFFFF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ind w:start="4"/>
              <w:jc w:val="start"/>
              <w:rPr>
                <w:lang w:val="en-US"/>
              </w:rPr>
            </w:pPr>
            <w:r>
              <w:rPr>
                <w:kern w:val="2"/>
                <w:sz w:val="22"/>
                <w:szCs w:val="24"/>
                <w:lang w:val="en-US" w:bidi="ar-SA"/>
              </w:rPr>
              <w:t xml:space="preserve">THE PRINCIPAL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1422400</wp:posOffset>
                  </wp:positionH>
                  <wp:positionV relativeFrom="paragraph">
                    <wp:posOffset>92710</wp:posOffset>
                  </wp:positionV>
                  <wp:extent cx="1661795" cy="1661795"/>
                  <wp:effectExtent l="0" t="0" r="0" b="0"/>
                  <wp:wrapNone/>
                  <wp:docPr id="3" name="Рисунок 7" descr="{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7" descr="{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795" cy="1661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203200</wp:posOffset>
                  </wp:positionV>
                  <wp:extent cx="691515" cy="605155"/>
                  <wp:effectExtent l="0" t="0" r="0" b="0"/>
                  <wp:wrapNone/>
                  <wp:docPr id="4" name="Рисунок 8" descr="{signatur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8" descr="{signatur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515" cy="605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By: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 xml:space="preserve">                                                            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b w:val="false"/>
                <w:sz w:val="22"/>
                <w:lang w:val="en-US"/>
              </w:rPr>
            </w:pPr>
            <w:r>
              <w:rPr>
                <w:b w:val="false"/>
                <w:kern w:val="2"/>
                <w:sz w:val="22"/>
                <w:szCs w:val="24"/>
                <w:lang w:val="en-US" w:bidi="ar-SA"/>
              </w:rPr>
              <w:t>Name:_________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kern w:val="2"/>
                <w:szCs w:val="24"/>
                <w:lang w:val="en-US" w:bidi="ar-SA"/>
              </w:rPr>
            </w:r>
          </w:p>
        </w:tc>
      </w:tr>
      <w:tr>
        <w:trPr>
          <w:trHeight w:val="1856" w:hRule="atLeast"/>
        </w:trPr>
        <w:tc>
          <w:tcPr>
            <w:tcW w:w="5275" w:type="dxa"/>
            <w:gridSpan w:val="4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start="4" w:end="69"/>
              <w:jc w:val="start"/>
              <w:rPr>
                <w:lang w:val="en-US"/>
              </w:rPr>
            </w:pPr>
            <w:r>
              <w:rPr>
                <w:kern w:val="2"/>
                <w:sz w:val="22"/>
                <w:szCs w:val="24"/>
                <w:lang w:val="en-US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sz w:val="22"/>
                <w:lang w:val="en-US"/>
              </w:rPr>
            </w:pPr>
            <w:r>
              <w:rPr>
                <w:kern w:val="2"/>
                <w:sz w:val="22"/>
                <w:szCs w:val="24"/>
                <w:lang w:bidi="ar-SA"/>
              </w:rPr>
              <w:t xml:space="preserve">АГЕНТ </w:t>
            </w:r>
          </w:p>
          <w:p>
            <w:pPr>
              <w:pStyle w:val="Normal"/>
              <w:widowControl/>
              <w:spacing w:before="0" w:after="0"/>
              <w:ind w:start="4" w:end="69"/>
              <w:jc w:val="start"/>
              <w:rPr>
                <w:rStyle w:val="s1"/>
                <w:rFonts w:ascii="Times New Roman" w:hAnsi="Times New Roman" w:cs="Times New Roman" w:asciiTheme="majorBidi" w:cstheme="majorBidi" w:hAnsiTheme="majorBidi"/>
                <w:lang w:val="en-US"/>
              </w:rPr>
            </w:pPr>
            <w:r>
              <w:rPr>
                <w:rFonts w:cs="Times New Roman" w:cstheme="majorBidi"/>
                <w:kern w:val="2"/>
                <w:szCs w:val="24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end="69"/>
              <w:jc w:val="start"/>
              <w:rPr>
                <w:rStyle w:val="s1"/>
                <w:rFonts w:ascii="Times New Roman" w:hAnsi="Times New Roman" w:cs="Times New Roman" w:asciiTheme="majorBidi" w:cstheme="majorBidi" w:hAnsiTheme="majorBidi"/>
                <w:lang w:val="en-US"/>
              </w:rPr>
            </w:pPr>
            <w:r>
              <w:rPr>
                <w:rFonts w:cs="Times New Roman" w:cstheme="majorBidi"/>
                <w:kern w:val="2"/>
                <w:szCs w:val="24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ind w:start="4"/>
              <w:jc w:val="start"/>
              <w:rPr>
                <w:sz w:val="18"/>
                <w:szCs w:val="18"/>
                <w:lang w:val="en-US"/>
              </w:rPr>
            </w:pPr>
            <w:r>
              <w:rPr>
                <w:kern w:val="2"/>
                <w:sz w:val="18"/>
                <w:szCs w:val="18"/>
                <w:lang w:val="en-US" w:bidi="ar-SA"/>
              </w:rPr>
            </w:r>
          </w:p>
        </w:tc>
        <w:tc>
          <w:tcPr>
            <w:tcW w:w="5503" w:type="dxa"/>
            <w:gridSpan w:val="4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sz w:val="18"/>
                <w:szCs w:val="18"/>
                <w:lang w:val="en-US"/>
              </w:rPr>
            </w:pPr>
            <w:r>
              <w:rPr>
                <w:kern w:val="2"/>
                <w:sz w:val="18"/>
                <w:szCs w:val="18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sz w:val="22"/>
                <w:szCs w:val="22"/>
                <w:lang w:val="en-US"/>
              </w:rPr>
            </w:pPr>
            <w:r>
              <w:rPr>
                <w:kern w:val="2"/>
                <w:sz w:val="22"/>
                <w:szCs w:val="22"/>
                <w:lang w:val="en-US" w:bidi="ar-SA"/>
              </w:rPr>
              <w:t>THE AGENT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Style w:val="s1"/>
                <w:rFonts w:ascii="Times New Roman" w:hAnsi="Times New Roman"/>
                <w:bCs/>
                <w:lang w:val="en-US"/>
              </w:rPr>
            </w:pPr>
            <w:r>
              <w:rPr>
                <w:bCs/>
                <w:kern w:val="2"/>
                <w:szCs w:val="24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sz w:val="18"/>
                <w:szCs w:val="18"/>
                <w:lang w:val="ru-RU"/>
              </w:rPr>
            </w:pPr>
            <w:r>
              <w:rPr>
                <w:kern w:val="2"/>
                <w:sz w:val="18"/>
                <w:szCs w:val="18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kern w:val="2"/>
                <w:szCs w:val="24"/>
                <w:lang w:val="en-US" w:bidi="ar-SA"/>
              </w:rPr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682" w:right="3994" w:gutter="0" w:header="0" w:top="468" w:footer="0" w:bottom="4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0"/>
      <w:jc w:val="end"/>
    </w:pPr>
    <w:rPr>
      <w:rFonts w:ascii="Times New Roman" w:hAnsi="Times New Roman" w:eastAsia="Times New Roman" w:cs="Times New Roman"/>
      <w:b/>
      <w:color w:val="000000"/>
      <w:kern w:val="2"/>
      <w:sz w:val="32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1" w:customStyle="1">
    <w:name w:val="s1"/>
    <w:basedOn w:val="DefaultParagraphFont"/>
    <w:qFormat/>
    <w:rsid w:val="00010a36"/>
    <w:rPr>
      <w:rFonts w:ascii="Helvetica" w:hAnsi="Helvetica"/>
      <w:b w:val="false"/>
      <w:bCs w:val="false"/>
      <w:i w:val="false"/>
      <w:iCs w:val="false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LibreOffice/26.2.2.2$Linux_X86_64 LibreOffice_project/c459f746614306d6c3c6a8c8bf931ecabb6c7513</Application>
  <AppVersion>15.0000</AppVersion>
  <Pages>2</Pages>
  <Words>291</Words>
  <Characters>1889</Characters>
  <CharactersWithSpaces>2312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2026-01-12T07:51:00Z</dcterms:created>
  <dc:creator>Microsoft Office User</dc:creator>
  <dc:description/>
  <dc:language>ru-RU</dc:language>
  <cp:lastModifiedBy/>
  <dcterms:modified xsi:type="dcterms:W3CDTF">2026-05-01T01:15:03Z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