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  <w:tabs>
          <w:tab w:val="left" w:pos="2268"/>
          <w:tab w:val="left" w:pos="8505"/>
        </w:tabs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  <w:tabs>
          <w:tab w:val="left" w:pos="2268"/>
          <w:tab w:val="left" w:pos="8505"/>
        </w:tabs>
      </w:pPr>
      <w:bookmarkStart w:id="0" w:name="_Toc375166677"/>
      <w:r>
        <w:t>Оглавление</w:t>
      </w:r>
      <w:bookmarkEnd w:id="0"/>
    </w:p>
    <w:p w14:paraId="63F2986B" w14:textId="77777777" w:rsidR="00B23D09" w:rsidRDefault="00B23D09" w:rsidP="0057768F">
      <w:pPr>
        <w:pStyle w:val="TOC1"/>
        <w:rPr>
          <w:rFonts w:eastAsiaTheme="minorEastAsia"/>
          <w:noProof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677" w:history="1">
        <w:r w:rsidRPr="00646313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CE2ECA" w14:textId="2E8AB4D6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78" w:history="1">
        <w:r w:rsidR="00B23D09" w:rsidRPr="00646313">
          <w:rPr>
            <w:rStyle w:val="Hyperlink"/>
            <w:noProof/>
          </w:rPr>
          <w:t>1.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Введение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_Toc375166678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3CE5E721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79" w:history="1">
        <w:r w:rsidR="00B23D09" w:rsidRPr="00646313">
          <w:rPr>
            <w:rStyle w:val="Hyperlink"/>
            <w:noProof/>
          </w:rPr>
          <w:t>2.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Выбор методов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_Toc375166679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5AE0BE9E" w14:textId="77777777" w:rsidR="00B23D09" w:rsidRDefault="00E51448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0" w:history="1">
        <w:r w:rsidR="00B23D09" w:rsidRPr="00646313">
          <w:rPr>
            <w:rStyle w:val="Hyperlink"/>
            <w:noProof/>
            <w:lang w:val="en-US"/>
          </w:rPr>
          <w:t>2.1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LBM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_Toc375166680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AFDA73C" w14:textId="77777777" w:rsidR="00B23D09" w:rsidRDefault="00E51448" w:rsidP="00886BCA">
      <w:pPr>
        <w:pStyle w:val="TOC2"/>
        <w:tabs>
          <w:tab w:val="left" w:pos="502"/>
          <w:tab w:val="left" w:pos="2268"/>
          <w:tab w:val="left" w:pos="8505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1" w:history="1">
        <w:r w:rsidR="00B23D09" w:rsidRPr="00646313">
          <w:rPr>
            <w:rStyle w:val="Hyperlink"/>
            <w:noProof/>
            <w:lang w:val="en-US"/>
          </w:rPr>
          <w:t>2.2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Finite element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_Toc375166681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005A1F4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2" w:history="1">
        <w:r w:rsidR="00B23D09" w:rsidRPr="00646313">
          <w:rPr>
            <w:rStyle w:val="Hyperlink"/>
            <w:noProof/>
          </w:rPr>
          <w:t>3.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Сравнение методов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_Toc375166682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32302E8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3" w:history="1">
        <w:r w:rsidR="00B23D09" w:rsidRPr="00646313">
          <w:rPr>
            <w:rStyle w:val="Hyperlink"/>
            <w:noProof/>
          </w:rPr>
          <w:t>4.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Построение приложения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_Toc375166683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11333C1A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4" w:history="1">
        <w:r w:rsidR="00B23D09" w:rsidRPr="00646313">
          <w:rPr>
            <w:rStyle w:val="Hyperlink"/>
            <w:noProof/>
          </w:rPr>
          <w:t>5.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Результаты численного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_Toc375166684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5955F4C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5" w:history="1">
        <w:r w:rsidR="00B23D09" w:rsidRPr="00646313">
          <w:rPr>
            <w:rStyle w:val="Hyperlink"/>
            <w:noProof/>
          </w:rPr>
          <w:t>6.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Потребление ресурсов приложением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_Toc375166685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E75ED1A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6" w:history="1">
        <w:r w:rsidR="00B23D09" w:rsidRPr="00646313">
          <w:rPr>
            <w:rStyle w:val="Hyperlink"/>
            <w:noProof/>
          </w:rPr>
          <w:t>7.</w:t>
        </w:r>
        <w:r w:rsidR="00B23D09">
          <w:rPr>
            <w:rFonts w:eastAsiaTheme="minorEastAsia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Выводы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_Toc375166686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0D160073" w14:textId="77777777" w:rsidR="00B23D09" w:rsidRDefault="00E51448" w:rsidP="0057768F">
      <w:pPr>
        <w:pStyle w:val="TOC1"/>
        <w:rPr>
          <w:rFonts w:eastAsiaTheme="minorEastAsia"/>
          <w:noProof/>
          <w:u w:val="none"/>
          <w:lang w:eastAsia="ru-RU"/>
        </w:rPr>
      </w:pPr>
      <w:hyperlink w:anchor="_Toc375166687" w:history="1">
        <w:r w:rsidR="00B23D09" w:rsidRPr="00646313">
          <w:rPr>
            <w:rStyle w:val="Hyperlink"/>
            <w:noProof/>
          </w:rPr>
          <w:t>Литература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_Toc375166687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886BCA">
      <w:pPr>
        <w:tabs>
          <w:tab w:val="left" w:pos="2268"/>
          <w:tab w:val="left" w:pos="8505"/>
        </w:tabs>
      </w:pPr>
      <w:r>
        <w:fldChar w:fldCharType="end"/>
      </w:r>
    </w:p>
    <w:p w14:paraId="6B90D874" w14:textId="77777777" w:rsidR="00DD6C2D" w:rsidRDefault="00DD6C2D" w:rsidP="00886BCA">
      <w:pPr>
        <w:tabs>
          <w:tab w:val="left" w:pos="2268"/>
          <w:tab w:val="left" w:pos="8505"/>
        </w:tabs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1" w:name="_Toc375166678"/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r>
        <w:lastRenderedPageBreak/>
        <w:t>Введение</w:t>
      </w:r>
      <w:bookmarkEnd w:id="1"/>
    </w:p>
    <w:p w14:paraId="02DE7F5C" w14:textId="77777777" w:rsidR="007E1CDA" w:rsidRDefault="007E1CDA" w:rsidP="00886BCA">
      <w:pPr>
        <w:tabs>
          <w:tab w:val="left" w:pos="2268"/>
          <w:tab w:val="left" w:pos="8505"/>
        </w:tabs>
      </w:pPr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pPr>
        <w:tabs>
          <w:tab w:val="left" w:pos="2268"/>
          <w:tab w:val="left" w:pos="8505"/>
        </w:tabs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pPr>
        <w:tabs>
          <w:tab w:val="left" w:pos="2268"/>
          <w:tab w:val="left" w:pos="8505"/>
        </w:tabs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pPr>
        <w:tabs>
          <w:tab w:val="left" w:pos="2268"/>
          <w:tab w:val="left" w:pos="8505"/>
        </w:tabs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886BCA">
      <w:pPr>
        <w:tabs>
          <w:tab w:val="left" w:pos="2268"/>
          <w:tab w:val="left" w:pos="8505"/>
        </w:tabs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7" w:name="_Toc375166679"/>
      <w:r>
        <w:t>Выбор методов моделирования</w:t>
      </w:r>
      <w:bookmarkEnd w:id="7"/>
    </w:p>
    <w:p w14:paraId="08486ACB" w14:textId="41D26588" w:rsidR="0031000B" w:rsidRDefault="0031000B" w:rsidP="00886BCA">
      <w:pPr>
        <w:tabs>
          <w:tab w:val="left" w:pos="2268"/>
          <w:tab w:val="left" w:pos="8505"/>
        </w:tabs>
      </w:pPr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38795D5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7F1314B2" w14:textId="77777777" w:rsidR="00DB142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22B175CE" w14:textId="390AFB67" w:rsidR="00A876DD" w:rsidRDefault="00DB142D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</w:t>
      </w:r>
      <w:r w:rsidR="00FD326F">
        <w:rPr>
          <w:rFonts w:eastAsiaTheme="minorEastAsia"/>
          <w:highlight w:val="green"/>
        </w:rPr>
        <w:t>. Также надо отметить, что все это – про несжимаемые жидкости</w:t>
      </w:r>
      <w:r w:rsidRPr="00DB142D">
        <w:rPr>
          <w:rFonts w:eastAsiaTheme="minorEastAsia"/>
          <w:highlight w:val="green"/>
        </w:rPr>
        <w:t>.</w:t>
      </w:r>
    </w:p>
    <w:p w14:paraId="5F1BE867" w14:textId="77777777" w:rsid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</w:p>
    <w:p w14:paraId="4CAF9D05" w14:textId="0827AE59" w:rsidR="00A876DD" w:rsidRPr="00A876DD" w:rsidRDefault="00A876DD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6A0A85F8" w14:textId="755B77E1" w:rsidR="001C394C" w:rsidRDefault="001C394C" w:rsidP="00886BCA">
      <w:pPr>
        <w:tabs>
          <w:tab w:val="left" w:pos="2268"/>
          <w:tab w:val="left" w:pos="8505"/>
        </w:tabs>
        <w:spacing w:after="160" w:line="259" w:lineRule="auto"/>
        <w:ind w:firstLine="0"/>
        <w:rPr>
          <w:sz w:val="22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  <w:rPr>
          <w:lang w:val="en-US"/>
        </w:rPr>
      </w:pPr>
      <w:bookmarkStart w:id="14" w:name="_Toc375166681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4"/>
    </w:p>
    <w:p w14:paraId="63C63FA0" w14:textId="701753FA" w:rsidR="00FD326F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</w:t>
      </w:r>
      <w:proofErr w:type="gramStart"/>
      <w:r>
        <w:t xml:space="preserve">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>.</w:t>
      </w:r>
      <w:proofErr w:type="gramEnd"/>
      <w:r w:rsidRPr="00FD326F">
        <w:rPr>
          <w:rFonts w:eastAsiaTheme="minorEastAsia"/>
        </w:rPr>
        <w:t xml:space="preserve">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18D54EEA" w14:textId="5A564ED7" w:rsidR="00FD326F" w:rsidRPr="00FD326F" w:rsidRDefault="00886BCA" w:rsidP="00886BCA">
      <w:pPr>
        <w:tabs>
          <w:tab w:val="left" w:pos="2268"/>
          <w:tab w:val="left" w:pos="8505"/>
        </w:tabs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>
        <w:rPr>
          <w:rFonts w:eastAsiaTheme="minorEastAsia"/>
        </w:rPr>
        <w:tab/>
        <w:t>(2.1.1)</w:t>
      </w:r>
    </w:p>
    <w:p w14:paraId="59DF5FB6" w14:textId="21E085C7" w:rsidR="00FD326F" w:rsidRPr="00EC2ECF" w:rsidRDefault="00886BCA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3EC6EA4D" w14:textId="7DB6FA06" w:rsidR="00FD326F" w:rsidRPr="00FD326F" w:rsidRDefault="00886BCA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339747F6" w14:textId="628D6DCB" w:rsidR="00EC2ECF" w:rsidRPr="00FD326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4E7804D0" w:rsidR="00EC2ECF" w:rsidRDefault="00EC2ECF" w:rsidP="00886BCA">
      <w:pPr>
        <w:tabs>
          <w:tab w:val="left" w:pos="2268"/>
          <w:tab w:val="left" w:pos="8505"/>
        </w:tabs>
      </w:pPr>
      <w:r w:rsidRPr="00EC2E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7668AC" wp14:editId="05684ECA">
            <wp:simplePos x="0" y="0"/>
            <wp:positionH relativeFrom="page">
              <wp:align>center</wp:align>
            </wp:positionH>
            <wp:positionV relativeFrom="paragraph">
              <wp:posOffset>891060</wp:posOffset>
            </wp:positionV>
            <wp:extent cx="4373245" cy="1121410"/>
            <wp:effectExtent l="0" t="0" r="8255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15"/>
      <w:r>
        <w:t>Существует значительное количество методов дискретизации</w:t>
      </w:r>
      <w:commentRangeEnd w:id="15"/>
      <w:r>
        <w:rPr>
          <w:rStyle w:val="CommentReference"/>
        </w:rPr>
        <w:commentReference w:id="15"/>
      </w:r>
      <w:r>
        <w:t xml:space="preserve">, ограничимся методом конечных разностей. Продемонстрируем его на одномерном </w:t>
      </w:r>
      <w:proofErr w:type="spellStart"/>
      <w:r>
        <w:t>д.у</w:t>
      </w:r>
      <w:proofErr w:type="spellEnd"/>
      <w:r>
        <w:t xml:space="preserve">. </w:t>
      </w:r>
      <w:r w:rsidR="00496AF0">
        <w:t>второго</w:t>
      </w:r>
      <w:r>
        <w:t xml:space="preserve"> порядка.</w:t>
      </w:r>
      <w:r w:rsidRPr="00EC2ECF">
        <w:rPr>
          <w:noProof/>
          <w:lang w:eastAsia="ru-RU"/>
        </w:rPr>
        <w:t xml:space="preserve"> </w:t>
      </w:r>
    </w:p>
    <w:p w14:paraId="07CAFCA0" w14:textId="22EDC38F" w:rsidR="00EC2ECF" w:rsidRPr="00496AF0" w:rsidRDefault="00496AF0" w:rsidP="00496AF0">
      <w:pPr>
        <w:tabs>
          <w:tab w:val="left" w:pos="2268"/>
          <w:tab w:val="left" w:pos="8505"/>
        </w:tabs>
        <w:jc w:val="center"/>
        <w:rPr>
          <w:i/>
        </w:rPr>
      </w:pPr>
      <w:r>
        <w:t xml:space="preserve">Рис. Одномерная регулярная сетка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14:paraId="0042AC5F" w14:textId="15AEFCA5" w:rsidR="00496AF0" w:rsidRP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Ciarlet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>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Strang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proofErr w:type="gramStart"/>
      <w:r w:rsidRPr="00496AF0">
        <w:rPr>
          <w:rFonts w:ascii="CMR9" w:eastAsia="CMR9" w:hAnsiTheme="minorHAnsi" w:cs="CMR9"/>
          <w:sz w:val="18"/>
          <w:szCs w:val="18"/>
          <w:lang w:val="en-US"/>
        </w:rPr>
        <w:t>the</w:t>
      </w:r>
      <w:proofErr w:type="gram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box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Patankar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</w:t>
      </w:r>
      <w:proofErr w:type="spellStart"/>
      <w:r>
        <w:rPr>
          <w:rFonts w:ascii="CMR9" w:eastAsia="CMR9" w:hAnsiTheme="minorHAnsi" w:cs="CMR9"/>
          <w:sz w:val="18"/>
          <w:szCs w:val="18"/>
        </w:rPr>
        <w:t>Canuto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et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al</w:t>
      </w:r>
      <w:proofErr w:type="spellEnd"/>
      <w:r>
        <w:rPr>
          <w:rFonts w:ascii="CMR9" w:eastAsia="CMR9" w:hAnsiTheme="minorHAnsi" w:cs="CMR9"/>
          <w:sz w:val="18"/>
          <w:szCs w:val="18"/>
        </w:rPr>
        <w:t>.,</w:t>
      </w:r>
    </w:p>
    <w:p w14:paraId="029127C2" w14:textId="648FB033" w:rsidR="00496AF0" w:rsidRPr="00496AF0" w:rsidRDefault="00496AF0" w:rsidP="00496AF0">
      <w:pPr>
        <w:tabs>
          <w:tab w:val="left" w:pos="2268"/>
          <w:tab w:val="left" w:pos="8505"/>
        </w:tabs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pPr>
        <w:tabs>
          <w:tab w:val="left" w:pos="2268"/>
          <w:tab w:val="left" w:pos="8505"/>
        </w:tabs>
      </w:pPr>
      <w:r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E51448" w:rsidP="00886BCA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И не переходя к пределу, мы можем приблизить непрерывный дифференциальный </w:t>
      </w:r>
      <w:proofErr w:type="gramStart"/>
      <w:r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85EBFDB" w:rsidR="00496AF0" w:rsidRPr="003552AF" w:rsidRDefault="003552AF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EAC099E" w14:textId="034CA33D" w:rsidR="003552AF" w:rsidRDefault="003552AF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Не переходя к пределу. Также, может использоваться кроме вышеприведенной передней разности обратная</w:t>
      </w:r>
    </w:p>
    <w:p w14:paraId="6F33E717" w14:textId="19120151" w:rsidR="003552AF" w:rsidRP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6175EDA3" w14:textId="6B9A7A28" w:rsid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И центральная</w:t>
      </w:r>
    </w:p>
    <w:p w14:paraId="204D4E90" w14:textId="5D1A817D" w:rsidR="003552AF" w:rsidRPr="003552AF" w:rsidRDefault="003552AF" w:rsidP="003552A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с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638922D" w14:textId="701E6279" w:rsidR="003552AF" w:rsidRDefault="003552AF" w:rsidP="00886BCA">
      <w:pPr>
        <w:tabs>
          <w:tab w:val="left" w:pos="2268"/>
          <w:tab w:val="left" w:pos="8505"/>
        </w:tabs>
      </w:pPr>
      <w:r>
        <w:t>Интуитивно понятно, что чем меньше сетка, тем лучше такие разности приближают дифференциальный оператор.</w:t>
      </w:r>
    </w:p>
    <w:p w14:paraId="0F594E52" w14:textId="3BF92006" w:rsidR="003552AF" w:rsidRDefault="00E6372F" w:rsidP="00886BCA">
      <w:pPr>
        <w:tabs>
          <w:tab w:val="left" w:pos="2268"/>
          <w:tab w:val="left" w:pos="8505"/>
        </w:tabs>
      </w:pPr>
      <w:r>
        <w:t>Производная второго порядка аппроксимируется</w:t>
      </w:r>
    </w:p>
    <w:p w14:paraId="54D9A0C2" w14:textId="7AAC51A1" w:rsidR="00E6372F" w:rsidRPr="00E6372F" w:rsidRDefault="00E6372F" w:rsidP="00886BCA">
      <w:pPr>
        <w:tabs>
          <w:tab w:val="left" w:pos="2268"/>
          <w:tab w:val="left" w:pos="8505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67940D" w14:textId="5979A68E" w:rsidR="00496AF0" w:rsidRDefault="00E6372F" w:rsidP="00886BCA">
      <w:pPr>
        <w:tabs>
          <w:tab w:val="left" w:pos="2268"/>
          <w:tab w:val="left" w:pos="8505"/>
        </w:tabs>
      </w:pPr>
      <w:r>
        <w:t>Тогда, например, для уравнения конвекции-диффузии</w:t>
      </w:r>
    </w:p>
    <w:p w14:paraId="70C1E4F6" w14:textId="1008CF4C" w:rsidR="00E6372F" w:rsidRPr="00E6372F" w:rsidRDefault="00E6372F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</m:oMath>
      </m:oMathPara>
    </w:p>
    <w:p w14:paraId="7D48D37C" w14:textId="2FEF2038" w:rsidR="00E6372F" w:rsidRDefault="00E6372F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w:r>
        <w:rPr>
          <w:rFonts w:eastAsiaTheme="minorEastAsia"/>
        </w:rPr>
        <w:t xml:space="preserve">Будет получена система </w:t>
      </w:r>
      <w:proofErr w:type="gramStart"/>
      <w:r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уравнений</w:t>
      </w:r>
      <w:proofErr w:type="gramEnd"/>
    </w:p>
    <w:p w14:paraId="03B3DC04" w14:textId="0EE4F36D" w:rsidR="00E6372F" w:rsidRPr="00E6372F" w:rsidRDefault="00E6372F" w:rsidP="00E6372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-2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 </m:t>
              </m:r>
              <m:r>
                <w:rPr>
                  <w:rFonts w:ascii="Cambria Math" w:hAnsi="Cambria Math"/>
                  <w:sz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5B4789" w14:textId="45F8CED1" w:rsidR="00E6372F" w:rsidRDefault="008077E1" w:rsidP="00E6372F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Поскольку определитель матрицы коэффициентов этого уравнения может принимать отрицательные значения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k&lt;0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если используется схема с центральной разностью, иногда используется так называемся схема с донорными ячейками, и производные представляются в </w:t>
      </w:r>
      <w:commentRangeStart w:id="16"/>
      <w:r>
        <w:rPr>
          <w:rFonts w:eastAsiaTheme="minorEastAsia"/>
        </w:rPr>
        <w:t>виде</w:t>
      </w:r>
      <w:commentRangeEnd w:id="16"/>
      <w:r>
        <w:rPr>
          <w:rStyle w:val="CommentReference"/>
        </w:rPr>
        <w:commentReference w:id="16"/>
      </w:r>
    </w:p>
    <w:p w14:paraId="4763C0C0" w14:textId="77777777" w:rsidR="008077E1" w:rsidRPr="008077E1" w:rsidRDefault="008077E1" w:rsidP="00E6372F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1FE7A7E" w14:textId="0C621C64" w:rsidR="008077E1" w:rsidRPr="008077E1" w:rsidRDefault="008077E1" w:rsidP="008077E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3C4215A8" w14:textId="77777777" w:rsidR="009E3C37" w:rsidRDefault="009E3C37" w:rsidP="008077E1">
      <w:pPr>
        <w:tabs>
          <w:tab w:val="left" w:pos="2268"/>
          <w:tab w:val="left" w:pos="8505"/>
        </w:tabs>
        <w:rPr>
          <w:rFonts w:eastAsiaTheme="minorEastAsia"/>
        </w:rPr>
      </w:pPr>
    </w:p>
    <w:p w14:paraId="4E45B2E2" w14:textId="77777777" w:rsidR="009E3C37" w:rsidRDefault="009E3C37" w:rsidP="008077E1">
      <w:pPr>
        <w:tabs>
          <w:tab w:val="left" w:pos="2268"/>
          <w:tab w:val="left" w:pos="8505"/>
        </w:tabs>
        <w:rPr>
          <w:rFonts w:eastAsiaTheme="minorEastAsia"/>
        </w:rPr>
      </w:pPr>
    </w:p>
    <w:p w14:paraId="1C893845" w14:textId="466A8DDA" w:rsidR="008077E1" w:rsidRDefault="008077E1" w:rsidP="008077E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Для двумерного случая</w:t>
      </w:r>
      <w:r w:rsidR="009E3C37">
        <w:rPr>
          <w:rFonts w:eastAsiaTheme="minorEastAsia"/>
        </w:rPr>
        <w:t>, рассматривается прямоугольная область</w:t>
      </w:r>
    </w:p>
    <w:p w14:paraId="2F78C000" w14:textId="1C63EDB3" w:rsidR="009E3C37" w:rsidRPr="009E3C37" w:rsidRDefault="009E3C37" w:rsidP="008077E1">
      <w:pPr>
        <w:tabs>
          <w:tab w:val="left" w:pos="2268"/>
          <w:tab w:val="left" w:pos="8505"/>
        </w:tabs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×[0,b]⊂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3A3F54B" w14:textId="185273F4" w:rsidR="009E3C37" w:rsidRDefault="009E3C37" w:rsidP="009E3C37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На которой вводится сетка. Сетка разделена </w:t>
      </w:r>
      <w:proofErr w:type="gramStart"/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>ячеек</w:t>
      </w:r>
      <w:proofErr w:type="gramEnd"/>
      <w:r>
        <w:rPr>
          <w:rFonts w:eastAsiaTheme="minorEastAsia"/>
        </w:rPr>
        <w:t xml:space="preserve"> по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Таким </w:t>
      </w:r>
      <w:proofErr w:type="gramStart"/>
      <w:r>
        <w:rPr>
          <w:rFonts w:eastAsiaTheme="minorEastAsia"/>
        </w:rPr>
        <w:t xml:space="preserve">образом, </w:t>
      </w:r>
      <m:oMath>
        <m: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</w:t>
      </w:r>
      <w:proofErr w:type="gramEnd"/>
      <w:r w:rsidRPr="009E3C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>, а задача решается только на пересечении линий сетки.</w:t>
      </w:r>
    </w:p>
    <w:p w14:paraId="5326F359" w14:textId="281620C1" w:rsidR="009E3C37" w:rsidRDefault="009E3C37" w:rsidP="009E3C37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Для дискретизации уравнений Навье-Стокса нам понадобится оператор Лапласа:</w:t>
      </w:r>
    </w:p>
    <w:p w14:paraId="61569CBC" w14:textId="695BE159" w:rsidR="009E3C37" w:rsidRPr="009E3C37" w:rsidRDefault="009E3C37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CAD4B42" w14:textId="1B3B93BA" w:rsidR="009E3C37" w:rsidRPr="009E3C37" w:rsidRDefault="009E3C37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9F0EE0" w14:textId="11BEF12C" w:rsidR="009E3C37" w:rsidRPr="009E3C37" w:rsidRDefault="00AC7C63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AC7C63"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B1AE53" wp14:editId="5F9C22A4">
            <wp:simplePos x="0" y="0"/>
            <wp:positionH relativeFrom="margin">
              <wp:align>left</wp:align>
            </wp:positionH>
            <wp:positionV relativeFrom="paragraph">
              <wp:posOffset>412427</wp:posOffset>
            </wp:positionV>
            <wp:extent cx="3148330" cy="1975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А также, понятие смещенной сетки. Смещенной называется сетка для решения дифференциального уравнения, такая что разные переменные определены в разных точках на сетке.</w:t>
      </w:r>
    </w:p>
    <w:p w14:paraId="77BB6F64" w14:textId="7668903F" w:rsidR="009E3C37" w:rsidRPr="009E3C37" w:rsidRDefault="00AC7C63" w:rsidP="00AC7C63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  <w:r>
        <w:rPr>
          <w:rFonts w:eastAsiaTheme="minorEastAsia"/>
        </w:rPr>
        <w:t>Идея рассмотрения, такого как представлено на рис. ()</w:t>
      </w:r>
      <w:bookmarkStart w:id="17" w:name="_GoBack"/>
      <w:bookmarkEnd w:id="17"/>
    </w:p>
    <w:p w14:paraId="0A44A440" w14:textId="52C7CEE8" w:rsidR="00FD326F" w:rsidRPr="009E3C37" w:rsidRDefault="00FD326F" w:rsidP="00886BCA">
      <w:pPr>
        <w:tabs>
          <w:tab w:val="left" w:pos="2268"/>
          <w:tab w:val="left" w:pos="8505"/>
        </w:tabs>
        <w:rPr>
          <w:rFonts w:eastAsiaTheme="minorEastAsia"/>
        </w:rPr>
      </w:pPr>
      <w:r w:rsidRPr="008077E1">
        <w:br w:type="page"/>
      </w:r>
    </w:p>
    <w:p w14:paraId="58536CF8" w14:textId="77777777" w:rsidR="00FD326F" w:rsidRPr="008077E1" w:rsidRDefault="00FD326F" w:rsidP="00886BCA">
      <w:pPr>
        <w:tabs>
          <w:tab w:val="left" w:pos="2268"/>
          <w:tab w:val="left" w:pos="8505"/>
        </w:tabs>
      </w:pPr>
    </w:p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  <w:tabs>
          <w:tab w:val="left" w:pos="2268"/>
          <w:tab w:val="left" w:pos="8505"/>
        </w:tabs>
      </w:pPr>
      <w:bookmarkStart w:id="18" w:name="_Toc375166680"/>
      <w:commentRangeStart w:id="19"/>
      <w:r>
        <w:rPr>
          <w:lang w:val="en-US"/>
        </w:rPr>
        <w:t>LBM</w:t>
      </w:r>
      <w:bookmarkEnd w:id="18"/>
      <w:commentRangeEnd w:id="19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9"/>
      </w:r>
    </w:p>
    <w:p w14:paraId="5CA2126C" w14:textId="48E69B7E" w:rsidR="009005A0" w:rsidRDefault="009005A0" w:rsidP="00886BCA">
      <w:pPr>
        <w:tabs>
          <w:tab w:val="left" w:pos="2268"/>
          <w:tab w:val="left" w:pos="8505"/>
        </w:tabs>
      </w:pPr>
      <w:r w:rsidRPr="009005A0">
        <w:rPr>
          <w:highlight w:val="green"/>
        </w:rPr>
        <w:t>Вкратце</w:t>
      </w:r>
      <w:r>
        <w:t>, а все остальные – в литературу.</w:t>
      </w:r>
    </w:p>
    <w:p w14:paraId="354B9BD0" w14:textId="46BC724E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14:paraId="70F4351C" w14:textId="77777777" w:rsidR="003552AF" w:rsidRDefault="003552AF" w:rsidP="003552AF">
      <w:pPr>
        <w:tabs>
          <w:tab w:val="left" w:pos="2268"/>
          <w:tab w:val="left" w:pos="8505"/>
        </w:tabs>
      </w:pPr>
      <w:r>
        <w:t xml:space="preserve"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всю сложность движения реальной жидкости. </w:t>
      </w:r>
    </w:p>
    <w:p w14:paraId="30A5547A" w14:textId="2ADB82AC" w:rsidR="009005A0" w:rsidRPr="009005A0" w:rsidRDefault="009005A0" w:rsidP="00886BCA">
      <w:pPr>
        <w:tabs>
          <w:tab w:val="left" w:pos="2268"/>
          <w:tab w:val="left" w:pos="8505"/>
        </w:tabs>
        <w:kinsoku w:val="0"/>
        <w:overflowPunct w:val="0"/>
        <w:autoSpaceDE w:val="0"/>
        <w:autoSpaceDN w:val="0"/>
        <w:adjustRightInd w:val="0"/>
        <w:spacing w:line="240" w:lineRule="auto"/>
        <w:ind w:right="10281" w:firstLine="0"/>
        <w:rPr>
          <w:rFonts w:cs="Times New Roman"/>
          <w:sz w:val="20"/>
          <w:szCs w:val="20"/>
        </w:rPr>
      </w:pPr>
      <w:r w:rsidRPr="009005A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5BD620" wp14:editId="0D591200">
            <wp:extent cx="6331585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60CE" w14:textId="77777777" w:rsidR="00184F20" w:rsidRDefault="00184F20" w:rsidP="00184F20">
      <w:r>
        <w:t xml:space="preserve">Сеточные методы в гидродинамике зародились в 1986г. когда был представлен клеточный автомат, поведение которого удовлетворяет закону сохранения массы. Перспективы были очень многообещающи – из-за полной локальности вычислений неограниченная </w:t>
      </w:r>
      <w:proofErr w:type="spellStart"/>
      <w:r>
        <w:t>параллелизуемость</w:t>
      </w:r>
      <w:proofErr w:type="spellEnd"/>
      <w:r>
        <w:t xml:space="preserve">, прямое моделирование любых гидродинамических токов, фактически – более простой аналог модели </w:t>
      </w:r>
      <w:proofErr w:type="spellStart"/>
      <w:r>
        <w:t>Изинга</w:t>
      </w:r>
      <w:proofErr w:type="spellEnd"/>
      <w:r>
        <w:t xml:space="preserve"> для турбулентности.</w:t>
      </w:r>
    </w:p>
    <w:p w14:paraId="4B4FABDB" w14:textId="77777777" w:rsidR="00184F20" w:rsidRDefault="00184F20" w:rsidP="00184F20">
      <w:r>
        <w:t xml:space="preserve">Однако, были выявлены некоторые недостатки, решением которых </w:t>
      </w:r>
      <w:commentRangeStart w:id="20"/>
      <w:r>
        <w:t>исследователи</w:t>
      </w:r>
      <w:commentRangeEnd w:id="20"/>
      <w:r>
        <w:rPr>
          <w:rStyle w:val="CommentReference"/>
        </w:rPr>
        <w:commentReference w:id="20"/>
      </w:r>
      <w:r>
        <w:t xml:space="preserve"> и занимались последние десятилетия. Наиболее универсальным результатом стало внедрение решеточного </w:t>
      </w:r>
      <w:proofErr w:type="spellStart"/>
      <w:r>
        <w:t>Больцмановского</w:t>
      </w:r>
      <w:proofErr w:type="spellEnd"/>
      <w:r>
        <w:t xml:space="preserve"> метода.</w:t>
      </w:r>
    </w:p>
    <w:p w14:paraId="4A80D569" w14:textId="77777777" w:rsidR="00184F20" w:rsidRDefault="00184F20" w:rsidP="00184F20">
      <w:pPr>
        <w:rPr>
          <w:rFonts w:eastAsiaTheme="minorEastAsia"/>
        </w:rPr>
      </w:pPr>
      <w:r>
        <w:lastRenderedPageBreak/>
        <w:t xml:space="preserve">Для начала, остановимся на теории Больцмана для молекулярной динамики. Очевидно, что систему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классических</w:t>
      </w:r>
      <w:proofErr w:type="gramEnd"/>
      <w:r>
        <w:rPr>
          <w:rFonts w:eastAsiaTheme="minorEastAsia"/>
        </w:rPr>
        <w:t xml:space="preserve"> частиц можно описать 3</w:t>
      </w:r>
      <w:r>
        <w:rPr>
          <w:rFonts w:eastAsiaTheme="minorEastAsia"/>
          <w:lang w:val="en-US"/>
        </w:rPr>
        <w:t>N</w:t>
      </w:r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уравнениями Ньютона</w:t>
      </w:r>
    </w:p>
    <w:p w14:paraId="4B8809B7" w14:textId="77777777" w:rsidR="00184F20" w:rsidRPr="00E533D7" w:rsidRDefault="00184F20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CE992E3" w14:textId="77777777" w:rsidR="00184F20" w:rsidRPr="00E533D7" w:rsidRDefault="00184F20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 i=1,…,N</m:t>
          </m:r>
        </m:oMath>
      </m:oMathPara>
    </w:p>
    <w:p w14:paraId="67B4ED66" w14:textId="77777777" w:rsidR="00184F20" w:rsidRDefault="00184F20" w:rsidP="00184F2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</w:t>
      </w:r>
      <w:proofErr w:type="gramEnd"/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3044137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</w:t>
      </w:r>
      <w:proofErr w:type="gramStart"/>
      <w:r>
        <w:rPr>
          <w:rFonts w:eastAsiaTheme="minorEastAsia"/>
        </w:rPr>
        <w:t xml:space="preserve">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7546A8AE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Поставив вопрос как «Вероятность обнаружения частицы в </w:t>
      </w:r>
      <w:proofErr w:type="gramStart"/>
      <w:r>
        <w:rPr>
          <w:rFonts w:eastAsiaTheme="minorEastAsia"/>
        </w:rPr>
        <w:t xml:space="preserve">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со</w:t>
      </w:r>
      <w:proofErr w:type="gramEnd"/>
      <w:r>
        <w:rPr>
          <w:rFonts w:eastAsiaTheme="minorEastAsia"/>
        </w:rPr>
        <w:t xml:space="preserve">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можно предс</w:t>
      </w:r>
      <w:proofErr w:type="spellStart"/>
      <w:r>
        <w:rPr>
          <w:rFonts w:eastAsiaTheme="minorEastAsia"/>
        </w:rPr>
        <w:t>тавить</w:t>
      </w:r>
      <w:proofErr w:type="spellEnd"/>
      <w:r>
        <w:rPr>
          <w:rFonts w:eastAsiaTheme="minorEastAsia"/>
        </w:rPr>
        <w:t xml:space="preserve">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32C202EA" w14:textId="77777777" w:rsidR="00184F20" w:rsidRPr="00B42747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f≡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57F68D78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</w:t>
      </w:r>
      <w:proofErr w:type="gramStart"/>
      <w:r>
        <w:rPr>
          <w:rFonts w:eastAsiaTheme="minorEastAsia"/>
        </w:rPr>
        <w:t xml:space="preserve">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правой части стоит оператор столкновений, соответствующий парному взаимодействию (столкновению) двух частиц</w:t>
      </w:r>
    </w:p>
    <w:p w14:paraId="289E12DB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5346225D" w14:textId="77777777" w:rsidR="00184F20" w:rsidRPr="000D4A51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≡G-L=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44A13C93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DB7BA" w14:textId="027D37E4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При допущении, что не существует </w:t>
      </w:r>
      <w:commentRangeStart w:id="21"/>
      <w:r w:rsidR="00DF5BF6">
        <w:rPr>
          <w:rFonts w:eastAsiaTheme="minorEastAsia"/>
        </w:rPr>
        <w:t>корреляции</w:t>
      </w:r>
      <w:r>
        <w:rPr>
          <w:rFonts w:eastAsiaTheme="minorEastAsia"/>
        </w:rPr>
        <w:t xml:space="preserve"> </w:t>
      </w:r>
      <w:commentRangeEnd w:id="21"/>
      <w:r>
        <w:rPr>
          <w:rStyle w:val="CommentReference"/>
        </w:rPr>
        <w:commentReference w:id="21"/>
      </w:r>
      <w:r>
        <w:rPr>
          <w:rFonts w:eastAsiaTheme="minorEastAsia"/>
        </w:rPr>
        <w:t>между сталкивающимися молекулами, взаимодействие факторизуется на</w:t>
      </w:r>
    </w:p>
    <w:p w14:paraId="559E6317" w14:textId="77777777" w:rsidR="00184F20" w:rsidRPr="00F240AD" w:rsidRDefault="00184F20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4C41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22"/>
      <w:r>
        <w:rPr>
          <w:rFonts w:eastAsiaTheme="minorEastAsia"/>
        </w:rPr>
        <w:t>возможно</w:t>
      </w:r>
      <w:commentRangeEnd w:id="22"/>
      <w:r>
        <w:rPr>
          <w:rStyle w:val="CommentReference"/>
        </w:rPr>
        <w:commentReference w:id="22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6075A9F0" w14:textId="77777777" w:rsidR="00184F20" w:rsidRPr="00F240AD" w:rsidRDefault="00184F20" w:rsidP="00184F2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ext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51E80E22" w14:textId="2588DB82" w:rsidR="009005A0" w:rsidRDefault="00F97414" w:rsidP="00886BCA">
      <w:pPr>
        <w:tabs>
          <w:tab w:val="left" w:pos="2268"/>
          <w:tab w:val="left" w:pos="8505"/>
        </w:tabs>
      </w:pPr>
      <w:r>
        <w:t>Следует отметить, что невыполнение допущения о молекулярном хаосе может происходить и в жидкостях с незначительной вязкостью. Ярким примером являются</w:t>
      </w:r>
      <w:r w:rsidR="00DF5BF6">
        <w:t xml:space="preserve"> длительные </w:t>
      </w:r>
      <w:commentRangeStart w:id="23"/>
      <w:r w:rsidR="00DF5BF6">
        <w:t>следы</w:t>
      </w:r>
      <w:commentRangeEnd w:id="23"/>
      <w:r w:rsidR="00DF5BF6">
        <w:rPr>
          <w:rStyle w:val="CommentReference"/>
        </w:rPr>
        <w:commentReference w:id="23"/>
      </w:r>
      <w:r w:rsidR="00DF5BF6">
        <w:t xml:space="preserve">, впервые рассмотренные </w:t>
      </w:r>
      <w:proofErr w:type="spellStart"/>
      <w:r w:rsidR="00DF5BF6">
        <w:t>Альдером</w:t>
      </w:r>
      <w:proofErr w:type="spellEnd"/>
      <w:r w:rsidR="00DF5BF6">
        <w:t xml:space="preserve"> и </w:t>
      </w:r>
      <w:proofErr w:type="spellStart"/>
      <w:r w:rsidR="00DF5BF6">
        <w:t>Вайнрайтом</w:t>
      </w:r>
      <w:proofErr w:type="spellEnd"/>
      <w:r w:rsidR="00DF5BF6">
        <w:t> </w:t>
      </w:r>
      <w:r w:rsidR="00DF5BF6" w:rsidRPr="00DF5BF6">
        <w:t>[8]</w:t>
      </w:r>
      <w:r w:rsidR="00DF5BF6">
        <w:t>, в которых наблюдалось аномально высокая стойкость корреляции движения молекул, поддерживаемая самосогласованными вихрями, созданными движениями молекул.</w:t>
      </w:r>
    </w:p>
    <w:p w14:paraId="08D785F2" w14:textId="2DDE595C" w:rsid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Основной идеей в получении гидродинамических соотношений из уравнения Больцмана есть понятие локального равновесия. Математически оно вводится как локальная функция </w:t>
      </w:r>
      <w:proofErr w:type="gramStart"/>
      <w:r>
        <w:t xml:space="preserve">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такая что оператор столкновений равен нулю:</w:t>
      </w:r>
    </w:p>
    <w:p w14:paraId="7930AE52" w14:textId="15912B30" w:rsidR="00716FA1" w:rsidRPr="00716FA1" w:rsidRDefault="00716FA1" w:rsidP="00886BCA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36B4E50" w14:textId="35FBBA39" w:rsid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Это приводит нас к так называемому состоянию детального равновесия:</w:t>
      </w:r>
    </w:p>
    <w:p w14:paraId="46A7FF58" w14:textId="254F7F07" w:rsidR="00716FA1" w:rsidRPr="00716FA1" w:rsidRDefault="00716FA1" w:rsidP="00886BCA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FFC71B" w14:textId="4FE9260F" w:rsidR="00716FA1" w:rsidRPr="00E51448" w:rsidRDefault="00716FA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D32A7A1" w14:textId="58042A2D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Отсюда следует, </w:t>
      </w:r>
      <w:proofErr w:type="gramStart"/>
      <w:r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аддитивная инвариантная </w:t>
      </w:r>
      <w:commentRangeStart w:id="24"/>
      <w:r>
        <w:rPr>
          <w:rFonts w:eastAsiaTheme="minorEastAsia"/>
        </w:rPr>
        <w:t>величина относительно столкновений</w:t>
      </w:r>
      <w:commentRangeEnd w:id="24"/>
      <w:r>
        <w:rPr>
          <w:rStyle w:val="CommentReference"/>
        </w:rPr>
        <w:commentReference w:id="24"/>
      </w:r>
      <w:r>
        <w:rPr>
          <w:rFonts w:eastAsiaTheme="minorEastAsia"/>
        </w:rPr>
        <w:t xml:space="preserve">, т.е. не изменяется при столкновениях. Очевидно потребовать, </w:t>
      </w:r>
      <w:proofErr w:type="gramStart"/>
      <w:r>
        <w:rPr>
          <w:rFonts w:eastAsiaTheme="minorEastAsia"/>
        </w:rPr>
        <w:t xml:space="preserve">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func>
      </m:oMath>
      <w:r>
        <w:rPr>
          <w:rFonts w:eastAsiaTheme="minorEastAsia"/>
        </w:rPr>
        <w:t xml:space="preserve"> было</w:t>
      </w:r>
      <w:proofErr w:type="gramEnd"/>
      <w:r>
        <w:rPr>
          <w:rFonts w:eastAsiaTheme="minorEastAsia"/>
        </w:rPr>
        <w:t xml:space="preserve"> функцией динамических инвариантов относительно столкновений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≡[1, 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это дает</w:t>
      </w:r>
    </w:p>
    <w:p w14:paraId="63192DF0" w14:textId="5AF05908" w:rsidR="00E51448" w:rsidRP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31B12A" w14:textId="1ACD38F0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,C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пять </w:t>
      </w:r>
      <w:proofErr w:type="spellStart"/>
      <w:r>
        <w:rPr>
          <w:rFonts w:eastAsiaTheme="minorEastAsia"/>
        </w:rPr>
        <w:t>Лагранжевых</w:t>
      </w:r>
      <w:proofErr w:type="spellEnd"/>
      <w:r>
        <w:rPr>
          <w:rFonts w:eastAsiaTheme="minorEastAsia"/>
        </w:rPr>
        <w:t xml:space="preserve"> множителей, накладывающие функциональную зависимость на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,E</m:t>
        </m:r>
      </m:oMath>
      <w:r>
        <w:rPr>
          <w:rFonts w:eastAsiaTheme="minorEastAsia"/>
        </w:rPr>
        <w:t xml:space="preserve"> – плотность, импульс и энергию.</w:t>
      </w:r>
    </w:p>
    <w:p w14:paraId="7CDBE42B" w14:textId="265F9619" w:rsidR="00E51448" w:rsidRDefault="00E51448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Могут быть вычислены наложением условия сохранения следующих величин:</w:t>
      </w:r>
    </w:p>
    <w:p w14:paraId="13AE7232" w14:textId="4FD8400B" w:rsidR="00E51448" w:rsidRPr="00E51448" w:rsidRDefault="00E51448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=ρe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6D17D5B" w14:textId="77777777" w:rsidR="00E51448" w:rsidRDefault="00E51448" w:rsidP="00E51448">
      <w:pPr>
        <w:tabs>
          <w:tab w:val="left" w:pos="2268"/>
          <w:tab w:val="left" w:pos="8505"/>
        </w:tabs>
        <w:ind w:firstLine="0"/>
        <w:rPr>
          <w:rFonts w:eastAsiaTheme="minorEastAsia"/>
        </w:rPr>
      </w:pPr>
    </w:p>
    <w:p w14:paraId="5C8E888B" w14:textId="7ED67D7A" w:rsidR="00E51448" w:rsidRDefault="00E51448" w:rsidP="005B33E6">
      <w:proofErr w:type="gramStart"/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E51448">
        <w:t xml:space="preserve"> –</w:t>
      </w:r>
      <w:proofErr w:type="gramEnd"/>
      <w:r w:rsidRPr="00E51448">
        <w:t xml:space="preserve"> </w:t>
      </w:r>
      <w:r>
        <w:t xml:space="preserve">плотность,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</w:t>
      </w:r>
      <w:r w:rsidR="005B33E6">
        <w:t xml:space="preserve"> макроскопическая скорость</w:t>
      </w:r>
      <w:r>
        <w:t xml:space="preserve">, и </w:t>
      </w:r>
      <m:oMath>
        <m:r>
          <w:rPr>
            <w:rFonts w:ascii="Cambria Math" w:hAnsi="Cambria Math"/>
          </w:rPr>
          <m:t>ρe</m:t>
        </m:r>
      </m:oMath>
      <w:r w:rsidRPr="00E51448">
        <w:t xml:space="preserve"> </w:t>
      </w:r>
      <w:r>
        <w:t>–</w:t>
      </w:r>
      <w:r w:rsidRPr="00E51448">
        <w:t xml:space="preserve"> </w:t>
      </w:r>
      <w:r>
        <w:t>энергия на единицу об</w:t>
      </w:r>
      <w:r w:rsidR="005B33E6">
        <w:t>ъ</w:t>
      </w:r>
      <w:r>
        <w:t>ема</w:t>
      </w:r>
      <w:r w:rsidR="005B33E6">
        <w:t>.</w:t>
      </w:r>
    </w:p>
    <w:p w14:paraId="18510CCD" w14:textId="04AEA57F" w:rsidR="005B33E6" w:rsidRDefault="005B33E6" w:rsidP="005B33E6">
      <w:r>
        <w:t>Интересно отметить, что при наложении таких требований равновесная функция распределения полностью соответствует распределению Максвелла-Больцмана.</w:t>
      </w:r>
    </w:p>
    <w:p w14:paraId="1E090215" w14:textId="327E093D" w:rsidR="008B0381" w:rsidRDefault="008B0381" w:rsidP="00716FA1">
      <w:pPr>
        <w:tabs>
          <w:tab w:val="left" w:pos="2268"/>
          <w:tab w:val="left" w:pos="8505"/>
        </w:tabs>
      </w:pPr>
      <w:r>
        <w:t xml:space="preserve">Изложим идею получения уравнений Навье-Стокса в рамках процедуры </w:t>
      </w:r>
      <w:proofErr w:type="spellStart"/>
      <w:r>
        <w:t>Чапмана-Энскога</w:t>
      </w:r>
      <w:proofErr w:type="spellEnd"/>
      <w:r>
        <w:t xml:space="preserve">, которая заключается в разложении вышеприведенных уравнений движения по параметру малости, которым выступает число </w:t>
      </w:r>
      <w:proofErr w:type="spellStart"/>
      <w:r>
        <w:t>Кнудсена</w:t>
      </w:r>
      <w:proofErr w:type="spellEnd"/>
      <w:r>
        <w:t>.</w:t>
      </w:r>
    </w:p>
    <w:p w14:paraId="0E2B6994" w14:textId="6246B6B3" w:rsidR="008B0381" w:rsidRPr="008B0381" w:rsidRDefault="008B0381" w:rsidP="00716FA1">
      <w:pPr>
        <w:tabs>
          <w:tab w:val="left" w:pos="2268"/>
          <w:tab w:val="left" w:pos="8505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 xml:space="preserve">+Kn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</m:oMath>
      </m:oMathPara>
    </w:p>
    <w:p w14:paraId="6BA8B14C" w14:textId="21CD8452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t xml:space="preserve">Этот метод также является </w:t>
      </w:r>
      <w:commentRangeStart w:id="25"/>
      <w:r>
        <w:t xml:space="preserve">частным случаем </w:t>
      </w:r>
      <w:commentRangeEnd w:id="25"/>
      <w:r>
        <w:rPr>
          <w:rStyle w:val="CommentReference"/>
        </w:rPr>
        <w:commentReference w:id="25"/>
      </w:r>
      <w:r>
        <w:t xml:space="preserve">т.н. мульти-масштабных методов, которые заключаются в представлении пространственно-временных переменных в терминах иерархии (медленные/быстрые) масштабов, так чтобы каждая переменная </w:t>
      </w:r>
      <w:proofErr w:type="gramStart"/>
      <w:r>
        <w:t xml:space="preserve">была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соответствующем ей масштабе.</w:t>
      </w:r>
    </w:p>
    <w:p w14:paraId="789FB41C" w14:textId="1D5B5E2B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Тогда, в нашем случае</w:t>
      </w:r>
    </w:p>
    <w:p w14:paraId="35DA938D" w14:textId="5C920789" w:rsidR="008B0381" w:rsidRPr="008B0381" w:rsidRDefault="008B0381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5628AF23" w14:textId="2B33D690" w:rsidR="008B0381" w:rsidRDefault="008B038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А дифференциальные операторы раскладываются</w:t>
      </w:r>
    </w:p>
    <w:p w14:paraId="73D41B9A" w14:textId="0C0506E2" w:rsidR="008B0381" w:rsidRPr="00622705" w:rsidRDefault="008B0381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37E5D0E3" w14:textId="2C9DC8D2" w:rsidR="00622705" w:rsidRDefault="00622705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Оператор потока</w:t>
      </w:r>
    </w:p>
    <w:p w14:paraId="068B6491" w14:textId="33B44BD1" w:rsidR="00622705" w:rsidRPr="00622705" w:rsidRDefault="00622705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1b</m:t>
                  </m:r>
                </m:sub>
              </m:sSub>
            </m:sub>
          </m:sSub>
        </m:oMath>
      </m:oMathPara>
    </w:p>
    <w:p w14:paraId="26CD5FFA" w14:textId="36BCF037" w:rsidR="00622705" w:rsidRDefault="00622705" w:rsidP="00716FA1">
      <w:pPr>
        <w:tabs>
          <w:tab w:val="left" w:pos="2268"/>
          <w:tab w:val="left" w:pos="8505"/>
        </w:tabs>
      </w:pPr>
      <w:r>
        <w:t>И аналогично, представление оператора коллизий</w:t>
      </w:r>
    </w:p>
    <w:p w14:paraId="3998D1FF" w14:textId="3DA563DC" w:rsidR="00622705" w:rsidRPr="00622705" w:rsidRDefault="00622705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~C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38F9C90" w14:textId="77BF4F20" w:rsidR="00622705" w:rsidRPr="00B5177B" w:rsidRDefault="00622705" w:rsidP="00716FA1">
      <w:pPr>
        <w:tabs>
          <w:tab w:val="left" w:pos="2268"/>
          <w:tab w:val="left" w:pos="8505"/>
        </w:tabs>
        <w:rPr>
          <w:rFonts w:eastAsiaTheme="minorEastAsia"/>
          <w:i/>
        </w:rPr>
      </w:pPr>
      <w:r>
        <w:rPr>
          <w:rFonts w:eastAsiaTheme="minorEastAsia"/>
        </w:rPr>
        <w:t xml:space="preserve">Как показал Фиш и </w:t>
      </w:r>
      <w:commentRangeStart w:id="26"/>
      <w:r>
        <w:rPr>
          <w:rFonts w:eastAsiaTheme="minorEastAsia"/>
        </w:rPr>
        <w:t>другие</w:t>
      </w:r>
      <w:commentRangeEnd w:id="26"/>
      <w:r>
        <w:rPr>
          <w:rStyle w:val="CommentReference"/>
        </w:rPr>
        <w:commentReference w:id="26"/>
      </w:r>
      <w:r>
        <w:rPr>
          <w:rFonts w:eastAsiaTheme="minorEastAsia"/>
        </w:rPr>
        <w:t xml:space="preserve"> </w:t>
      </w:r>
      <w:r w:rsidRPr="00622705">
        <w:rPr>
          <w:rFonts w:eastAsiaTheme="minorEastAsia"/>
        </w:rPr>
        <w:t>[</w:t>
      </w:r>
      <w:r w:rsidR="00B5177B">
        <w:rPr>
          <w:rFonts w:eastAsiaTheme="minorEastAsia"/>
        </w:rPr>
        <w:t xml:space="preserve">], в порядке </w:t>
      </w:r>
      <w:proofErr w:type="gramStart"/>
      <w:r w:rsidR="00B5177B">
        <w:rPr>
          <w:rFonts w:eastAsiaTheme="minorEastAsia"/>
        </w:rPr>
        <w:t xml:space="preserve">малости </w:t>
      </w:r>
      <m:oMath>
        <m:r>
          <w:rPr>
            <w:rFonts w:ascii="Cambria Math" w:eastAsiaTheme="minorEastAsia" w:hAnsi="Cambria Math"/>
          </w:rPr>
          <m:t>ϵ</m:t>
        </m:r>
      </m:oMath>
      <w:r w:rsidR="00B517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5177B">
        <w:rPr>
          <w:rFonts w:eastAsiaTheme="minorEastAsia"/>
        </w:rPr>
        <w:t>.</w:t>
      </w:r>
      <w:proofErr w:type="gramEnd"/>
    </w:p>
    <w:p w14:paraId="014B7FE1" w14:textId="5A9F90BC" w:rsidR="00B5177B" w:rsidRDefault="00B5177B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lastRenderedPageBreak/>
        <w:t xml:space="preserve">С использованием также законов сохранения, можно получить, во втором порядке по </w:t>
      </w:r>
      <m:oMath>
        <m:r>
          <w:rPr>
            <w:rFonts w:ascii="Cambria Math" w:hAnsi="Cambria Math"/>
          </w:rPr>
          <m:t>ϵ</m:t>
        </m:r>
      </m:oMath>
    </w:p>
    <w:p w14:paraId="368074A2" w14:textId="64AAF966" w:rsidR="00B5177B" w:rsidRPr="00217121" w:rsidRDefault="00B5177B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ρ=0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1BA5D1A" w14:textId="0FB53998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>Откуда просто следуют уравнения Навье-</w:t>
      </w:r>
      <w:commentRangeStart w:id="27"/>
      <w:r>
        <w:rPr>
          <w:rFonts w:eastAsiaTheme="minorEastAsia"/>
        </w:rPr>
        <w:t>Стокса</w:t>
      </w:r>
      <w:commentRangeEnd w:id="27"/>
      <w:r>
        <w:rPr>
          <w:rStyle w:val="CommentReference"/>
        </w:rPr>
        <w:commentReference w:id="27"/>
      </w:r>
    </w:p>
    <w:p w14:paraId="644A413A" w14:textId="2FF37408" w:rsidR="00217121" w:rsidRP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ρ+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</m:mr>
          </m:m>
        </m:oMath>
      </m:oMathPara>
    </w:p>
    <w:p w14:paraId="171BE28B" w14:textId="40FDDE76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P=ρT</m:t>
        </m:r>
      </m:oMath>
    </w:p>
    <w:p w14:paraId="098EE579" w14:textId="77777777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Прежде чем перейти к непосредственно дискретному представлению уравнения Больцмана, укажем еще одно допущение, касающееся оператора коллизий, предложенное </w:t>
      </w:r>
      <w:proofErr w:type="spellStart"/>
      <w:r>
        <w:rPr>
          <w:rFonts w:eastAsiaTheme="minorEastAsia"/>
        </w:rPr>
        <w:t>Батнагаром</w:t>
      </w:r>
      <w:proofErr w:type="spellEnd"/>
      <w:r>
        <w:rPr>
          <w:rFonts w:eastAsiaTheme="minorEastAsia"/>
        </w:rPr>
        <w:t>-Гроссом-</w:t>
      </w:r>
      <w:proofErr w:type="spellStart"/>
      <w:r>
        <w:rPr>
          <w:rFonts w:eastAsiaTheme="minorEastAsia"/>
        </w:rPr>
        <w:t>Кроком</w:t>
      </w:r>
      <w:commentRangeStart w:id="28"/>
      <w:proofErr w:type="spellEnd"/>
      <w:r>
        <w:rPr>
          <w:rFonts w:eastAsiaTheme="minorEastAsia"/>
        </w:rPr>
        <w:t>,</w:t>
      </w:r>
      <w:commentRangeEnd w:id="28"/>
      <w:r>
        <w:rPr>
          <w:rStyle w:val="CommentReference"/>
        </w:rPr>
        <w:commentReference w:id="28"/>
      </w:r>
      <w:r>
        <w:rPr>
          <w:rFonts w:eastAsiaTheme="minorEastAsia"/>
        </w:rPr>
        <w:t xml:space="preserve"> которое заключается в следующем.</w:t>
      </w:r>
    </w:p>
    <w:p w14:paraId="10BD83C5" w14:textId="2E87D68E" w:rsidR="0021712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w:r>
        <w:rPr>
          <w:rFonts w:eastAsiaTheme="minorEastAsia"/>
        </w:rPr>
        <w:t xml:space="preserve">Вместо математически сложного нелинейного интегрального оператора, вводится </w:t>
      </w:r>
      <w:r>
        <w:rPr>
          <w:rFonts w:eastAsiaTheme="minorEastAsia"/>
          <w:lang w:val="en-US"/>
        </w:rPr>
        <w:t>BGK</w:t>
      </w:r>
      <w:r w:rsidRPr="00217121">
        <w:rPr>
          <w:rFonts w:eastAsiaTheme="minorEastAsia"/>
        </w:rPr>
        <w:t xml:space="preserve"> </w:t>
      </w:r>
      <w:r>
        <w:rPr>
          <w:rFonts w:eastAsiaTheme="minorEastAsia"/>
        </w:rPr>
        <w:t>оператор</w:t>
      </w:r>
    </w:p>
    <w:p w14:paraId="2C3ED0AA" w14:textId="4898D11F" w:rsidR="00217121" w:rsidRPr="00351461" w:rsidRDefault="00217121" w:rsidP="00716FA1">
      <w:pPr>
        <w:tabs>
          <w:tab w:val="left" w:pos="2268"/>
          <w:tab w:val="left" w:pos="850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BGK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14:paraId="79A14B59" w14:textId="776DD225" w:rsidR="00351461" w:rsidRPr="00351461" w:rsidRDefault="00351461" w:rsidP="00351461">
      <w:pPr>
        <w:tabs>
          <w:tab w:val="left" w:pos="2268"/>
          <w:tab w:val="left" w:pos="8505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ассоциируется</w:t>
      </w:r>
      <w:proofErr w:type="gramEnd"/>
      <w:r>
        <w:rPr>
          <w:rFonts w:eastAsiaTheme="minorEastAsia"/>
        </w:rPr>
        <w:t xml:space="preserve"> со временем релаксации к локальному равновесию и в общем случае является сложным функционалом на функции распределения </w:t>
      </w:r>
      <m:oMath>
        <m:r>
          <w:rPr>
            <w:rFonts w:ascii="Cambria Math" w:eastAsiaTheme="minorEastAsia" w:hAnsi="Cambria Math"/>
          </w:rPr>
          <m:t>f</m:t>
        </m:r>
      </m:oMath>
      <w:commentRangeStart w:id="29"/>
      <w:r>
        <w:rPr>
          <w:rFonts w:eastAsiaTheme="minorEastAsia"/>
        </w:rPr>
        <w:t>.</w:t>
      </w:r>
      <w:commentRangeEnd w:id="29"/>
      <w:r>
        <w:rPr>
          <w:rStyle w:val="CommentReference"/>
        </w:rPr>
        <w:commentReference w:id="29"/>
      </w:r>
    </w:p>
    <w:p w14:paraId="30C17532" w14:textId="77777777" w:rsidR="00351461" w:rsidRDefault="00351461" w:rsidP="00716FA1">
      <w:pPr>
        <w:tabs>
          <w:tab w:val="left" w:pos="2268"/>
          <w:tab w:val="left" w:pos="8505"/>
        </w:tabs>
      </w:pPr>
    </w:p>
    <w:p w14:paraId="4B23CA1B" w14:textId="77777777" w:rsidR="00351461" w:rsidRDefault="00351461" w:rsidP="00716FA1">
      <w:pPr>
        <w:tabs>
          <w:tab w:val="left" w:pos="2268"/>
          <w:tab w:val="left" w:pos="8505"/>
        </w:tabs>
      </w:pPr>
    </w:p>
    <w:p w14:paraId="537DCC54" w14:textId="0A8629AF" w:rsidR="00A876DD" w:rsidRDefault="00A876DD" w:rsidP="00716FA1">
      <w:pPr>
        <w:tabs>
          <w:tab w:val="left" w:pos="2268"/>
          <w:tab w:val="left" w:pos="8505"/>
        </w:tabs>
      </w:pPr>
      <w:r w:rsidRPr="009005A0">
        <w:br w:type="page"/>
      </w:r>
    </w:p>
    <w:p w14:paraId="0923780E" w14:textId="77777777" w:rsidR="00351461" w:rsidRPr="00716FA1" w:rsidRDefault="00351461" w:rsidP="00716FA1">
      <w:pPr>
        <w:tabs>
          <w:tab w:val="left" w:pos="2268"/>
          <w:tab w:val="left" w:pos="8505"/>
        </w:tabs>
        <w:rPr>
          <w:rFonts w:eastAsiaTheme="minorEastAsia"/>
        </w:rPr>
      </w:pPr>
    </w:p>
    <w:p w14:paraId="7712AE31" w14:textId="77777777" w:rsidR="00A876DD" w:rsidRPr="009005A0" w:rsidRDefault="00A876DD" w:rsidP="00886BCA">
      <w:pPr>
        <w:tabs>
          <w:tab w:val="left" w:pos="2268"/>
          <w:tab w:val="left" w:pos="8505"/>
        </w:tabs>
      </w:pPr>
    </w:p>
    <w:p w14:paraId="72FE5F0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0" w:name="_Toc375166682"/>
      <w:r>
        <w:t>Сравнение методов</w:t>
      </w:r>
      <w:bookmarkEnd w:id="30"/>
    </w:p>
    <w:p w14:paraId="2390E64A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1" w:name="_Toc375166683"/>
      <w:r>
        <w:t>Построение приложения</w:t>
      </w:r>
      <w:bookmarkEnd w:id="31"/>
    </w:p>
    <w:p w14:paraId="08DF6ED7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2" w:name="_Toc375166684"/>
      <w:r>
        <w:t>Результаты численного моделирования</w:t>
      </w:r>
      <w:bookmarkEnd w:id="32"/>
    </w:p>
    <w:p w14:paraId="7EABEC4B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3" w:name="_Toc375166685"/>
      <w:r>
        <w:t>Потребление ресурсов приложением</w:t>
      </w:r>
      <w:bookmarkEnd w:id="33"/>
    </w:p>
    <w:p w14:paraId="2494F04F" w14:textId="77777777" w:rsidR="00B23D09" w:rsidRDefault="00B23D09" w:rsidP="00886BCA">
      <w:pPr>
        <w:pStyle w:val="Heading1"/>
        <w:numPr>
          <w:ilvl w:val="0"/>
          <w:numId w:val="1"/>
        </w:numPr>
        <w:tabs>
          <w:tab w:val="left" w:pos="2268"/>
          <w:tab w:val="left" w:pos="8505"/>
        </w:tabs>
      </w:pPr>
      <w:bookmarkStart w:id="34" w:name="_Toc375166686"/>
      <w:r>
        <w:t>Выводы</w:t>
      </w:r>
      <w:bookmarkEnd w:id="34"/>
    </w:p>
    <w:p w14:paraId="00D3D24E" w14:textId="77777777" w:rsidR="00B23D09" w:rsidRDefault="00B23D09" w:rsidP="00886BCA">
      <w:pPr>
        <w:pStyle w:val="Heading1"/>
        <w:tabs>
          <w:tab w:val="left" w:pos="2268"/>
          <w:tab w:val="left" w:pos="8505"/>
        </w:tabs>
      </w:pPr>
      <w:bookmarkStart w:id="35" w:name="_Toc375166687"/>
      <w:r>
        <w:t>Литература</w:t>
      </w:r>
      <w:bookmarkEnd w:id="35"/>
    </w:p>
    <w:p w14:paraId="5937B860" w14:textId="77777777" w:rsidR="00B23D09" w:rsidRPr="00B23D09" w:rsidRDefault="00B23D09" w:rsidP="00886BCA">
      <w:pPr>
        <w:tabs>
          <w:tab w:val="left" w:pos="2268"/>
          <w:tab w:val="left" w:pos="8505"/>
        </w:tabs>
      </w:pPr>
    </w:p>
    <w:sectPr w:rsidR="00B23D09" w:rsidRPr="00B2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9E3C37" w:rsidRDefault="009E3C37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9E3C37" w:rsidRDefault="009E3C37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9E3C37" w:rsidRDefault="009E3C37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9E3C37" w:rsidRPr="00EC2ECF" w:rsidRDefault="009E3C3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3" w:author="Maxim" w:date="2013-12-19T02:02:00Z" w:initials="M">
    <w:p w14:paraId="10999C15" w14:textId="223CE70A" w:rsidR="009E3C37" w:rsidRPr="00EC2ECF" w:rsidRDefault="009E3C3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5" w:author="Maxim" w:date="2013-12-20T00:14:00Z" w:initials="M">
    <w:p w14:paraId="1D8AF023" w14:textId="77777777" w:rsidR="009E3C37" w:rsidRPr="00EC2ECF" w:rsidRDefault="009E3C37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9E3C37" w:rsidRPr="00EC2ECF" w:rsidRDefault="009E3C37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718ECF2A" w14:textId="77777777" w:rsidR="009E3C37" w:rsidRPr="00EC2ECF" w:rsidRDefault="009E3C37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166D689" w14:textId="0EAE8342" w:rsidR="009E3C37" w:rsidRPr="0057768F" w:rsidRDefault="009E3C37" w:rsidP="00EC2ECF">
      <w:pPr>
        <w:pStyle w:val="CommentText"/>
        <w:rPr>
          <w:lang w:val="en-US"/>
        </w:rPr>
      </w:pPr>
      <w:proofErr w:type="gramStart"/>
      <w:r w:rsidRPr="0057768F">
        <w:rPr>
          <w:rFonts w:ascii="CMR9" w:eastAsia="CMR9" w:hAnsiTheme="minorHAnsi" w:cs="CMR9"/>
          <w:sz w:val="18"/>
          <w:szCs w:val="18"/>
          <w:lang w:val="en-US"/>
        </w:rPr>
        <w:t>for</w:t>
      </w:r>
      <w:proofErr w:type="gramEnd"/>
      <w:r w:rsidRPr="0057768F">
        <w:rPr>
          <w:rFonts w:ascii="CMR9" w:eastAsia="CMR9" w:hAnsiTheme="minorHAnsi" w:cs="CMR9"/>
          <w:sz w:val="18"/>
          <w:szCs w:val="18"/>
          <w:lang w:val="en-US"/>
        </w:rPr>
        <w:t xml:space="preserve"> finite elements.</w:t>
      </w:r>
    </w:p>
  </w:comment>
  <w:comment w:id="16" w:author="Maxim" w:date="2013-12-21T21:16:00Z" w:initials="M">
    <w:p w14:paraId="5E429CBE" w14:textId="77777777" w:rsidR="009E3C37" w:rsidRPr="008077E1" w:rsidRDefault="009E3C37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8077E1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3C841BDC" w14:textId="77777777" w:rsidR="009E3C37" w:rsidRPr="008077E1" w:rsidRDefault="009E3C37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332DA3E9" w14:textId="77777777" w:rsidR="009E3C37" w:rsidRPr="008077E1" w:rsidRDefault="009E3C37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A37B114" w14:textId="78F5E514" w:rsidR="009E3C37" w:rsidRDefault="009E3C37" w:rsidP="008077E1">
      <w:pPr>
        <w:pStyle w:val="CommentText"/>
      </w:pPr>
      <w:proofErr w:type="spellStart"/>
      <w:proofErr w:type="gramStart"/>
      <w:r>
        <w:rPr>
          <w:rFonts w:ascii="CMR9" w:eastAsia="CMR9" w:hAnsiTheme="minorHAnsi" w:cs="CMR9"/>
          <w:sz w:val="18"/>
          <w:szCs w:val="18"/>
        </w:rPr>
        <w:t>for</w:t>
      </w:r>
      <w:proofErr w:type="spellEnd"/>
      <w:proofErr w:type="gram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finite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elements</w:t>
      </w:r>
      <w:proofErr w:type="spellEnd"/>
      <w:r>
        <w:rPr>
          <w:rFonts w:ascii="CMR9" w:eastAsia="CMR9" w:hAnsiTheme="minorHAnsi" w:cs="CMR9"/>
          <w:sz w:val="18"/>
          <w:szCs w:val="18"/>
        </w:rPr>
        <w:t>.</w:t>
      </w:r>
    </w:p>
  </w:comment>
  <w:comment w:id="19" w:author="Maxim" w:date="2013-12-19T02:14:00Z" w:initials="M">
    <w:p w14:paraId="3A80A7E8" w14:textId="77777777" w:rsidR="009E3C37" w:rsidRPr="009005A0" w:rsidRDefault="009E3C37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In 1986, Uriel Frisch,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Brosl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Hasslacher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and Yves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Pomeau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produced their wonderful</w:t>
      </w:r>
    </w:p>
    <w:p w14:paraId="74B63A35" w14:textId="77777777" w:rsidR="009E3C37" w:rsidRPr="009005A0" w:rsidRDefault="009E3C37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: a simple cellular automaton obeying nothing but conservation</w:t>
      </w:r>
    </w:p>
    <w:p w14:paraId="0DE3F5AC" w14:textId="77777777" w:rsidR="009E3C37" w:rsidRPr="009005A0" w:rsidRDefault="009E3C37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at a microscopic level was able to reproduce the complexity of real fluid</w:t>
      </w:r>
    </w:p>
    <w:p w14:paraId="3E00B988" w14:textId="77777777" w:rsidR="009E3C37" w:rsidRDefault="009E3C37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9E3C37" w:rsidRPr="009005A0" w:rsidRDefault="009E3C37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Succi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Sauro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Oxford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u.a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.]: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Clarendon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5A0">
        <w:rPr>
          <w:rFonts w:eastAsia="Times New Roman" w:cs="Times New Roman"/>
          <w:sz w:val="24"/>
          <w:szCs w:val="24"/>
          <w:lang w:eastAsia="ru-RU"/>
        </w:rPr>
        <w:t>Press</w:t>
      </w:r>
      <w:proofErr w:type="spellEnd"/>
      <w:r w:rsidRPr="009005A0">
        <w:rPr>
          <w:rFonts w:eastAsia="Times New Roman" w:cs="Times New Roman"/>
          <w:sz w:val="24"/>
          <w:szCs w:val="24"/>
          <w:lang w:eastAsia="ru-RU"/>
        </w:rPr>
        <w:t>, 2009.</w:t>
      </w:r>
    </w:p>
    <w:p w14:paraId="6A49DB06" w14:textId="2F1A68BA" w:rsidR="009E3C37" w:rsidRPr="009005A0" w:rsidRDefault="009E3C37" w:rsidP="009005A0">
      <w:pPr>
        <w:pStyle w:val="CommentText"/>
        <w:rPr>
          <w:rFonts w:asciiTheme="minorHAnsi" w:hAnsiTheme="minorHAnsi"/>
        </w:rPr>
      </w:pPr>
    </w:p>
  </w:comment>
  <w:comment w:id="20" w:author="Maxim" w:date="2013-12-20T09:26:00Z" w:initials="M">
    <w:p w14:paraId="1D054BC2" w14:textId="77777777" w:rsidR="009E3C37" w:rsidRDefault="009E3C37" w:rsidP="00184F20">
      <w:pPr>
        <w:pStyle w:val="CommentText"/>
      </w:pPr>
      <w:r>
        <w:rPr>
          <w:rStyle w:val="CommentReference"/>
        </w:rPr>
        <w:annotationRef/>
      </w:r>
      <w:r>
        <w:t>Литература!!</w:t>
      </w:r>
    </w:p>
  </w:comment>
  <w:comment w:id="21" w:author="Maxim" w:date="2013-12-20T10:00:00Z" w:initials="M">
    <w:p w14:paraId="6F3816B5" w14:textId="77777777" w:rsidR="009E3C37" w:rsidRPr="00184F20" w:rsidRDefault="009E3C37" w:rsidP="00184F2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Stossahlansatz</w:t>
      </w:r>
      <w:proofErr w:type="spellEnd"/>
    </w:p>
    <w:p w14:paraId="55CC17A9" w14:textId="77777777" w:rsidR="009E3C37" w:rsidRPr="00F240AD" w:rsidRDefault="009E3C37" w:rsidP="00184F20">
      <w:pPr>
        <w:pStyle w:val="CommentText"/>
      </w:pPr>
      <w:r>
        <w:t>Выяснить как это работает</w:t>
      </w:r>
    </w:p>
  </w:comment>
  <w:comment w:id="22" w:author="Maxim" w:date="2013-12-20T10:02:00Z" w:initials="M">
    <w:p w14:paraId="11B49C9E" w14:textId="77777777" w:rsidR="009E3C37" w:rsidRDefault="009E3C37" w:rsidP="00184F20">
      <w:pPr>
        <w:pStyle w:val="CommentText"/>
      </w:pPr>
      <w:r>
        <w:rPr>
          <w:rStyle w:val="CommentReference"/>
        </w:rPr>
        <w:annotationRef/>
      </w:r>
      <w:proofErr w:type="gramStart"/>
      <w:r>
        <w:t>Написать</w:t>
      </w:r>
      <w:proofErr w:type="gramEnd"/>
      <w:r>
        <w:t xml:space="preserve"> как это получается???</w:t>
      </w:r>
    </w:p>
  </w:comment>
  <w:comment w:id="23" w:author="Maxim" w:date="2013-12-20T16:51:00Z" w:initials="M">
    <w:p w14:paraId="2330F0BC" w14:textId="27902D72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24" w:author="Maxim" w:date="2013-12-21T18:21:00Z" w:initials="M">
    <w:p w14:paraId="73A5D8E3" w14:textId="3C7E7660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25" w:author="Maxim" w:date="2013-12-21T19:47:00Z" w:initials="M">
    <w:p w14:paraId="3A4E5442" w14:textId="6A03323A" w:rsidR="009E3C37" w:rsidRDefault="009E3C37">
      <w:pPr>
        <w:pStyle w:val="CommentText"/>
      </w:pPr>
      <w:r>
        <w:rPr>
          <w:rStyle w:val="CommentReference"/>
        </w:rPr>
        <w:annotationRef/>
      </w:r>
    </w:p>
  </w:comment>
  <w:comment w:id="26" w:author="Maxim" w:date="2013-12-21T19:57:00Z" w:initials="M">
    <w:p w14:paraId="461F3FD3" w14:textId="34CC8653" w:rsidR="009E3C37" w:rsidRDefault="009E3C37">
      <w:pPr>
        <w:pStyle w:val="CommentText"/>
      </w:pPr>
      <w:r>
        <w:rPr>
          <w:rStyle w:val="CommentReference"/>
        </w:rPr>
        <w:annotationRef/>
      </w:r>
      <w:r>
        <w:t xml:space="preserve">Фиш и ко, из </w:t>
      </w:r>
      <w:proofErr w:type="spellStart"/>
      <w:r>
        <w:t>Сусси</w:t>
      </w:r>
      <w:proofErr w:type="spellEnd"/>
      <w:r>
        <w:t>, 13</w:t>
      </w:r>
    </w:p>
  </w:comment>
  <w:comment w:id="27" w:author="Maxim" w:date="2013-12-21T20:27:00Z" w:initials="M">
    <w:p w14:paraId="664C2736" w14:textId="34AA7CEC" w:rsidR="009E3C37" w:rsidRDefault="009E3C37">
      <w:pPr>
        <w:pStyle w:val="CommentText"/>
      </w:pPr>
      <w:r>
        <w:rPr>
          <w:rStyle w:val="CommentReference"/>
        </w:rPr>
        <w:annotationRef/>
      </w:r>
      <w:proofErr w:type="spellStart"/>
      <w:r>
        <w:t>Сусси</w:t>
      </w:r>
      <w:proofErr w:type="spellEnd"/>
      <w:r>
        <w:t xml:space="preserve"> 14</w:t>
      </w:r>
    </w:p>
  </w:comment>
  <w:comment w:id="28" w:author="Maxim" w:date="2013-12-21T20:33:00Z" w:initials="M">
    <w:p w14:paraId="16BD7BEF" w14:textId="77777777" w:rsidR="009E3C37" w:rsidRDefault="009E3C37">
      <w:pPr>
        <w:pStyle w:val="CommentText"/>
      </w:pPr>
      <w:r>
        <w:rPr>
          <w:rStyle w:val="CommentReference"/>
        </w:rPr>
        <w:annotationRef/>
      </w:r>
    </w:p>
    <w:p w14:paraId="582C8C34" w14:textId="3AD14981" w:rsidR="009E3C37" w:rsidRDefault="009E3C37" w:rsidP="00217121">
      <w:pPr>
        <w:pStyle w:val="CommentText"/>
        <w:ind w:firstLine="0"/>
      </w:pPr>
      <w:r w:rsidRPr="00217121">
        <w:rPr>
          <w:rStyle w:val="citation"/>
          <w:lang w:val="en-US"/>
        </w:rPr>
        <w:t xml:space="preserve">P.L. </w:t>
      </w:r>
      <w:proofErr w:type="spellStart"/>
      <w:r w:rsidRPr="00217121">
        <w:rPr>
          <w:rStyle w:val="citation"/>
          <w:lang w:val="en-US"/>
        </w:rPr>
        <w:t>Bhatnagar</w:t>
      </w:r>
      <w:proofErr w:type="spellEnd"/>
      <w:r w:rsidRPr="00217121">
        <w:rPr>
          <w:rStyle w:val="citation"/>
          <w:lang w:val="en-US"/>
        </w:rPr>
        <w:t xml:space="preserve">, E.P. Gross, M. </w:t>
      </w:r>
      <w:proofErr w:type="spellStart"/>
      <w:r w:rsidRPr="00217121">
        <w:rPr>
          <w:rStyle w:val="citation"/>
          <w:lang w:val="en-US"/>
        </w:rPr>
        <w:t>Krook</w:t>
      </w:r>
      <w:proofErr w:type="spellEnd"/>
      <w:r w:rsidRPr="00217121">
        <w:rPr>
          <w:rStyle w:val="citation"/>
          <w:lang w:val="en-US"/>
        </w:rPr>
        <w:t xml:space="preserve"> (1954). "A Model for Collision Processes in Gases. I. Small Amplitude Processes in Charged and Neutral One-Component Systems". </w:t>
      </w:r>
      <w:hyperlink r:id="rId3" w:tooltip="Physical Review" w:history="1">
        <w:proofErr w:type="spellStart"/>
        <w:r>
          <w:rPr>
            <w:rStyle w:val="Hyperlink"/>
            <w:i/>
            <w:iCs/>
          </w:rPr>
          <w:t>Physical</w:t>
        </w:r>
        <w:proofErr w:type="spellEnd"/>
        <w:r>
          <w:rPr>
            <w:rStyle w:val="Hyperlink"/>
            <w:i/>
            <w:iCs/>
          </w:rPr>
          <w:t xml:space="preserve"> </w:t>
        </w:r>
        <w:proofErr w:type="spellStart"/>
        <w:r>
          <w:rPr>
            <w:rStyle w:val="Hyperlink"/>
            <w:i/>
            <w:iCs/>
          </w:rPr>
          <w:t>Review</w:t>
        </w:r>
        <w:proofErr w:type="spellEnd"/>
      </w:hyperlink>
      <w:r>
        <w:rPr>
          <w:rStyle w:val="citation"/>
        </w:rPr>
        <w:t xml:space="preserve"> </w:t>
      </w:r>
      <w:r>
        <w:rPr>
          <w:rStyle w:val="citation"/>
          <w:b/>
          <w:bCs/>
        </w:rPr>
        <w:t>94</w:t>
      </w:r>
      <w:r>
        <w:rPr>
          <w:rStyle w:val="citation"/>
        </w:rPr>
        <w:t xml:space="preserve"> (3): 511–525. </w:t>
      </w:r>
      <w:hyperlink r:id="rId4" w:tooltip="Bibcode" w:history="1">
        <w:r>
          <w:rPr>
            <w:rStyle w:val="Hyperlink"/>
          </w:rPr>
          <w:t>Bibcode</w:t>
        </w:r>
      </w:hyperlink>
      <w:r>
        <w:rPr>
          <w:rStyle w:val="citation"/>
        </w:rPr>
        <w:t>:</w:t>
      </w:r>
      <w:hyperlink r:id="rId5" w:history="1">
        <w:r>
          <w:rPr>
            <w:rStyle w:val="Hyperlink"/>
          </w:rPr>
          <w:t>1954PhRv...94..511B</w:t>
        </w:r>
      </w:hyperlink>
      <w:r>
        <w:rPr>
          <w:rStyle w:val="citation"/>
        </w:rPr>
        <w:t xml:space="preserve">. </w:t>
      </w:r>
      <w:hyperlink r:id="rId6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7" w:history="1">
        <w:r>
          <w:rPr>
            <w:rStyle w:val="Hyperlink"/>
          </w:rPr>
          <w:t>10.1103/PhysRev.94.511</w:t>
        </w:r>
      </w:hyperlink>
      <w:r>
        <w:rPr>
          <w:rStyle w:val="citation"/>
        </w:rPr>
        <w:t>.</w:t>
      </w:r>
    </w:p>
  </w:comment>
  <w:comment w:id="29" w:author="Maxim" w:date="2013-12-21T20:38:00Z" w:initials="M">
    <w:p w14:paraId="6BB63CD0" w14:textId="68EA8CAB" w:rsidR="009E3C37" w:rsidRDefault="009E3C37">
      <w:pPr>
        <w:pStyle w:val="CommentText"/>
      </w:pPr>
      <w:r>
        <w:rPr>
          <w:rStyle w:val="CommentReference"/>
        </w:rPr>
        <w:annotationRef/>
      </w:r>
      <w:r>
        <w:t>Высокая нелинейность, надо будет указать в рассказе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5A37B114" w15:done="0"/>
  <w15:commentEx w15:paraId="6A49DB06" w15:done="0"/>
  <w15:commentEx w15:paraId="1D054BC2" w15:done="0"/>
  <w15:commentEx w15:paraId="55CC17A9" w15:done="0"/>
  <w15:commentEx w15:paraId="11B49C9E" w15:done="0"/>
  <w15:commentEx w15:paraId="2330F0BC" w15:done="0"/>
  <w15:commentEx w15:paraId="73A5D8E3" w15:done="0"/>
  <w15:commentEx w15:paraId="3A4E5442" w15:done="0"/>
  <w15:commentEx w15:paraId="461F3FD3" w15:done="0"/>
  <w15:commentEx w15:paraId="664C2736" w15:done="0"/>
  <w15:commentEx w15:paraId="582C8C34" w15:done="0"/>
  <w15:commentEx w15:paraId="6BB63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64051"/>
    <w:rsid w:val="000F1879"/>
    <w:rsid w:val="001448F2"/>
    <w:rsid w:val="00161D17"/>
    <w:rsid w:val="00184F20"/>
    <w:rsid w:val="001C394C"/>
    <w:rsid w:val="00217121"/>
    <w:rsid w:val="00272C6F"/>
    <w:rsid w:val="002C1F56"/>
    <w:rsid w:val="002F2A53"/>
    <w:rsid w:val="0031000B"/>
    <w:rsid w:val="00351461"/>
    <w:rsid w:val="00353173"/>
    <w:rsid w:val="003552AF"/>
    <w:rsid w:val="00357B5B"/>
    <w:rsid w:val="0043721E"/>
    <w:rsid w:val="00496AF0"/>
    <w:rsid w:val="004C78F0"/>
    <w:rsid w:val="004D4A4D"/>
    <w:rsid w:val="00570BCC"/>
    <w:rsid w:val="0057768F"/>
    <w:rsid w:val="005B33E6"/>
    <w:rsid w:val="00622705"/>
    <w:rsid w:val="006C6441"/>
    <w:rsid w:val="00716FA1"/>
    <w:rsid w:val="007D55D4"/>
    <w:rsid w:val="007E1CDA"/>
    <w:rsid w:val="008077E1"/>
    <w:rsid w:val="0083364A"/>
    <w:rsid w:val="00886BCA"/>
    <w:rsid w:val="008B0381"/>
    <w:rsid w:val="009005A0"/>
    <w:rsid w:val="009C559C"/>
    <w:rsid w:val="009D6992"/>
    <w:rsid w:val="009E3C37"/>
    <w:rsid w:val="00A277EA"/>
    <w:rsid w:val="00A876DD"/>
    <w:rsid w:val="00AC7C63"/>
    <w:rsid w:val="00B23D09"/>
    <w:rsid w:val="00B5177B"/>
    <w:rsid w:val="00B71142"/>
    <w:rsid w:val="00BE5848"/>
    <w:rsid w:val="00DB142D"/>
    <w:rsid w:val="00DD6C2D"/>
    <w:rsid w:val="00DF5BF6"/>
    <w:rsid w:val="00E51448"/>
    <w:rsid w:val="00E6372F"/>
    <w:rsid w:val="00EC2ECF"/>
    <w:rsid w:val="00F622C1"/>
    <w:rsid w:val="00F9079F"/>
    <w:rsid w:val="00F97414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064EB0DC-76DD-4F99-BD93-2108C77F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E6"/>
    <w:pPr>
      <w:tabs>
        <w:tab w:val="left" w:pos="2268"/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768F"/>
    <w:pPr>
      <w:tabs>
        <w:tab w:val="left" w:pos="2268"/>
        <w:tab w:val="left" w:pos="8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D09"/>
    <w:pPr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citation">
    <w:name w:val="citation"/>
    <w:basedOn w:val="DefaultParagraphFont"/>
    <w:rsid w:val="002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Physical_Review" TargetMode="External"/><Relationship Id="rId7" Type="http://schemas.openxmlformats.org/officeDocument/2006/relationships/hyperlink" Target="http://dx.doi.org/10.1103%2FPhysRev.94.511" TargetMode="External"/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Relationship Id="rId6" Type="http://schemas.openxmlformats.org/officeDocument/2006/relationships/hyperlink" Target="http://en.wikipedia.org/wiki/Digital_object_identifier" TargetMode="External"/><Relationship Id="rId5" Type="http://schemas.openxmlformats.org/officeDocument/2006/relationships/hyperlink" Target="http://adsabs.harvard.edu/abs/1954PhRv...94..511B" TargetMode="External"/><Relationship Id="rId4" Type="http://schemas.openxmlformats.org/officeDocument/2006/relationships/hyperlink" Target="http://en.wikipedia.org/wiki/Bibco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6436-AC25-4A89-AAA1-F67BA4A8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12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2013-12-18T19:29:00Z</dcterms:created>
  <dcterms:modified xsi:type="dcterms:W3CDTF">2013-12-21T19:37:00Z</dcterms:modified>
</cp:coreProperties>
</file>