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61"/>
        <w:rPr>
          <w:lang w:val="ru-RU"/>
        </w:rPr>
      </w:pPr>
    </w:p>
    <w:p>
      <w:pPr>
        <w:pStyle w:val="61"/>
        <w:rPr>
          <w:lang w:val="ru-RU"/>
        </w:rPr>
      </w:pPr>
    </w:p>
    <w:p>
      <w:pPr>
        <w:pStyle w:val="61"/>
        <w:rPr>
          <w:lang w:val="ru-RU"/>
        </w:rPr>
      </w:pPr>
    </w:p>
    <w:p>
      <w:pPr>
        <w:pStyle w:val="61"/>
        <w:rPr>
          <w:lang w:val="ru-RU"/>
        </w:rPr>
      </w:pPr>
    </w:p>
    <w:p>
      <w:pPr>
        <w:pStyle w:val="61"/>
        <w:rPr>
          <w:rFonts w:hint="default"/>
          <w:lang w:val="ru-RU"/>
        </w:rPr>
      </w:pPr>
      <w:r>
        <w:rPr>
          <w:lang w:val="ru-RU"/>
        </w:rPr>
        <w:t>ТЕХНИЧЕСК</w:t>
      </w:r>
      <w:r>
        <w:rPr>
          <w:rFonts w:hint="default"/>
          <w:lang w:val="ru-RU"/>
        </w:rPr>
        <w:t>ий Проект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6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9"/>
          </w:pPr>
        </w:p>
        <w:p>
          <w:pPr>
            <w:pStyle w:val="24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_Toc31543 </w:instrText>
          </w:r>
          <w:r>
            <w:fldChar w:fldCharType="separate"/>
          </w:r>
          <w:r>
            <w:rPr>
              <w:rFonts w:hint="default"/>
              <w:lang w:val="ru-RU"/>
            </w:rPr>
            <w:t>1 Входные данные</w:t>
          </w:r>
          <w:r>
            <w:tab/>
          </w:r>
          <w:r>
            <w:fldChar w:fldCharType="begin"/>
          </w:r>
          <w:r>
            <w:instrText xml:space="preserve"> PAGEREF _Toc31543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_Toc25436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 Выходные данные</w:t>
          </w:r>
          <w:r>
            <w:tab/>
          </w:r>
          <w:r>
            <w:fldChar w:fldCharType="begin"/>
          </w:r>
          <w:r>
            <w:instrText xml:space="preserve"> PAGEREF _Toc25436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_Toc18053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 Разработка алгоритма решения задачи</w:t>
          </w:r>
          <w:r>
            <w:tab/>
          </w:r>
          <w:r>
            <w:fldChar w:fldCharType="begin"/>
          </w:r>
          <w:r>
            <w:instrText xml:space="preserve"> PAGEREF _Toc18053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_Toc12845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 Определение экранных форм</w:t>
          </w:r>
          <w:r>
            <w:tab/>
          </w:r>
          <w:r>
            <w:fldChar w:fldCharType="begin"/>
          </w:r>
          <w:r>
            <w:instrText xml:space="preserve"> PAGEREF _Toc12845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_Toc14329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5 Определение конфигурации технических средств</w:t>
          </w:r>
          <w:r>
            <w:tab/>
          </w:r>
          <w:r>
            <w:fldChar w:fldCharType="begin"/>
          </w:r>
          <w:r>
            <w:instrText xml:space="preserve"> PAGEREF _Toc14329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_Toc29628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6 Разработка структуры программы</w:t>
          </w:r>
          <w:r>
            <w:tab/>
          </w:r>
          <w:r>
            <w:fldChar w:fldCharType="begin"/>
          </w:r>
          <w:r>
            <w:instrText xml:space="preserve"> PAGEREF _Toc29628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6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_Toc8879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6.1 </w:t>
          </w:r>
          <w:r>
            <w:rPr>
              <w:rFonts w:hint="default"/>
              <w:lang w:val="ru-RU"/>
            </w:rPr>
            <w:t>Структура взаимодействия компонентов программы</w:t>
          </w:r>
          <w:r>
            <w:tab/>
          </w:r>
          <w:r>
            <w:fldChar w:fldCharType="begin"/>
          </w:r>
          <w:r>
            <w:instrText xml:space="preserve"> PAGEREF _Toc8879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6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_Toc21010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6.2 </w:t>
          </w:r>
          <w:r>
            <w:rPr>
              <w:rFonts w:hint="default"/>
              <w:lang w:val="ru-RU"/>
            </w:rPr>
            <w:t>Структура базы данных</w:t>
          </w:r>
          <w:r>
            <w:tab/>
          </w:r>
          <w:r>
            <w:fldChar w:fldCharType="begin"/>
          </w:r>
          <w:r>
            <w:instrText xml:space="preserve"> PAGEREF _Toc21010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left="0" w:leftChars="0" w:firstLine="0" w:firstLineChars="0"/>
            <w:rPr>
              <w:rFonts w:ascii="Times New Roman" w:hAnsi="Times New Roman" w:eastAsiaTheme="minorEastAsia" w:cstheme="minorBidi"/>
              <w:b/>
              <w:bCs/>
              <w:color w:val="auto"/>
              <w:sz w:val="24"/>
              <w:szCs w:val="22"/>
            </w:rPr>
          </w:pPr>
          <w:r>
            <w:rPr>
              <w:bCs/>
            </w:rPr>
            <w:fldChar w:fldCharType="end"/>
          </w:r>
        </w:p>
      </w:sdtContent>
    </w:sdt>
    <w:p>
      <w:p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pPr>
      <w: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31543"/>
      <w:r>
        <w:rPr>
          <w:rFonts w:hint="default"/>
          <w:lang w:val="ru-RU"/>
        </w:rPr>
        <w:t>Входные данные</w:t>
      </w:r>
      <w:bookmarkEnd w:id="0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Согласно настоящему техническому заданию на разработку н</w:t>
      </w:r>
      <w:r>
        <w:rPr>
          <w:lang w:val="ru-RU"/>
        </w:rPr>
        <w:t>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Телеграм</w:t>
      </w:r>
      <w:r>
        <w:rPr>
          <w:rFonts w:hint="default"/>
          <w:lang w:val="ru-RU"/>
        </w:rPr>
        <w:t xml:space="preserve">-бота «RapidNewsBot» система должна обеспечивать сбор новостей, выполнение команд пользователя. Сбор новостей включает в себя следующие этапы: 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Запрос на получение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>документа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Получение данных из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>документа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Запрос на получение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Получение данных из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Сохранение полученных данных в базу данных.</w:t>
      </w:r>
    </w:p>
    <w:p>
      <w:pPr>
        <w:pStyle w:val="41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>документа, получаемого в процессе сбора новостей содержит следующие ключевые элементы</w:t>
      </w:r>
      <w:r>
        <w:rPr>
          <w:rFonts w:hint="default"/>
          <w:lang w:val="en-US"/>
        </w:rPr>
        <w:t>: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&lt;published&gt;&lt;/published&gt;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дата опубликования новости в виде строкового значения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&lt;title&gt;&lt;/title&gt;</w:t>
      </w:r>
      <w:r>
        <w:rPr>
          <w:rFonts w:hint="default"/>
          <w:lang w:val="ru-RU"/>
        </w:rPr>
        <w:t>» - заголовок новости в виде строкового значения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&lt;link&gt;&lt;/link&gt;</w:t>
      </w:r>
      <w:r>
        <w:rPr>
          <w:rFonts w:hint="default"/>
          <w:lang w:val="ru-RU"/>
        </w:rPr>
        <w:t xml:space="preserve">» - ссылка на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страницу новости в виде строкового значения.</w:t>
      </w:r>
    </w:p>
    <w:p>
      <w:pPr>
        <w:pStyle w:val="41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HTML</w:t>
      </w:r>
      <w:r>
        <w:rPr>
          <w:rFonts w:hint="default"/>
          <w:lang w:val="ru-RU"/>
        </w:rPr>
        <w:t xml:space="preserve"> страницы представляет из себя набор </w:t>
      </w:r>
      <w:r>
        <w:rPr>
          <w:rFonts w:hint="default"/>
          <w:lang w:val="en-US"/>
        </w:rPr>
        <w:t>HTML-</w:t>
      </w:r>
      <w:r>
        <w:rPr>
          <w:rFonts w:hint="default"/>
          <w:lang w:val="ru-RU"/>
        </w:rPr>
        <w:t>тегов. Ключевыми являются теги «</w:t>
      </w:r>
      <w:r>
        <w:rPr>
          <w:rFonts w:hint="default"/>
          <w:lang w:val="en-US"/>
        </w:rPr>
        <w:t>&lt;p&gt;&lt;/p&gt;</w:t>
      </w:r>
      <w:r>
        <w:rPr>
          <w:rFonts w:hint="default"/>
          <w:lang w:val="ru-RU"/>
        </w:rPr>
        <w:t>», которые содержат тексты новостей в виде строковых значений.</w:t>
      </w:r>
    </w:p>
    <w:p>
      <w:pPr>
        <w:pStyle w:val="41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Выполнение команд пользователя включает в себя получение сообщений от пользователя. </w:t>
      </w:r>
    </w:p>
    <w:p>
      <w:pPr>
        <w:pStyle w:val="41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Сообщение от пользователя представляет из себя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документ, имеющий следующую структуру, представленную на рисунке 1.1.1: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41"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2223770" cy="3797300"/>
            <wp:effectExtent l="0" t="0" r="1270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1.1.1 - Структура </w:t>
      </w:r>
      <w:r>
        <w:rPr>
          <w:rFonts w:hint="default"/>
          <w:lang w:val="en-US"/>
        </w:rPr>
        <w:t>JSON</w:t>
      </w:r>
    </w:p>
    <w:p>
      <w:pPr>
        <w:pStyle w:val="2"/>
        <w:bidi w:val="0"/>
        <w:rPr>
          <w:rFonts w:hint="default"/>
          <w:lang w:val="ru-RU"/>
        </w:rPr>
      </w:pPr>
      <w:bookmarkStart w:id="1" w:name="_Toc25436"/>
      <w:r>
        <w:rPr>
          <w:rFonts w:hint="default"/>
          <w:lang w:val="ru-RU"/>
        </w:rPr>
        <w:t>Выходные данные</w:t>
      </w:r>
      <w:bookmarkEnd w:id="1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Согласно настоящему техническому заданию на разработку н</w:t>
      </w:r>
      <w:r>
        <w:rPr>
          <w:lang w:val="ru-RU"/>
        </w:rPr>
        <w:t>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Телеграм</w:t>
      </w:r>
      <w:r>
        <w:rPr>
          <w:rFonts w:hint="default"/>
          <w:lang w:val="ru-RU"/>
        </w:rPr>
        <w:t xml:space="preserve">-бота «RapidNewsBot» система должна обеспечивать отправку новостей пользователю по заданным настройкам. Отправка новостей осуществляется с помощью запроса к </w:t>
      </w:r>
      <w:r>
        <w:rPr>
          <w:rFonts w:hint="default"/>
          <w:lang w:val="en-US"/>
        </w:rPr>
        <w:t>Telegram API</w:t>
      </w:r>
      <w:r>
        <w:rPr>
          <w:rFonts w:hint="default"/>
          <w:lang w:val="ru-RU"/>
        </w:rPr>
        <w:t xml:space="preserve">. Структура запроса к </w:t>
      </w:r>
      <w:r>
        <w:rPr>
          <w:rFonts w:hint="default"/>
          <w:lang w:val="en-US"/>
        </w:rPr>
        <w:t xml:space="preserve">Telegram API </w:t>
      </w:r>
      <w:r>
        <w:rPr>
          <w:rFonts w:hint="default"/>
          <w:lang w:val="ru-RU"/>
        </w:rPr>
        <w:t>представлена на рисунке 1.2.1:</w:t>
      </w:r>
    </w:p>
    <w:p>
      <w:pPr>
        <w:bidi w:val="0"/>
        <w:rPr>
          <w:rFonts w:hint="default"/>
          <w:lang w:val="ru-RU"/>
        </w:rPr>
      </w:pPr>
    </w:p>
    <w:p>
      <w:pPr>
        <w:bidi w:val="0"/>
        <w:jc w:val="center"/>
      </w:pPr>
      <w:r>
        <w:drawing>
          <wp:inline distT="0" distB="0" distL="114300" distR="114300">
            <wp:extent cx="4792980" cy="1082040"/>
            <wp:effectExtent l="0" t="0" r="762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1.2.1 - Структура запроса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Сообщение представляет из себя строковое значение. Для формирования сообщения используются данные из базы данных системы. Структура сообщения представлена на рисунке 1.2.2:</w:t>
      </w:r>
    </w:p>
    <w:p>
      <w:pPr>
        <w:jc w:val="center"/>
      </w:pPr>
      <w:r>
        <w:drawing>
          <wp:inline distT="0" distB="0" distL="114300" distR="114300">
            <wp:extent cx="4462780" cy="1513840"/>
            <wp:effectExtent l="0" t="0" r="2540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1.2.2 - Структура сообщения</w:t>
      </w:r>
    </w:p>
    <w:p>
      <w:pPr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2" w:name="_Toc18053"/>
      <w:r>
        <w:rPr>
          <w:rFonts w:hint="default"/>
          <w:lang w:val="ru-RU"/>
        </w:rPr>
        <w:t>Разработка алгоритма решения задачи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Согласно настоящему техническому заданию на разработку н</w:t>
      </w:r>
      <w:r>
        <w:rPr>
          <w:lang w:val="ru-RU"/>
        </w:rPr>
        <w:t>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Телеграм</w:t>
      </w:r>
      <w:r>
        <w:rPr>
          <w:rFonts w:hint="default"/>
          <w:lang w:val="ru-RU"/>
        </w:rPr>
        <w:t>-бота «RapidNewsBot» система должна решать проблему фильтрации новостного потока - осуществлять сбор новостей, отправку новостей на определённые пользователем темы и в определённых временных рамках. Исходя из проблематики и требований к программному продукту можно выделить следующие задачи: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Сбор новостей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Сохранение новостей в базу данных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Обработка пользовательских сообщений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Отправка новостей пользователю согласно его настройкам.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Сбор новостей может осуществлялся с помощью следующих новостных агрегаторов, определённых на официальном сайте Федеральной службы по надзору в сфере связи, информационных технологий и массовых коммуникаций (Рисунок 2.1):</w:t>
      </w:r>
    </w:p>
    <w:p>
      <w:pPr>
        <w:bidi w:val="0"/>
      </w:pPr>
      <w:r>
        <w:drawing>
          <wp:inline distT="0" distB="0" distL="114300" distR="114300">
            <wp:extent cx="4892040" cy="2237105"/>
            <wp:effectExtent l="0" t="0" r="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2.1 - Реестр новостных агрегаторов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таблице 2.1 приведено сравнение новостных агрегатором по главным критериям.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 2.1 - Сравнение новостных агрегаторов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532"/>
        <w:gridCol w:w="2616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3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Название</w:t>
            </w:r>
          </w:p>
        </w:tc>
        <w:tc>
          <w:tcPr>
            <w:tcW w:w="2532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Интерфейсы</w:t>
            </w:r>
          </w:p>
        </w:tc>
        <w:tc>
          <w:tcPr>
            <w:tcW w:w="261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Количество источников</w:t>
            </w:r>
          </w:p>
        </w:tc>
        <w:tc>
          <w:tcPr>
            <w:tcW w:w="249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Количество 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Новости</w:t>
            </w:r>
            <w:r>
              <w:rPr>
                <w:rFonts w:hint="default"/>
                <w:lang w:val="en-US"/>
              </w:rPr>
              <w:t>@mail.ru</w:t>
            </w:r>
          </w:p>
        </w:tc>
        <w:tc>
          <w:tcPr>
            <w:tcW w:w="2532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Сайт, </w:t>
            </w:r>
            <w:r>
              <w:rPr>
                <w:rFonts w:hint="default"/>
                <w:lang w:val="en-US"/>
              </w:rPr>
              <w:t>RSS</w:t>
            </w:r>
          </w:p>
        </w:tc>
        <w:tc>
          <w:tcPr>
            <w:tcW w:w="261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55-60</w:t>
            </w:r>
          </w:p>
        </w:tc>
        <w:tc>
          <w:tcPr>
            <w:tcW w:w="249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СМИ2</w:t>
            </w:r>
          </w:p>
        </w:tc>
        <w:tc>
          <w:tcPr>
            <w:tcW w:w="2532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Сайт</w:t>
            </w:r>
          </w:p>
        </w:tc>
        <w:tc>
          <w:tcPr>
            <w:tcW w:w="261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455</w:t>
            </w:r>
          </w:p>
        </w:tc>
        <w:tc>
          <w:tcPr>
            <w:tcW w:w="249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Рамблер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  <w:lang w:val="ru-RU"/>
              </w:rPr>
              <w:t>новости</w:t>
            </w:r>
          </w:p>
        </w:tc>
        <w:tc>
          <w:tcPr>
            <w:tcW w:w="2532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Сайт, </w:t>
            </w:r>
            <w:r>
              <w:rPr>
                <w:rFonts w:hint="default"/>
                <w:lang w:val="en-US"/>
              </w:rPr>
              <w:t>RSS</w:t>
            </w:r>
          </w:p>
        </w:tc>
        <w:tc>
          <w:tcPr>
            <w:tcW w:w="261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120-130</w:t>
            </w:r>
          </w:p>
        </w:tc>
        <w:tc>
          <w:tcPr>
            <w:tcW w:w="2496" w:type="dxa"/>
          </w:tcPr>
          <w:p>
            <w:pPr>
              <w:pStyle w:val="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Новости</w:t>
            </w:r>
          </w:p>
        </w:tc>
        <w:tc>
          <w:tcPr>
            <w:tcW w:w="2532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Сайт</w:t>
            </w:r>
          </w:p>
        </w:tc>
        <w:tc>
          <w:tcPr>
            <w:tcW w:w="2616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5583</w:t>
            </w:r>
          </w:p>
        </w:tc>
        <w:tc>
          <w:tcPr>
            <w:tcW w:w="2496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24СМИ</w:t>
            </w:r>
          </w:p>
        </w:tc>
        <w:tc>
          <w:tcPr>
            <w:tcW w:w="2532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Сайт</w:t>
            </w:r>
          </w:p>
        </w:tc>
        <w:tc>
          <w:tcPr>
            <w:tcW w:w="2616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21</w:t>
            </w:r>
          </w:p>
        </w:tc>
        <w:tc>
          <w:tcPr>
            <w:tcW w:w="2496" w:type="dxa"/>
          </w:tcPr>
          <w:p>
            <w:pPr>
              <w:pStyle w:val="57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приведённом сравнении наиболее подходящим новостным агрегатором является Рамблер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новости, так как имеет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 xml:space="preserve">ленты в качестве интерфейса, что делает доступнее сбор новостей программным способом, также данный источник имеет наибольшее количество тем новостей среди агрегаторов, имеющих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>ленты в качестве интерфейса.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Программа должна собирать данные из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 xml:space="preserve">ленты с помощью библиотеки </w:t>
      </w:r>
      <w:r>
        <w:rPr>
          <w:rFonts w:hint="default"/>
          <w:lang w:val="en-US"/>
        </w:rPr>
        <w:t>feedparser</w:t>
      </w:r>
      <w:r>
        <w:rPr>
          <w:rFonts w:hint="default"/>
          <w:lang w:val="ru-RU"/>
        </w:rPr>
        <w:t xml:space="preserve"> (п. 5)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Из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 xml:space="preserve">ленты необходимо извлекать следующие данные: заголовок новости, дату опубликования новости, ссылку на полный текст новости. Ссылка на полный текст новости используется для получения полного текста новости, для этого используется библиотека </w:t>
      </w:r>
      <w:r>
        <w:rPr>
          <w:rFonts w:hint="default"/>
          <w:lang w:val="en-US"/>
        </w:rPr>
        <w:t>requests</w:t>
      </w:r>
      <w:r>
        <w:rPr>
          <w:rFonts w:hint="default"/>
          <w:lang w:val="ru-RU"/>
        </w:rPr>
        <w:t xml:space="preserve"> (п. 5), для отправки запроса на получение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 xml:space="preserve">страницы. Извлечение данных происходит с использованием библиотеки </w:t>
      </w:r>
      <w:r>
        <w:rPr>
          <w:rFonts w:hint="default"/>
          <w:lang w:val="en-US"/>
        </w:rPr>
        <w:t xml:space="preserve">bs4 </w:t>
      </w:r>
      <w:r>
        <w:rPr>
          <w:rFonts w:hint="default"/>
          <w:lang w:val="ru-RU"/>
        </w:rPr>
        <w:t xml:space="preserve">(п. 5), с помощью её возможностей из </w:t>
      </w:r>
      <w:r>
        <w:rPr>
          <w:rFonts w:hint="default"/>
          <w:lang w:val="en-US"/>
        </w:rPr>
        <w:t>HTML</w:t>
      </w:r>
      <w:r>
        <w:rPr>
          <w:rFonts w:hint="default"/>
          <w:lang w:val="ru-RU"/>
        </w:rPr>
        <w:t xml:space="preserve"> страницы получается полный текст новости, который всегда заключён в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теги «</w:t>
      </w:r>
      <w:r>
        <w:rPr>
          <w:rFonts w:hint="default"/>
          <w:lang w:val="en-US"/>
        </w:rPr>
        <w:t>&lt;p&gt;&lt;/p&gt;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Проверка появления новых новостей осуществляется раз в пять минут. Для обеспечения отбора новых новостей каждой темы из всех имеющихся в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 xml:space="preserve">лентах требуется конфигурационный файл, который должен хранить данные о темах новостей, ссылках на на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 xml:space="preserve">ленты, пути до извлекаемых из </w:t>
      </w:r>
      <w:r>
        <w:rPr>
          <w:rFonts w:hint="default"/>
          <w:lang w:val="en-US"/>
        </w:rPr>
        <w:t xml:space="preserve">RSS </w:t>
      </w:r>
      <w:r>
        <w:rPr>
          <w:rFonts w:hint="default"/>
          <w:lang w:val="ru-RU"/>
        </w:rPr>
        <w:t>ленты данных, время последнего обновления для каждой темы. На рисунках 2.1, 2.2 представлена диаграмма процесса сбора новостей.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bidi w:val="0"/>
        <w:jc w:val="center"/>
      </w:pPr>
      <w:r>
        <w:drawing>
          <wp:inline distT="0" distB="0" distL="114300" distR="114300">
            <wp:extent cx="4731385" cy="2639695"/>
            <wp:effectExtent l="0" t="0" r="8255" b="1206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2.1 - Диаграмма процесса сбора новостей</w:t>
      </w:r>
    </w:p>
    <w:p>
      <w:pPr>
        <w:jc w:val="center"/>
      </w:pPr>
      <w:r>
        <w:drawing>
          <wp:inline distT="0" distB="0" distL="114300" distR="114300">
            <wp:extent cx="4822190" cy="2613660"/>
            <wp:effectExtent l="0" t="0" r="8890" b="762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2.2 - Диаграмма процесса сбора новостей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Сохранение новостей в базу данных осуществляется с помощью </w:t>
      </w:r>
      <w:r>
        <w:rPr>
          <w:rFonts w:hint="default"/>
          <w:lang w:val="en-US"/>
        </w:rPr>
        <w:t xml:space="preserve">ORM SQLAlchemy </w:t>
      </w:r>
      <w:r>
        <w:rPr>
          <w:rFonts w:hint="default"/>
          <w:lang w:val="ru-RU"/>
        </w:rPr>
        <w:t>(п. 5), структура базы данных рассмотрена в пункте 5.2.5.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Обработка пользовательских сообщений происходит с помощью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библиотеки </w:t>
      </w:r>
      <w:r>
        <w:rPr>
          <w:rFonts w:hint="default"/>
          <w:lang w:val="en-US"/>
        </w:rPr>
        <w:t xml:space="preserve">aiogram </w:t>
      </w:r>
      <w:r>
        <w:rPr>
          <w:rFonts w:hint="default"/>
          <w:lang w:val="ru-RU"/>
        </w:rPr>
        <w:t>(п. 5)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которая реализует </w:t>
      </w:r>
      <w:r>
        <w:rPr>
          <w:rFonts w:hint="default"/>
          <w:lang w:val="en-US"/>
        </w:rPr>
        <w:t>взаимодействие</w:t>
      </w:r>
      <w:r>
        <w:rPr>
          <w:rFonts w:hint="default"/>
          <w:lang w:val="ru-RU"/>
        </w:rPr>
        <w:t xml:space="preserve"> с </w:t>
      </w:r>
      <w:r>
        <w:rPr>
          <w:rFonts w:hint="default"/>
          <w:lang w:val="en-US"/>
        </w:rPr>
        <w:t xml:space="preserve">Telegram API. </w:t>
      </w:r>
      <w:r>
        <w:rPr>
          <w:rFonts w:hint="default"/>
          <w:lang w:val="ru-RU"/>
        </w:rPr>
        <w:t xml:space="preserve">Обработка пользовательских сообщений осуществляется группой методов, с помощью описанной выше библиотеки, которые вызываются при получении сообщения от пользователя. Каждое сообщение, которое задано в перечне команд изменяет настройки пользователя в зависимости от наполнения сообщения в базе данных. От настроек пользователя зависит перечень тем на которые пользователь получает новости, а также время получения новостей. На рисунке 2.3, 2.4 представлена диаграмма процесса обработки сообщения от пользователя, в данной диаграмме подразумевается, что сообщение от пользователя приходит через </w:t>
      </w:r>
      <w:r>
        <w:rPr>
          <w:rFonts w:hint="default"/>
          <w:lang w:val="en-US"/>
        </w:rPr>
        <w:t>Telegram API.</w:t>
      </w:r>
      <w:r>
        <w:rPr>
          <w:rFonts w:hint="default"/>
          <w:lang w:val="ru-RU"/>
        </w:rPr>
        <w:t xml:space="preserve"> На рисунке 2.5 представлена диаграмма вариантов использования системы пользователем:</w:t>
      </w:r>
    </w:p>
    <w:p>
      <w:pPr>
        <w:bidi w:val="0"/>
        <w:jc w:val="center"/>
      </w:pPr>
      <w:r>
        <w:drawing>
          <wp:inline distT="0" distB="0" distL="114300" distR="114300">
            <wp:extent cx="4740275" cy="2471420"/>
            <wp:effectExtent l="0" t="0" r="14605" b="1270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2.3 - Диаграмма процесса обработки сообщения от пользователя</w:t>
      </w:r>
    </w:p>
    <w:p>
      <w:pPr>
        <w:bidi w:val="0"/>
        <w:jc w:val="center"/>
      </w:pPr>
      <w:r>
        <w:drawing>
          <wp:inline distT="0" distB="0" distL="114300" distR="114300">
            <wp:extent cx="4981575" cy="2121535"/>
            <wp:effectExtent l="0" t="0" r="1905" b="1206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2.4 - Диаграмма процесса обработки сообщения от пользователя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023995" cy="1955165"/>
            <wp:effectExtent l="0" t="0" r="14605" b="1079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2.5 - Диаграмма вариантов использования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Отправка новостей пользователям происходит с помощью библиотеки </w:t>
      </w:r>
      <w:r>
        <w:rPr>
          <w:rFonts w:hint="default"/>
          <w:lang w:val="en-US"/>
        </w:rPr>
        <w:t xml:space="preserve">aiogram </w:t>
      </w:r>
      <w:r>
        <w:rPr>
          <w:rFonts w:hint="default"/>
          <w:lang w:val="ru-RU"/>
        </w:rPr>
        <w:t xml:space="preserve">(п. 5), которая отправляет запрос к </w:t>
      </w:r>
      <w:r>
        <w:rPr>
          <w:rFonts w:hint="default"/>
          <w:lang w:val="en-US"/>
        </w:rPr>
        <w:t xml:space="preserve">Telegram API. </w:t>
      </w:r>
      <w:r>
        <w:rPr>
          <w:rFonts w:hint="default"/>
          <w:lang w:val="ru-RU"/>
        </w:rPr>
        <w:t>Отправка новостей пользователю происходит каждые 5 минут. Отправка новостей происходит с учётом настроек каждого пользователя, если во время отправки окажется, что пользователь ограничил время отправки на данное время или в базе данных не появилось новых новостей по выбранным пользователем темам, то новости пользователю не отправляются, в другом случае все накопленные новости отправляются пользователю в нескольких запросах - в нескольких сообщениях, где каждому сообщению соответствует одна новость. Раз в день накопленные в базе данных новости удаляются.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 рисунке 2.6, 2.7 представлена диаграмма процесса отправки новостей пользователю:</w:t>
      </w:r>
    </w:p>
    <w:p>
      <w:pPr>
        <w:bidi w:val="0"/>
        <w:jc w:val="center"/>
      </w:pPr>
      <w:r>
        <w:drawing>
          <wp:inline distT="0" distB="0" distL="114300" distR="114300">
            <wp:extent cx="5495925" cy="3090545"/>
            <wp:effectExtent l="0" t="0" r="5715" b="317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2.6 - Диаграмма процесса отправки новостей пользователю</w:t>
      </w:r>
    </w:p>
    <w:p>
      <w:pPr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342890" cy="2366645"/>
            <wp:effectExtent l="0" t="0" r="635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2.7 - Диаграмма процесса отправки новостей пользователю</w:t>
      </w:r>
    </w:p>
    <w:p>
      <w:pPr>
        <w:pStyle w:val="2"/>
        <w:bidi w:val="0"/>
        <w:rPr>
          <w:rFonts w:hint="default"/>
          <w:lang w:val="ru-RU"/>
        </w:rPr>
      </w:pPr>
      <w:bookmarkStart w:id="3" w:name="_Toc12845"/>
      <w:r>
        <w:rPr>
          <w:rFonts w:hint="default"/>
          <w:lang w:val="ru-RU"/>
        </w:rPr>
        <w:t>Определение экранных форм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качестве интерфейса для пользователя определён мессенджер Телеграм актуальной версии, который предоставляет возможность создания кнопки «Меню» в чате с ботом, в которой можно определить набор команд, для предоставления пользователю удобного выбора интересующей его команды. Экранные формы представлены на рисунках 4.1, 4.2:</w:t>
      </w:r>
    </w:p>
    <w:p>
      <w:pPr>
        <w:jc w:val="center"/>
      </w:pPr>
      <w:r>
        <w:drawing>
          <wp:inline distT="0" distB="0" distL="114300" distR="114300">
            <wp:extent cx="2139950" cy="2246630"/>
            <wp:effectExtent l="0" t="0" r="8890" b="8890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4.1 - Макет пользовательского интерфейса</w:t>
      </w:r>
    </w:p>
    <w:p>
      <w:pPr>
        <w:jc w:val="center"/>
      </w:pPr>
      <w:r>
        <w:drawing>
          <wp:inline distT="0" distB="0" distL="114300" distR="114300">
            <wp:extent cx="2132965" cy="2237105"/>
            <wp:effectExtent l="0" t="0" r="635" b="3175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4.2 - Макет пользовательского интерфейса</w:t>
      </w:r>
    </w:p>
    <w:p>
      <w:pPr>
        <w:pStyle w:val="2"/>
        <w:bidi w:val="0"/>
        <w:rPr>
          <w:rFonts w:hint="default"/>
          <w:lang w:val="ru-RU"/>
        </w:rPr>
      </w:pPr>
      <w:bookmarkStart w:id="4" w:name="_Toc14329"/>
      <w:r>
        <w:rPr>
          <w:rFonts w:hint="default"/>
          <w:lang w:val="ru-RU"/>
        </w:rPr>
        <w:t>Определение конфигурации технических средств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Конфигурация технических средств пользователя системы определяется минимальными системными требованиями актуальной версии </w:t>
      </w:r>
      <w:r>
        <w:rPr>
          <w:rFonts w:hint="default"/>
          <w:lang w:val="en-US"/>
        </w:rPr>
        <w:t>Telegram.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Конфигурация технических средств системы:</w:t>
      </w:r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Язык программирования - </w:t>
      </w:r>
      <w:r>
        <w:rPr>
          <w:rFonts w:hint="default"/>
          <w:lang w:val="en-US"/>
        </w:rPr>
        <w:t>Python 3.11;</w:t>
      </w:r>
      <w:bookmarkStart w:id="8" w:name="_GoBack"/>
      <w:bookmarkEnd w:id="8"/>
    </w:p>
    <w:p>
      <w:pPr>
        <w:pStyle w:val="4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Сбор новостей осуществляется средствами библиотек </w:t>
      </w:r>
      <w:r>
        <w:rPr>
          <w:rFonts w:hint="default"/>
          <w:lang w:val="en-US"/>
        </w:rPr>
        <w:t>feedparser 6.0.10, requests 2.31.0,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fake-useragent 1.2.1, beautifulsoup4, </w:t>
      </w:r>
      <w:r>
        <w:rPr>
          <w:rFonts w:hint="default"/>
          <w:lang w:val="ru-RU"/>
        </w:rPr>
        <w:t xml:space="preserve">для обработки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 xml:space="preserve">документа, отправки запросов, обеспечения защиты от блокировок, обработки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документа соответственно</w:t>
      </w:r>
      <w:r>
        <w:rPr>
          <w:rFonts w:hint="default"/>
          <w:lang w:val="en-US"/>
        </w:rPr>
        <w:t>;</w:t>
      </w:r>
    </w:p>
    <w:p>
      <w:pPr>
        <w:pStyle w:val="4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Взаимодействие</w:t>
      </w:r>
      <w:r>
        <w:rPr>
          <w:rFonts w:hint="default"/>
          <w:lang w:val="ru-RU"/>
        </w:rPr>
        <w:t xml:space="preserve"> с базой данных происходит средствами</w:t>
      </w:r>
      <w:r>
        <w:rPr>
          <w:rFonts w:hint="default"/>
          <w:lang w:val="en-US"/>
        </w:rPr>
        <w:t xml:space="preserve"> ORM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SQLAlchemy 2.0.20;</w:t>
      </w:r>
    </w:p>
    <w:p>
      <w:pPr>
        <w:pStyle w:val="41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Обеспечение обработки и отправки сообщений через </w:t>
      </w:r>
      <w:r>
        <w:rPr>
          <w:rFonts w:hint="default"/>
          <w:lang w:val="en-US"/>
        </w:rPr>
        <w:t xml:space="preserve">Telegram API </w:t>
      </w:r>
      <w:r>
        <w:rPr>
          <w:rFonts w:hint="default"/>
          <w:lang w:val="ru-RU"/>
        </w:rPr>
        <w:t xml:space="preserve">происходит с помощью </w:t>
      </w:r>
      <w:r>
        <w:rPr>
          <w:rFonts w:hint="default"/>
          <w:lang w:val="en-US"/>
        </w:rPr>
        <w:t>aiogram 3.1.1</w:t>
      </w:r>
      <w:r>
        <w:rPr>
          <w:rFonts w:hint="default"/>
          <w:lang w:val="ru-RU"/>
        </w:rPr>
        <w:t>.</w:t>
      </w:r>
    </w:p>
    <w:p>
      <w:pPr>
        <w:pStyle w:val="2"/>
        <w:bidi w:val="0"/>
        <w:rPr>
          <w:rFonts w:hint="default"/>
          <w:lang w:val="ru-RU"/>
        </w:rPr>
      </w:pPr>
      <w:bookmarkStart w:id="5" w:name="_Toc29628"/>
      <w:r>
        <w:rPr>
          <w:rFonts w:hint="default"/>
          <w:lang w:val="ru-RU"/>
        </w:rPr>
        <w:t>Разработка структуры программы</w:t>
      </w:r>
      <w:bookmarkEnd w:id="5"/>
    </w:p>
    <w:p>
      <w:pPr>
        <w:pStyle w:val="3"/>
        <w:bidi w:val="0"/>
        <w:rPr>
          <w:rFonts w:hint="default"/>
          <w:lang w:val="ru-RU"/>
        </w:rPr>
      </w:pPr>
      <w:bookmarkStart w:id="6" w:name="_Toc8879"/>
      <w:r>
        <w:rPr>
          <w:rFonts w:hint="default"/>
          <w:lang w:val="ru-RU"/>
        </w:rPr>
        <w:t>Структура взаимодействия компонентов программы</w:t>
      </w:r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Структура взаимодействия компонентов программы представлена на рисунке 5.1.1: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505450" cy="6652895"/>
            <wp:effectExtent l="0" t="0" r="11430" b="6985"/>
            <wp:docPr id="2" name="Изображение 2" descr="Collaboration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ollaborationDiagra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5.1.1 - Структура взаимодействия компонентов программы</w:t>
      </w:r>
    </w:p>
    <w:p>
      <w:pPr>
        <w:pStyle w:val="3"/>
        <w:bidi w:val="0"/>
        <w:rPr>
          <w:rFonts w:hint="default"/>
          <w:lang w:val="ru-RU"/>
        </w:rPr>
      </w:pPr>
      <w:bookmarkStart w:id="7" w:name="_Toc21010"/>
      <w:r>
        <w:rPr>
          <w:rFonts w:hint="default"/>
          <w:lang w:val="ru-RU"/>
        </w:rPr>
        <w:t>Структура базы данных</w:t>
      </w:r>
      <w:bookmarkEnd w:id="7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качесвте базы данных выбрана встраиваемая файловая реляционная </w:t>
      </w:r>
      <w:r>
        <w:rPr>
          <w:rFonts w:hint="default"/>
          <w:lang w:val="en-US"/>
        </w:rPr>
        <w:t xml:space="preserve">SQLite, 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5.2.1 представлена структура базы данных:</w:t>
      </w:r>
    </w:p>
    <w:p>
      <w:pPr>
        <w:bidi w:val="0"/>
        <w:jc w:val="center"/>
      </w:pPr>
      <w:r>
        <w:drawing>
          <wp:inline distT="0" distB="0" distL="114300" distR="114300">
            <wp:extent cx="5591810" cy="2463165"/>
            <wp:effectExtent l="0" t="0" r="1270" b="571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5.2.1 - Структура базы данных</w:t>
      </w: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jc w:val="center"/>
      <w:rPr>
        <w:rStyle w:val="17"/>
        <w:lang w:val="en-US"/>
      </w:rPr>
    </w:pP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6</w:t>
    </w:r>
    <w:r>
      <w:rPr>
        <w:rStyle w:val="17"/>
      </w:rPr>
      <w:fldChar w:fldCharType="end"/>
    </w:r>
  </w:p>
  <w:p>
    <w:pPr>
      <w:pStyle w:val="23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8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5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41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5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64299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10A08C5"/>
    <w:rsid w:val="01B75F63"/>
    <w:rsid w:val="02A23F75"/>
    <w:rsid w:val="04661182"/>
    <w:rsid w:val="054848B4"/>
    <w:rsid w:val="06520EBE"/>
    <w:rsid w:val="06F62839"/>
    <w:rsid w:val="07177A84"/>
    <w:rsid w:val="0781725F"/>
    <w:rsid w:val="08BC34CC"/>
    <w:rsid w:val="0A4A587A"/>
    <w:rsid w:val="0AFB4A76"/>
    <w:rsid w:val="0CE55B25"/>
    <w:rsid w:val="0D0B3D64"/>
    <w:rsid w:val="0D5E59FB"/>
    <w:rsid w:val="0DCE16FA"/>
    <w:rsid w:val="0E4711FC"/>
    <w:rsid w:val="0F030047"/>
    <w:rsid w:val="0F4002D3"/>
    <w:rsid w:val="0F833F53"/>
    <w:rsid w:val="10C4140D"/>
    <w:rsid w:val="11460FAC"/>
    <w:rsid w:val="127C6B6A"/>
    <w:rsid w:val="12FB2DDD"/>
    <w:rsid w:val="13DC75A4"/>
    <w:rsid w:val="13F96B31"/>
    <w:rsid w:val="14A93475"/>
    <w:rsid w:val="1536302F"/>
    <w:rsid w:val="171731EE"/>
    <w:rsid w:val="1815568F"/>
    <w:rsid w:val="19FF64B5"/>
    <w:rsid w:val="1B456B45"/>
    <w:rsid w:val="1B5A0CF0"/>
    <w:rsid w:val="1C372765"/>
    <w:rsid w:val="1DCE7F39"/>
    <w:rsid w:val="1EBA004B"/>
    <w:rsid w:val="1FD37FAD"/>
    <w:rsid w:val="204131A1"/>
    <w:rsid w:val="20A57BD4"/>
    <w:rsid w:val="21111669"/>
    <w:rsid w:val="21581472"/>
    <w:rsid w:val="2173382E"/>
    <w:rsid w:val="22DA20BB"/>
    <w:rsid w:val="22E03FC4"/>
    <w:rsid w:val="234207E5"/>
    <w:rsid w:val="23F0FA36"/>
    <w:rsid w:val="24095355"/>
    <w:rsid w:val="24EA789C"/>
    <w:rsid w:val="25377D16"/>
    <w:rsid w:val="255641A7"/>
    <w:rsid w:val="258726AA"/>
    <w:rsid w:val="260E7A7D"/>
    <w:rsid w:val="288D2228"/>
    <w:rsid w:val="2A0517FE"/>
    <w:rsid w:val="2B0526E6"/>
    <w:rsid w:val="2C7A4785"/>
    <w:rsid w:val="2CDE03EC"/>
    <w:rsid w:val="2D895B57"/>
    <w:rsid w:val="2DB23588"/>
    <w:rsid w:val="2DDF2CFF"/>
    <w:rsid w:val="2E080BE6"/>
    <w:rsid w:val="2E7A7C18"/>
    <w:rsid w:val="30A37FE0"/>
    <w:rsid w:val="30B9DD65"/>
    <w:rsid w:val="313F0CBE"/>
    <w:rsid w:val="3143739B"/>
    <w:rsid w:val="320565BD"/>
    <w:rsid w:val="339F39E7"/>
    <w:rsid w:val="34A1791B"/>
    <w:rsid w:val="37C04391"/>
    <w:rsid w:val="3860038E"/>
    <w:rsid w:val="38C20756"/>
    <w:rsid w:val="3A1F1501"/>
    <w:rsid w:val="3B3742B4"/>
    <w:rsid w:val="3B714A0F"/>
    <w:rsid w:val="3BE25D8D"/>
    <w:rsid w:val="3C604256"/>
    <w:rsid w:val="3DB0540F"/>
    <w:rsid w:val="3E5B478D"/>
    <w:rsid w:val="3E902A1D"/>
    <w:rsid w:val="3F346ADE"/>
    <w:rsid w:val="3FCF3A3E"/>
    <w:rsid w:val="403151EA"/>
    <w:rsid w:val="40BD03D8"/>
    <w:rsid w:val="41C0099D"/>
    <w:rsid w:val="41E16D96"/>
    <w:rsid w:val="421341B8"/>
    <w:rsid w:val="43EF4482"/>
    <w:rsid w:val="446755A0"/>
    <w:rsid w:val="45AA1425"/>
    <w:rsid w:val="45B455C1"/>
    <w:rsid w:val="467A0D83"/>
    <w:rsid w:val="46B11A88"/>
    <w:rsid w:val="474C7708"/>
    <w:rsid w:val="486C2C02"/>
    <w:rsid w:val="49146D5C"/>
    <w:rsid w:val="496E7A85"/>
    <w:rsid w:val="4A986E6F"/>
    <w:rsid w:val="4B2B6413"/>
    <w:rsid w:val="4C996E03"/>
    <w:rsid w:val="4C9F4AE8"/>
    <w:rsid w:val="4CCD5094"/>
    <w:rsid w:val="4D195009"/>
    <w:rsid w:val="4DDA6C22"/>
    <w:rsid w:val="4E3715BC"/>
    <w:rsid w:val="4E7F4257"/>
    <w:rsid w:val="4F92089C"/>
    <w:rsid w:val="4FFE59CD"/>
    <w:rsid w:val="53A057EF"/>
    <w:rsid w:val="55B67467"/>
    <w:rsid w:val="560C5B61"/>
    <w:rsid w:val="569241DC"/>
    <w:rsid w:val="578F08E3"/>
    <w:rsid w:val="57BE6A64"/>
    <w:rsid w:val="58CF7431"/>
    <w:rsid w:val="59006EDA"/>
    <w:rsid w:val="5A1112D0"/>
    <w:rsid w:val="5A5E7A4A"/>
    <w:rsid w:val="5AAD49D1"/>
    <w:rsid w:val="5AB0238A"/>
    <w:rsid w:val="5B1D5D1D"/>
    <w:rsid w:val="5BAF79DA"/>
    <w:rsid w:val="5C3F7E96"/>
    <w:rsid w:val="5FA9607E"/>
    <w:rsid w:val="60DA56E6"/>
    <w:rsid w:val="60E603E9"/>
    <w:rsid w:val="62397A36"/>
    <w:rsid w:val="627A171F"/>
    <w:rsid w:val="637F55E1"/>
    <w:rsid w:val="644D291F"/>
    <w:rsid w:val="64C030D8"/>
    <w:rsid w:val="650829A6"/>
    <w:rsid w:val="65746BBF"/>
    <w:rsid w:val="663D17DF"/>
    <w:rsid w:val="66812124"/>
    <w:rsid w:val="67710EC2"/>
    <w:rsid w:val="68290671"/>
    <w:rsid w:val="69040458"/>
    <w:rsid w:val="699562F4"/>
    <w:rsid w:val="699A5D43"/>
    <w:rsid w:val="6A302FC4"/>
    <w:rsid w:val="6CDE3BFC"/>
    <w:rsid w:val="6D85FACB"/>
    <w:rsid w:val="6DE707F5"/>
    <w:rsid w:val="6E9E3B08"/>
    <w:rsid w:val="6FFE3E9B"/>
    <w:rsid w:val="706A4F77"/>
    <w:rsid w:val="72A91888"/>
    <w:rsid w:val="760242D6"/>
    <w:rsid w:val="766D3E39"/>
    <w:rsid w:val="76CB71B1"/>
    <w:rsid w:val="76F03AF0"/>
    <w:rsid w:val="781C2C0E"/>
    <w:rsid w:val="786F6691"/>
    <w:rsid w:val="78941160"/>
    <w:rsid w:val="78C12F29"/>
    <w:rsid w:val="78C27FE3"/>
    <w:rsid w:val="7957088D"/>
    <w:rsid w:val="79A25E80"/>
    <w:rsid w:val="7B450B03"/>
    <w:rsid w:val="7B956698"/>
    <w:rsid w:val="7BCA41A5"/>
    <w:rsid w:val="7BE527D1"/>
    <w:rsid w:val="7D6414C3"/>
    <w:rsid w:val="7DBE7BE2"/>
    <w:rsid w:val="7E3405A6"/>
    <w:rsid w:val="7E8D5CA6"/>
    <w:rsid w:val="7EB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4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7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8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9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40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7">
    <w:name w:val="page number"/>
    <w:basedOn w:val="11"/>
    <w:qFormat/>
    <w:uiPriority w:val="0"/>
    <w:rPr>
      <w:szCs w:val="24"/>
    </w:rPr>
  </w:style>
  <w:style w:type="paragraph" w:styleId="18">
    <w:name w:val="Balloon Text"/>
    <w:basedOn w:val="1"/>
    <w:link w:val="50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9">
    <w:name w:val="caption"/>
    <w:basedOn w:val="1"/>
    <w:next w:val="1"/>
    <w:link w:val="51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20">
    <w:name w:val="annotation text"/>
    <w:basedOn w:val="1"/>
    <w:link w:val="6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link w:val="66"/>
    <w:semiHidden/>
    <w:unhideWhenUsed/>
    <w:qFormat/>
    <w:uiPriority w:val="99"/>
    <w:rPr>
      <w:b/>
      <w:bCs/>
    </w:rPr>
  </w:style>
  <w:style w:type="paragraph" w:styleId="22">
    <w:name w:val="footnote text"/>
    <w:basedOn w:val="1"/>
    <w:link w:val="67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3">
    <w:name w:val="header"/>
    <w:basedOn w:val="1"/>
    <w:link w:val="59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4">
    <w:name w:val="toc 1"/>
    <w:basedOn w:val="1"/>
    <w:next w:val="1"/>
    <w:link w:val="56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7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9">
    <w:name w:val="footer"/>
    <w:basedOn w:val="1"/>
    <w:link w:val="60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30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31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2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3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4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5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6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7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8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9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40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41">
    <w:name w:val="List Paragraph"/>
    <w:basedOn w:val="1"/>
    <w:link w:val="42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2">
    <w:name w:val="Абзац списка Знак"/>
    <w:basedOn w:val="11"/>
    <w:link w:val="41"/>
    <w:qFormat/>
    <w:locked/>
    <w:uiPriority w:val="34"/>
    <w:rPr>
      <w:rFonts w:ascii="Times New Roman" w:hAnsi="Times New Roman"/>
      <w:sz w:val="24"/>
    </w:rPr>
  </w:style>
  <w:style w:type="paragraph" w:customStyle="1" w:styleId="43">
    <w:name w:val="vgu_List2"/>
    <w:basedOn w:val="41"/>
    <w:qFormat/>
    <w:uiPriority w:val="0"/>
    <w:pPr>
      <w:tabs>
        <w:tab w:val="left" w:pos="2268"/>
      </w:tabs>
      <w:ind w:firstLine="1701"/>
    </w:pPr>
  </w:style>
  <w:style w:type="paragraph" w:customStyle="1" w:styleId="44">
    <w:name w:val="vgu_List3"/>
    <w:basedOn w:val="43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5">
    <w:name w:val="vgu_Number"/>
    <w:basedOn w:val="41"/>
    <w:qFormat/>
    <w:uiPriority w:val="0"/>
    <w:pPr>
      <w:numPr>
        <w:numId w:val="4"/>
      </w:numPr>
      <w:spacing w:before="240"/>
    </w:pPr>
  </w:style>
  <w:style w:type="paragraph" w:customStyle="1" w:styleId="46">
    <w:name w:val="vguC_Content_Name"/>
    <w:basedOn w:val="47"/>
    <w:link w:val="48"/>
    <w:qFormat/>
    <w:uiPriority w:val="0"/>
    <w:pPr>
      <w:tabs>
        <w:tab w:val="left" w:pos="1985"/>
      </w:tabs>
    </w:pPr>
  </w:style>
  <w:style w:type="paragraph" w:customStyle="1" w:styleId="47">
    <w:name w:val="vgu_Header"/>
    <w:basedOn w:val="1"/>
    <w:link w:val="49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8">
    <w:name w:val="vguC_Content_Name Знак"/>
    <w:basedOn w:val="49"/>
    <w:link w:val="46"/>
    <w:qFormat/>
    <w:uiPriority w:val="0"/>
    <w:rPr>
      <w:rFonts w:ascii="Times New Roman" w:hAnsi="Times New Roman"/>
      <w:sz w:val="24"/>
    </w:rPr>
  </w:style>
  <w:style w:type="character" w:customStyle="1" w:styleId="49">
    <w:name w:val="vgu_Header Знак"/>
    <w:basedOn w:val="11"/>
    <w:link w:val="47"/>
    <w:qFormat/>
    <w:uiPriority w:val="0"/>
    <w:rPr>
      <w:rFonts w:ascii="Times New Roman" w:hAnsi="Times New Roman"/>
      <w:b/>
      <w:caps/>
      <w:sz w:val="28"/>
    </w:rPr>
  </w:style>
  <w:style w:type="character" w:customStyle="1" w:styleId="50">
    <w:name w:val="Текст выноски Знак"/>
    <w:basedOn w:val="11"/>
    <w:link w:val="1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1">
    <w:name w:val="Название объекта Знак"/>
    <w:basedOn w:val="11"/>
    <w:link w:val="19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2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3">
    <w:name w:val="vgut_TableText"/>
    <w:basedOn w:val="1"/>
    <w:link w:val="54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4">
    <w:name w:val="vgut_TableText Знак"/>
    <w:basedOn w:val="11"/>
    <w:link w:val="53"/>
    <w:qFormat/>
    <w:uiPriority w:val="0"/>
    <w:rPr>
      <w:rFonts w:ascii="Times New Roman" w:hAnsi="Times New Roman"/>
      <w:sz w:val="24"/>
    </w:rPr>
  </w:style>
  <w:style w:type="paragraph" w:customStyle="1" w:styleId="55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6">
    <w:name w:val="Оглавление 1 Знак"/>
    <w:basedOn w:val="11"/>
    <w:link w:val="24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7">
    <w:name w:val="vgut_TableName"/>
    <w:basedOn w:val="1"/>
    <w:link w:val="58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8">
    <w:name w:val="vgut_TableName Знак"/>
    <w:basedOn w:val="51"/>
    <w:link w:val="57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9">
    <w:name w:val="Верхний колонтитул Знак"/>
    <w:basedOn w:val="11"/>
    <w:link w:val="23"/>
    <w:qFormat/>
    <w:uiPriority w:val="99"/>
    <w:rPr>
      <w:rFonts w:ascii="Times New Roman" w:hAnsi="Times New Roman"/>
      <w:sz w:val="28"/>
    </w:rPr>
  </w:style>
  <w:style w:type="character" w:customStyle="1" w:styleId="60">
    <w:name w:val="Нижний колонтитул Знак"/>
    <w:basedOn w:val="11"/>
    <w:link w:val="29"/>
    <w:qFormat/>
    <w:uiPriority w:val="98"/>
    <w:rPr>
      <w:rFonts w:ascii="Times New Roman" w:hAnsi="Times New Roman"/>
      <w:b/>
      <w:sz w:val="32"/>
    </w:rPr>
  </w:style>
  <w:style w:type="paragraph" w:customStyle="1" w:styleId="61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2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3">
    <w:name w:val="vgux_TitleText"/>
    <w:basedOn w:val="1"/>
    <w:qFormat/>
    <w:uiPriority w:val="0"/>
    <w:pPr>
      <w:ind w:firstLine="0"/>
      <w:jc w:val="center"/>
    </w:pPr>
  </w:style>
  <w:style w:type="paragraph" w:customStyle="1" w:styleId="64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5">
    <w:name w:val="Текст примечания Знак"/>
    <w:basedOn w:val="11"/>
    <w:link w:val="20"/>
    <w:qFormat/>
    <w:uiPriority w:val="99"/>
    <w:rPr>
      <w:rFonts w:ascii="Times New Roman" w:hAnsi="Times New Roman"/>
      <w:sz w:val="20"/>
      <w:szCs w:val="20"/>
    </w:rPr>
  </w:style>
  <w:style w:type="character" w:customStyle="1" w:styleId="66">
    <w:name w:val="Тема примечания Знак"/>
    <w:basedOn w:val="65"/>
    <w:link w:val="2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7">
    <w:name w:val="Текст сноски Знак"/>
    <w:basedOn w:val="11"/>
    <w:link w:val="22"/>
    <w:qFormat/>
    <w:uiPriority w:val="99"/>
    <w:rPr>
      <w:rFonts w:ascii="Times New Roman" w:hAnsi="Times New Roman"/>
      <w:sz w:val="20"/>
      <w:szCs w:val="20"/>
    </w:rPr>
  </w:style>
  <w:style w:type="paragraph" w:customStyle="1" w:styleId="68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9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70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71">
    <w:name w:val="normaltextrun"/>
    <w:basedOn w:val="11"/>
    <w:qFormat/>
    <w:uiPriority w:val="0"/>
  </w:style>
  <w:style w:type="character" w:customStyle="1" w:styleId="72">
    <w:name w:val="eop"/>
    <w:basedOn w:val="11"/>
    <w:qFormat/>
    <w:uiPriority w:val="0"/>
  </w:style>
  <w:style w:type="character" w:customStyle="1" w:styleId="73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4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/>
</ds:datastoreItem>
</file>

<file path=customXml/itemProps2.xml><?xml version="1.0" encoding="utf-8"?>
<ds:datastoreItem xmlns:ds="http://schemas.openxmlformats.org/officeDocument/2006/customXml" ds:itemID="{C545EDB0-6DA9-4573-8FDA-4B7CDBF5EFD9}">
  <ds:schemaRefs/>
</ds:datastoreItem>
</file>

<file path=customXml/itemProps3.xml><?xml version="1.0" encoding="utf-8"?>
<ds:datastoreItem xmlns:ds="http://schemas.openxmlformats.org/officeDocument/2006/customXml" ds:itemID="{716B42F3-8CD4-45D4-A4A6-78ADAF13BDC7}">
  <ds:schemaRefs/>
</ds:datastoreItem>
</file>

<file path=customXml/itemProps4.xml><?xml version="1.0" encoding="utf-8"?>
<ds:datastoreItem xmlns:ds="http://schemas.openxmlformats.org/officeDocument/2006/customXml" ds:itemID="{BE06CD11-97E7-4DA4-A1E7-C20845DD6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0</TotalTime>
  <ScaleCrop>false</ScaleCrop>
  <LinksUpToDate>false</LinksUpToDate>
  <CharactersWithSpaces>20757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2023-10-17T07:39:23Z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1049-12.2.0.13266</vt:lpwstr>
  </property>
  <property fmtid="{D5CDD505-2E9C-101B-9397-08002B2CF9AE}" pid="22" name="ICV">
    <vt:lpwstr>D4BCC6FDEA484A73BB533777CB5442FB_13</vt:lpwstr>
  </property>
</Properties>
</file>