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280A" w:rsidRPr="0027280A" w:rsidRDefault="0027280A" w:rsidP="003D3D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7280A">
        <w:rPr>
          <w:rFonts w:ascii="Times New Roman" w:eastAsia="Times New Roman" w:hAnsi="Times New Roman" w:cs="Times New Roman"/>
          <w:b/>
          <w:bCs/>
          <w:kern w:val="36"/>
          <w:sz w:val="48"/>
          <w:szCs w:val="48"/>
          <w:lang w:eastAsia="en-IN"/>
        </w:rPr>
        <w:t>ENGINEERING DESIGN SPECIFICATION: KINETIC THERMOCLINE INVERTER (KTI)</w:t>
      </w:r>
    </w:p>
    <w:p w:rsidR="0027280A" w:rsidRPr="0027280A" w:rsidRDefault="0027280A" w:rsidP="0027280A">
      <w:pPr>
        <w:spacing w:before="100" w:beforeAutospacing="1" w:after="100" w:afterAutospacing="1"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b/>
          <w:bCs/>
          <w:sz w:val="24"/>
          <w:szCs w:val="24"/>
          <w:lang w:eastAsia="en-IN"/>
        </w:rPr>
        <w:t>System Classification:</w:t>
      </w:r>
      <w:r w:rsidRPr="0027280A">
        <w:rPr>
          <w:rFonts w:ascii="Times New Roman" w:eastAsia="Times New Roman" w:hAnsi="Times New Roman" w:cs="Times New Roman"/>
          <w:sz w:val="24"/>
          <w:szCs w:val="24"/>
          <w:lang w:eastAsia="en-IN"/>
        </w:rPr>
        <w:t xml:space="preserve"> Active Ocean Stratification Management / Wave-Driven Fluid Displacement</w:t>
      </w:r>
    </w:p>
    <w:p w:rsidR="0027280A" w:rsidRPr="0027280A" w:rsidRDefault="0027280A" w:rsidP="0027280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280A">
        <w:rPr>
          <w:rFonts w:ascii="Times New Roman" w:eastAsia="Times New Roman" w:hAnsi="Times New Roman" w:cs="Times New Roman"/>
          <w:b/>
          <w:bCs/>
          <w:sz w:val="36"/>
          <w:szCs w:val="36"/>
          <w:lang w:eastAsia="en-IN"/>
        </w:rPr>
        <w:t>1. System Overview &amp; Operation Principle</w:t>
      </w:r>
    </w:p>
    <w:p w:rsidR="0027280A" w:rsidRPr="0027280A" w:rsidRDefault="0027280A" w:rsidP="0027280A">
      <w:pPr>
        <w:spacing w:before="100" w:beforeAutospacing="1" w:after="100" w:afterAutospacing="1"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sz w:val="24"/>
          <w:szCs w:val="24"/>
          <w:lang w:eastAsia="en-IN"/>
        </w:rPr>
        <w:t>The Kinetic Thermocline Inverter (KTI) is a decentralized, zero-input mechanical pumping system deployed to selectively alter localized ocean thermal profiles. The device leverages the kinetic energy of ocean surface waves to continuously displace warm surface water down past the ocean thermocline into the deep ocean layer, suppressing localized cold-water upwelling.</w:t>
      </w:r>
    </w:p>
    <w:p w:rsidR="0027280A" w:rsidRPr="0027280A" w:rsidRDefault="0027280A" w:rsidP="0027280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280A">
        <w:rPr>
          <w:rFonts w:ascii="Times New Roman" w:eastAsia="Times New Roman" w:hAnsi="Times New Roman" w:cs="Times New Roman"/>
          <w:b/>
          <w:bCs/>
          <w:sz w:val="36"/>
          <w:szCs w:val="36"/>
          <w:lang w:eastAsia="en-IN"/>
        </w:rPr>
        <w:t>2. Structural &amp; Mechanical Blueprint (Dimensions)</w:t>
      </w:r>
    </w:p>
    <w:p w:rsidR="0027280A" w:rsidRPr="0027280A" w:rsidRDefault="0027280A" w:rsidP="0027280A">
      <w:pPr>
        <w:spacing w:before="100" w:beforeAutospacing="1" w:after="100" w:afterAutospacing="1"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sz w:val="24"/>
          <w:szCs w:val="24"/>
          <w:lang w:eastAsia="en-IN"/>
        </w:rPr>
        <w:t>The structural assembly consists of three primary concentric zones optimized for hydrodynamic stability and high-volume fluid flow.</w:t>
      </w:r>
    </w:p>
    <w:p w:rsidR="003048EE" w:rsidRDefault="003048EE" w:rsidP="002728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noProof/>
          <w:sz w:val="27"/>
          <w:szCs w:val="27"/>
          <w:lang w:eastAsia="en-IN"/>
        </w:rPr>
        <w:drawing>
          <wp:inline distT="0" distB="0" distL="0" distR="0">
            <wp:extent cx="5731510" cy="442595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ructure.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4425950"/>
                    </a:xfrm>
                    <a:prstGeom prst="rect">
                      <a:avLst/>
                    </a:prstGeom>
                  </pic:spPr>
                </pic:pic>
              </a:graphicData>
            </a:graphic>
          </wp:inline>
        </w:drawing>
      </w:r>
    </w:p>
    <w:p w:rsidR="0027280A" w:rsidRPr="0027280A" w:rsidRDefault="0027280A" w:rsidP="002728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280A">
        <w:rPr>
          <w:rFonts w:ascii="Times New Roman" w:eastAsia="Times New Roman" w:hAnsi="Times New Roman" w:cs="Times New Roman"/>
          <w:b/>
          <w:bCs/>
          <w:sz w:val="27"/>
          <w:szCs w:val="27"/>
          <w:lang w:eastAsia="en-IN"/>
        </w:rPr>
        <w:lastRenderedPageBreak/>
        <w:t>A. Surface Floating Hull</w:t>
      </w:r>
    </w:p>
    <w:p w:rsidR="0027280A" w:rsidRPr="0027280A" w:rsidRDefault="0027280A" w:rsidP="0027280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b/>
          <w:bCs/>
          <w:sz w:val="24"/>
          <w:szCs w:val="24"/>
          <w:lang w:eastAsia="en-IN"/>
        </w:rPr>
        <w:t>Outer Diameter (</w:t>
      </w:r>
      <w:proofErr w:type="spellStart"/>
      <w:r w:rsidRPr="0027280A">
        <w:rPr>
          <w:rFonts w:ascii="Times New Roman" w:eastAsia="Times New Roman" w:hAnsi="Times New Roman" w:cs="Times New Roman"/>
          <w:b/>
          <w:bCs/>
          <w:sz w:val="24"/>
          <w:szCs w:val="24"/>
          <w:lang w:eastAsia="en-IN"/>
        </w:rPr>
        <w:t>D</w:t>
      </w:r>
      <w:r w:rsidRPr="003048EE">
        <w:rPr>
          <w:rFonts w:ascii="Times New Roman" w:eastAsia="Times New Roman" w:hAnsi="Times New Roman" w:cs="Times New Roman"/>
          <w:bCs/>
          <w:sz w:val="24"/>
          <w:szCs w:val="24"/>
          <w:lang w:eastAsia="en-IN"/>
        </w:rPr>
        <w:t>outer</w:t>
      </w:r>
      <w:proofErr w:type="spellEnd"/>
      <w:r w:rsidRPr="0027280A">
        <w:rPr>
          <w:rFonts w:ascii="Times New Roman" w:eastAsia="Times New Roman" w:hAnsi="Times New Roman" w:cs="Times New Roman"/>
          <w:b/>
          <w:bCs/>
          <w:sz w:val="24"/>
          <w:szCs w:val="24"/>
          <w:lang w:eastAsia="en-IN"/>
        </w:rPr>
        <w:t>​):</w:t>
      </w:r>
      <w:r w:rsidRPr="0027280A">
        <w:rPr>
          <w:rFonts w:ascii="Times New Roman" w:eastAsia="Times New Roman" w:hAnsi="Times New Roman" w:cs="Times New Roman"/>
          <w:sz w:val="24"/>
          <w:szCs w:val="24"/>
          <w:lang w:eastAsia="en-IN"/>
        </w:rPr>
        <w:t xml:space="preserve"> 2.80 m</w:t>
      </w:r>
    </w:p>
    <w:p w:rsidR="0027280A" w:rsidRPr="0027280A" w:rsidRDefault="0027280A" w:rsidP="0027280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b/>
          <w:bCs/>
          <w:sz w:val="24"/>
          <w:szCs w:val="24"/>
          <w:lang w:eastAsia="en-IN"/>
        </w:rPr>
        <w:t>Central Flow Shaft Diameter (D</w:t>
      </w:r>
      <w:r w:rsidRPr="003048EE">
        <w:rPr>
          <w:rFonts w:ascii="Times New Roman" w:eastAsia="Times New Roman" w:hAnsi="Times New Roman" w:cs="Times New Roman"/>
          <w:bCs/>
          <w:sz w:val="24"/>
          <w:szCs w:val="24"/>
          <w:lang w:eastAsia="en-IN"/>
        </w:rPr>
        <w:t>inner</w:t>
      </w:r>
      <w:r w:rsidRPr="0027280A">
        <w:rPr>
          <w:rFonts w:ascii="Times New Roman" w:eastAsia="Times New Roman" w:hAnsi="Times New Roman" w:cs="Times New Roman"/>
          <w:b/>
          <w:bCs/>
          <w:sz w:val="24"/>
          <w:szCs w:val="24"/>
          <w:lang w:eastAsia="en-IN"/>
        </w:rPr>
        <w:t>​):</w:t>
      </w:r>
      <w:r w:rsidRPr="0027280A">
        <w:rPr>
          <w:rFonts w:ascii="Times New Roman" w:eastAsia="Times New Roman" w:hAnsi="Times New Roman" w:cs="Times New Roman"/>
          <w:sz w:val="24"/>
          <w:szCs w:val="24"/>
          <w:lang w:eastAsia="en-IN"/>
        </w:rPr>
        <w:t xml:space="preserve"> 1.25 m</w:t>
      </w:r>
    </w:p>
    <w:p w:rsidR="0027280A" w:rsidRPr="0027280A" w:rsidRDefault="0027280A" w:rsidP="0027280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b/>
          <w:bCs/>
          <w:sz w:val="24"/>
          <w:szCs w:val="24"/>
          <w:lang w:eastAsia="en-IN"/>
        </w:rPr>
        <w:t>Total Hull Vertical Height (</w:t>
      </w:r>
      <w:proofErr w:type="spellStart"/>
      <w:r w:rsidRPr="0027280A">
        <w:rPr>
          <w:rFonts w:ascii="Times New Roman" w:eastAsia="Times New Roman" w:hAnsi="Times New Roman" w:cs="Times New Roman"/>
          <w:b/>
          <w:bCs/>
          <w:sz w:val="24"/>
          <w:szCs w:val="24"/>
          <w:lang w:eastAsia="en-IN"/>
        </w:rPr>
        <w:t>Hhull</w:t>
      </w:r>
      <w:proofErr w:type="spellEnd"/>
      <w:r w:rsidRPr="0027280A">
        <w:rPr>
          <w:rFonts w:ascii="Times New Roman" w:eastAsia="Times New Roman" w:hAnsi="Times New Roman" w:cs="Times New Roman"/>
          <w:b/>
          <w:bCs/>
          <w:sz w:val="24"/>
          <w:szCs w:val="24"/>
          <w:lang w:eastAsia="en-IN"/>
        </w:rPr>
        <w:t>​):</w:t>
      </w:r>
      <w:r w:rsidRPr="0027280A">
        <w:rPr>
          <w:rFonts w:ascii="Times New Roman" w:eastAsia="Times New Roman" w:hAnsi="Times New Roman" w:cs="Times New Roman"/>
          <w:sz w:val="24"/>
          <w:szCs w:val="24"/>
          <w:lang w:eastAsia="en-IN"/>
        </w:rPr>
        <w:t xml:space="preserve"> 1.00 m</w:t>
      </w:r>
    </w:p>
    <w:p w:rsidR="0027280A" w:rsidRPr="0027280A" w:rsidRDefault="0027280A" w:rsidP="0027280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b/>
          <w:bCs/>
          <w:sz w:val="24"/>
          <w:szCs w:val="24"/>
          <w:lang w:eastAsia="en-IN"/>
        </w:rPr>
        <w:t>Freeboard Height (Static Equilibrium):</w:t>
      </w:r>
      <w:r w:rsidRPr="0027280A">
        <w:rPr>
          <w:rFonts w:ascii="Times New Roman" w:eastAsia="Times New Roman" w:hAnsi="Times New Roman" w:cs="Times New Roman"/>
          <w:sz w:val="24"/>
          <w:szCs w:val="24"/>
          <w:lang w:eastAsia="en-IN"/>
        </w:rPr>
        <w:t xml:space="preserve"> 0.50 m (Designed to sit exactly half-submerged in calm seas).</w:t>
      </w:r>
    </w:p>
    <w:p w:rsidR="0027280A" w:rsidRPr="0027280A" w:rsidRDefault="0027280A" w:rsidP="002728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280A">
        <w:rPr>
          <w:rFonts w:ascii="Times New Roman" w:eastAsia="Times New Roman" w:hAnsi="Times New Roman" w:cs="Times New Roman"/>
          <w:b/>
          <w:bCs/>
          <w:sz w:val="27"/>
          <w:szCs w:val="27"/>
          <w:lang w:eastAsia="en-IN"/>
        </w:rPr>
        <w:t>B. Downward Displacement Tube (Conduit)</w:t>
      </w:r>
    </w:p>
    <w:p w:rsidR="0027280A" w:rsidRPr="0027280A" w:rsidRDefault="0027280A" w:rsidP="0027280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b/>
          <w:bCs/>
          <w:sz w:val="24"/>
          <w:szCs w:val="24"/>
          <w:lang w:eastAsia="en-IN"/>
        </w:rPr>
        <w:t>Internal Clear Diameter:</w:t>
      </w:r>
      <w:r w:rsidRPr="0027280A">
        <w:rPr>
          <w:rFonts w:ascii="Times New Roman" w:eastAsia="Times New Roman" w:hAnsi="Times New Roman" w:cs="Times New Roman"/>
          <w:sz w:val="24"/>
          <w:szCs w:val="24"/>
          <w:lang w:eastAsia="en-IN"/>
        </w:rPr>
        <w:t xml:space="preserve"> 1.20 m</w:t>
      </w:r>
    </w:p>
    <w:p w:rsidR="0027280A" w:rsidRPr="0027280A" w:rsidRDefault="0027280A" w:rsidP="0027280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b/>
          <w:bCs/>
          <w:sz w:val="24"/>
          <w:szCs w:val="24"/>
          <w:lang w:eastAsia="en-IN"/>
        </w:rPr>
        <w:t>Wall Thickness:</w:t>
      </w:r>
      <w:r w:rsidRPr="0027280A">
        <w:rPr>
          <w:rFonts w:ascii="Times New Roman" w:eastAsia="Times New Roman" w:hAnsi="Times New Roman" w:cs="Times New Roman"/>
          <w:sz w:val="24"/>
          <w:szCs w:val="24"/>
          <w:lang w:eastAsia="en-IN"/>
        </w:rPr>
        <w:t xml:space="preserve"> 15 mm</w:t>
      </w:r>
    </w:p>
    <w:p w:rsidR="0027280A" w:rsidRPr="0027280A" w:rsidRDefault="0027280A" w:rsidP="0027280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b/>
          <w:bCs/>
          <w:sz w:val="24"/>
          <w:szCs w:val="24"/>
          <w:lang w:eastAsia="en-IN"/>
        </w:rPr>
        <w:t>Total Length (</w:t>
      </w:r>
      <w:proofErr w:type="spellStart"/>
      <w:proofErr w:type="gramStart"/>
      <w:r w:rsidRPr="0027280A">
        <w:rPr>
          <w:rFonts w:ascii="Times New Roman" w:eastAsia="Times New Roman" w:hAnsi="Times New Roman" w:cs="Times New Roman"/>
          <w:b/>
          <w:bCs/>
          <w:sz w:val="24"/>
          <w:szCs w:val="24"/>
          <w:lang w:eastAsia="en-IN"/>
        </w:rPr>
        <w:t>Lpipe</w:t>
      </w:r>
      <w:proofErr w:type="spellEnd"/>
      <w:r w:rsidRPr="0027280A">
        <w:rPr>
          <w:rFonts w:ascii="Times New Roman" w:eastAsia="Times New Roman" w:hAnsi="Times New Roman" w:cs="Times New Roman"/>
          <w:b/>
          <w:bCs/>
          <w:sz w:val="24"/>
          <w:szCs w:val="24"/>
          <w:lang w:eastAsia="en-IN"/>
        </w:rPr>
        <w:t>​)</w:t>
      </w:r>
      <w:proofErr w:type="gramEnd"/>
      <w:r w:rsidRPr="0027280A">
        <w:rPr>
          <w:rFonts w:ascii="Times New Roman" w:eastAsia="Times New Roman" w:hAnsi="Times New Roman" w:cs="Times New Roman"/>
          <w:b/>
          <w:bCs/>
          <w:sz w:val="24"/>
          <w:szCs w:val="24"/>
          <w:lang w:eastAsia="en-IN"/>
        </w:rPr>
        <w:t>:</w:t>
      </w:r>
      <w:r w:rsidRPr="0027280A">
        <w:rPr>
          <w:rFonts w:ascii="Times New Roman" w:eastAsia="Times New Roman" w:hAnsi="Times New Roman" w:cs="Times New Roman"/>
          <w:sz w:val="24"/>
          <w:szCs w:val="24"/>
          <w:lang w:eastAsia="en-IN"/>
        </w:rPr>
        <w:t xml:space="preserve"> 150.00 m (Sufficient to bypass the tropical Indian Ocean thermocline layer).</w:t>
      </w:r>
    </w:p>
    <w:p w:rsidR="0027280A" w:rsidRPr="0027280A" w:rsidRDefault="0027280A" w:rsidP="0027280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b/>
          <w:bCs/>
          <w:sz w:val="24"/>
          <w:szCs w:val="24"/>
          <w:lang w:eastAsia="en-IN"/>
        </w:rPr>
        <w:t>Structural Profile:</w:t>
      </w:r>
      <w:r w:rsidRPr="0027280A">
        <w:rPr>
          <w:rFonts w:ascii="Times New Roman" w:eastAsia="Times New Roman" w:hAnsi="Times New Roman" w:cs="Times New Roman"/>
          <w:sz w:val="24"/>
          <w:szCs w:val="24"/>
          <w:lang w:eastAsia="en-IN"/>
        </w:rPr>
        <w:t xml:space="preserve"> Helically corrugated walls to maximize lateral flexibility against shear currents while eliminating cross-sectional collapse under external pressure.</w:t>
      </w:r>
    </w:p>
    <w:p w:rsidR="0027280A" w:rsidRPr="0027280A" w:rsidRDefault="0027280A" w:rsidP="0027280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280A">
        <w:rPr>
          <w:rFonts w:ascii="Times New Roman" w:eastAsia="Times New Roman" w:hAnsi="Times New Roman" w:cs="Times New Roman"/>
          <w:b/>
          <w:bCs/>
          <w:sz w:val="36"/>
          <w:szCs w:val="36"/>
          <w:lang w:eastAsia="en-IN"/>
        </w:rPr>
        <w:t>3. Comprehensive Material Specifications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3"/>
        <w:gridCol w:w="2207"/>
        <w:gridCol w:w="1770"/>
        <w:gridCol w:w="3566"/>
      </w:tblGrid>
      <w:tr w:rsidR="0027280A" w:rsidRPr="0027280A" w:rsidTr="0027280A">
        <w:trPr>
          <w:tblHeader/>
          <w:tblCellSpacing w:w="15" w:type="dxa"/>
        </w:trPr>
        <w:tc>
          <w:tcPr>
            <w:tcW w:w="0" w:type="auto"/>
            <w:vAlign w:val="center"/>
            <w:hideMark/>
          </w:tcPr>
          <w:p w:rsidR="0027280A" w:rsidRPr="0027280A" w:rsidRDefault="0027280A" w:rsidP="0027280A">
            <w:pPr>
              <w:spacing w:after="0" w:line="240" w:lineRule="auto"/>
              <w:jc w:val="center"/>
              <w:rPr>
                <w:rFonts w:ascii="Times New Roman" w:eastAsia="Times New Roman" w:hAnsi="Times New Roman" w:cs="Times New Roman"/>
                <w:b/>
                <w:bCs/>
                <w:sz w:val="24"/>
                <w:szCs w:val="24"/>
                <w:lang w:eastAsia="en-IN"/>
              </w:rPr>
            </w:pPr>
            <w:r w:rsidRPr="0027280A">
              <w:rPr>
                <w:rFonts w:ascii="Times New Roman" w:eastAsia="Times New Roman" w:hAnsi="Times New Roman" w:cs="Times New Roman"/>
                <w:b/>
                <w:bCs/>
                <w:sz w:val="24"/>
                <w:szCs w:val="24"/>
                <w:lang w:eastAsia="en-IN"/>
              </w:rPr>
              <w:t>Part Component</w:t>
            </w:r>
          </w:p>
        </w:tc>
        <w:tc>
          <w:tcPr>
            <w:tcW w:w="0" w:type="auto"/>
            <w:vAlign w:val="center"/>
            <w:hideMark/>
          </w:tcPr>
          <w:p w:rsidR="0027280A" w:rsidRPr="0027280A" w:rsidRDefault="0027280A" w:rsidP="0027280A">
            <w:pPr>
              <w:spacing w:after="0" w:line="240" w:lineRule="auto"/>
              <w:jc w:val="center"/>
              <w:rPr>
                <w:rFonts w:ascii="Times New Roman" w:eastAsia="Times New Roman" w:hAnsi="Times New Roman" w:cs="Times New Roman"/>
                <w:b/>
                <w:bCs/>
                <w:sz w:val="24"/>
                <w:szCs w:val="24"/>
                <w:lang w:eastAsia="en-IN"/>
              </w:rPr>
            </w:pPr>
            <w:r w:rsidRPr="0027280A">
              <w:rPr>
                <w:rFonts w:ascii="Times New Roman" w:eastAsia="Times New Roman" w:hAnsi="Times New Roman" w:cs="Times New Roman"/>
                <w:b/>
                <w:bCs/>
                <w:sz w:val="24"/>
                <w:szCs w:val="24"/>
                <w:lang w:eastAsia="en-IN"/>
              </w:rPr>
              <w:t>Specified Material</w:t>
            </w:r>
          </w:p>
        </w:tc>
        <w:tc>
          <w:tcPr>
            <w:tcW w:w="0" w:type="auto"/>
            <w:vAlign w:val="center"/>
            <w:hideMark/>
          </w:tcPr>
          <w:p w:rsidR="0027280A" w:rsidRPr="0027280A" w:rsidRDefault="0027280A" w:rsidP="0027280A">
            <w:pPr>
              <w:spacing w:after="0" w:line="240" w:lineRule="auto"/>
              <w:jc w:val="center"/>
              <w:rPr>
                <w:rFonts w:ascii="Times New Roman" w:eastAsia="Times New Roman" w:hAnsi="Times New Roman" w:cs="Times New Roman"/>
                <w:b/>
                <w:bCs/>
                <w:sz w:val="24"/>
                <w:szCs w:val="24"/>
                <w:lang w:eastAsia="en-IN"/>
              </w:rPr>
            </w:pPr>
            <w:r w:rsidRPr="0027280A">
              <w:rPr>
                <w:rFonts w:ascii="Times New Roman" w:eastAsia="Times New Roman" w:hAnsi="Times New Roman" w:cs="Times New Roman"/>
                <w:b/>
                <w:bCs/>
                <w:sz w:val="24"/>
                <w:szCs w:val="24"/>
                <w:lang w:eastAsia="en-IN"/>
              </w:rPr>
              <w:t>Engineering Standard / Grade</w:t>
            </w:r>
          </w:p>
        </w:tc>
        <w:tc>
          <w:tcPr>
            <w:tcW w:w="0" w:type="auto"/>
            <w:vAlign w:val="center"/>
            <w:hideMark/>
          </w:tcPr>
          <w:p w:rsidR="0027280A" w:rsidRPr="0027280A" w:rsidRDefault="0027280A" w:rsidP="0027280A">
            <w:pPr>
              <w:spacing w:after="0" w:line="240" w:lineRule="auto"/>
              <w:jc w:val="center"/>
              <w:rPr>
                <w:rFonts w:ascii="Times New Roman" w:eastAsia="Times New Roman" w:hAnsi="Times New Roman" w:cs="Times New Roman"/>
                <w:b/>
                <w:bCs/>
                <w:sz w:val="24"/>
                <w:szCs w:val="24"/>
                <w:lang w:eastAsia="en-IN"/>
              </w:rPr>
            </w:pPr>
            <w:r w:rsidRPr="0027280A">
              <w:rPr>
                <w:rFonts w:ascii="Times New Roman" w:eastAsia="Times New Roman" w:hAnsi="Times New Roman" w:cs="Times New Roman"/>
                <w:b/>
                <w:bCs/>
                <w:sz w:val="24"/>
                <w:szCs w:val="24"/>
                <w:lang w:eastAsia="en-IN"/>
              </w:rPr>
              <w:t>Justification</w:t>
            </w:r>
          </w:p>
        </w:tc>
      </w:tr>
      <w:tr w:rsidR="0027280A" w:rsidRPr="0027280A" w:rsidTr="0027280A">
        <w:trPr>
          <w:tblCellSpacing w:w="15" w:type="dxa"/>
        </w:trPr>
        <w:tc>
          <w:tcPr>
            <w:tcW w:w="0" w:type="auto"/>
            <w:vAlign w:val="center"/>
            <w:hideMark/>
          </w:tcPr>
          <w:p w:rsidR="0027280A" w:rsidRPr="0027280A" w:rsidRDefault="0027280A" w:rsidP="0027280A">
            <w:pPr>
              <w:spacing w:after="0"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b/>
                <w:bCs/>
                <w:sz w:val="24"/>
                <w:szCs w:val="24"/>
                <w:lang w:eastAsia="en-IN"/>
              </w:rPr>
              <w:t>Outer Buoy Shell</w:t>
            </w:r>
          </w:p>
        </w:tc>
        <w:tc>
          <w:tcPr>
            <w:tcW w:w="0" w:type="auto"/>
            <w:vAlign w:val="center"/>
            <w:hideMark/>
          </w:tcPr>
          <w:p w:rsidR="0027280A" w:rsidRPr="0027280A" w:rsidRDefault="0027280A" w:rsidP="0027280A">
            <w:pPr>
              <w:spacing w:after="0"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sz w:val="24"/>
                <w:szCs w:val="24"/>
                <w:lang w:eastAsia="en-IN"/>
              </w:rPr>
              <w:t>High-Density Polyethylene (HDPE)</w:t>
            </w:r>
          </w:p>
        </w:tc>
        <w:tc>
          <w:tcPr>
            <w:tcW w:w="0" w:type="auto"/>
            <w:vAlign w:val="center"/>
            <w:hideMark/>
          </w:tcPr>
          <w:p w:rsidR="0027280A" w:rsidRPr="0027280A" w:rsidRDefault="0027280A" w:rsidP="0027280A">
            <w:pPr>
              <w:spacing w:after="0"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sz w:val="24"/>
                <w:szCs w:val="24"/>
                <w:lang w:eastAsia="en-IN"/>
              </w:rPr>
              <w:t>ASTM D3350 (UV-Stabilized Black)</w:t>
            </w:r>
          </w:p>
        </w:tc>
        <w:tc>
          <w:tcPr>
            <w:tcW w:w="0" w:type="auto"/>
            <w:vAlign w:val="center"/>
            <w:hideMark/>
          </w:tcPr>
          <w:p w:rsidR="0027280A" w:rsidRPr="0027280A" w:rsidRDefault="0027280A" w:rsidP="0027280A">
            <w:pPr>
              <w:spacing w:after="0"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sz w:val="24"/>
                <w:szCs w:val="24"/>
                <w:lang w:eastAsia="en-IN"/>
              </w:rPr>
              <w:t>Eliminates saltwater corrosion; high impact resilience against marine debris and wave friction.</w:t>
            </w:r>
          </w:p>
        </w:tc>
      </w:tr>
      <w:tr w:rsidR="0027280A" w:rsidRPr="0027280A" w:rsidTr="0027280A">
        <w:trPr>
          <w:tblCellSpacing w:w="15" w:type="dxa"/>
        </w:trPr>
        <w:tc>
          <w:tcPr>
            <w:tcW w:w="0" w:type="auto"/>
            <w:vAlign w:val="center"/>
            <w:hideMark/>
          </w:tcPr>
          <w:p w:rsidR="0027280A" w:rsidRPr="0027280A" w:rsidRDefault="0027280A" w:rsidP="0027280A">
            <w:pPr>
              <w:spacing w:after="0"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b/>
                <w:bCs/>
                <w:sz w:val="24"/>
                <w:szCs w:val="24"/>
                <w:lang w:eastAsia="en-IN"/>
              </w:rPr>
              <w:t>Internal Hull Matrix</w:t>
            </w:r>
          </w:p>
        </w:tc>
        <w:tc>
          <w:tcPr>
            <w:tcW w:w="0" w:type="auto"/>
            <w:vAlign w:val="center"/>
            <w:hideMark/>
          </w:tcPr>
          <w:p w:rsidR="0027280A" w:rsidRPr="0027280A" w:rsidRDefault="0027280A" w:rsidP="0027280A">
            <w:pPr>
              <w:spacing w:after="0"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sz w:val="24"/>
                <w:szCs w:val="24"/>
                <w:lang w:eastAsia="en-IN"/>
              </w:rPr>
              <w:t>Closed-Cell Polyurethane (PUR) Foam</w:t>
            </w:r>
          </w:p>
        </w:tc>
        <w:tc>
          <w:tcPr>
            <w:tcW w:w="0" w:type="auto"/>
            <w:vAlign w:val="center"/>
            <w:hideMark/>
          </w:tcPr>
          <w:p w:rsidR="0027280A" w:rsidRPr="0027280A" w:rsidRDefault="0027280A" w:rsidP="0027280A">
            <w:pPr>
              <w:spacing w:after="0"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sz w:val="24"/>
                <w:szCs w:val="24"/>
                <w:lang w:eastAsia="en-IN"/>
              </w:rPr>
              <w:t>Density: 32–40 kg/m3</w:t>
            </w:r>
          </w:p>
        </w:tc>
        <w:tc>
          <w:tcPr>
            <w:tcW w:w="0" w:type="auto"/>
            <w:vAlign w:val="center"/>
            <w:hideMark/>
          </w:tcPr>
          <w:p w:rsidR="0027280A" w:rsidRPr="0027280A" w:rsidRDefault="0027280A" w:rsidP="0027280A">
            <w:pPr>
              <w:spacing w:after="0"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sz w:val="24"/>
                <w:szCs w:val="24"/>
                <w:lang w:eastAsia="en-IN"/>
              </w:rPr>
              <w:t>Fills the internal cavity completely to guarantee unsinkable buoyancy even if the outer HDPE skin is punctured.</w:t>
            </w:r>
          </w:p>
        </w:tc>
      </w:tr>
      <w:tr w:rsidR="0027280A" w:rsidRPr="0027280A" w:rsidTr="0027280A">
        <w:trPr>
          <w:tblCellSpacing w:w="15" w:type="dxa"/>
        </w:trPr>
        <w:tc>
          <w:tcPr>
            <w:tcW w:w="0" w:type="auto"/>
            <w:vAlign w:val="center"/>
            <w:hideMark/>
          </w:tcPr>
          <w:p w:rsidR="0027280A" w:rsidRPr="0027280A" w:rsidRDefault="0027280A" w:rsidP="0027280A">
            <w:pPr>
              <w:spacing w:after="0"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b/>
                <w:bCs/>
                <w:sz w:val="24"/>
                <w:szCs w:val="24"/>
                <w:lang w:eastAsia="en-IN"/>
              </w:rPr>
              <w:t>Flexible Conduit</w:t>
            </w:r>
          </w:p>
        </w:tc>
        <w:tc>
          <w:tcPr>
            <w:tcW w:w="0" w:type="auto"/>
            <w:vAlign w:val="center"/>
            <w:hideMark/>
          </w:tcPr>
          <w:p w:rsidR="0027280A" w:rsidRPr="0027280A" w:rsidRDefault="0027280A" w:rsidP="0027280A">
            <w:pPr>
              <w:spacing w:after="0"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sz w:val="24"/>
                <w:szCs w:val="24"/>
                <w:lang w:eastAsia="en-IN"/>
              </w:rPr>
              <w:t>EPDM Rubber with Embedded Spring Steel Wire Helix</w:t>
            </w:r>
          </w:p>
        </w:tc>
        <w:tc>
          <w:tcPr>
            <w:tcW w:w="0" w:type="auto"/>
            <w:vAlign w:val="center"/>
            <w:hideMark/>
          </w:tcPr>
          <w:p w:rsidR="0027280A" w:rsidRPr="0027280A" w:rsidRDefault="0027280A" w:rsidP="0027280A">
            <w:pPr>
              <w:spacing w:after="0"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sz w:val="24"/>
                <w:szCs w:val="24"/>
                <w:lang w:eastAsia="en-IN"/>
              </w:rPr>
              <w:t>Marine Grade, Anti-Ozone Treated</w:t>
            </w:r>
          </w:p>
        </w:tc>
        <w:tc>
          <w:tcPr>
            <w:tcW w:w="0" w:type="auto"/>
            <w:vAlign w:val="center"/>
            <w:hideMark/>
          </w:tcPr>
          <w:p w:rsidR="0027280A" w:rsidRPr="0027280A" w:rsidRDefault="0027280A" w:rsidP="0027280A">
            <w:pPr>
              <w:spacing w:after="0"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sz w:val="24"/>
                <w:szCs w:val="24"/>
                <w:lang w:eastAsia="en-IN"/>
              </w:rPr>
              <w:t>Permits 15</w:t>
            </w:r>
            <w:r w:rsidRPr="0027280A">
              <w:rPr>
                <w:rFonts w:ascii="Cambria Math" w:eastAsia="Times New Roman" w:hAnsi="Cambria Math" w:cs="Cambria Math"/>
                <w:sz w:val="24"/>
                <w:szCs w:val="24"/>
                <w:lang w:eastAsia="en-IN"/>
              </w:rPr>
              <w:t>∘</w:t>
            </w:r>
            <w:r w:rsidRPr="0027280A">
              <w:rPr>
                <w:rFonts w:ascii="Times New Roman" w:eastAsia="Times New Roman" w:hAnsi="Times New Roman" w:cs="Times New Roman"/>
                <w:sz w:val="24"/>
                <w:szCs w:val="24"/>
                <w:lang w:eastAsia="en-IN"/>
              </w:rPr>
              <w:t xml:space="preserve"> lateral bending under ocean currents without kinking, buckling, or throttling fluid velocity.</w:t>
            </w:r>
          </w:p>
        </w:tc>
      </w:tr>
      <w:tr w:rsidR="0027280A" w:rsidRPr="0027280A" w:rsidTr="0027280A">
        <w:trPr>
          <w:tblCellSpacing w:w="15" w:type="dxa"/>
        </w:trPr>
        <w:tc>
          <w:tcPr>
            <w:tcW w:w="0" w:type="auto"/>
            <w:vAlign w:val="center"/>
            <w:hideMark/>
          </w:tcPr>
          <w:p w:rsidR="0027280A" w:rsidRPr="0027280A" w:rsidRDefault="0027280A" w:rsidP="0027280A">
            <w:pPr>
              <w:spacing w:after="0"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b/>
                <w:bCs/>
                <w:sz w:val="24"/>
                <w:szCs w:val="24"/>
                <w:lang w:eastAsia="en-IN"/>
              </w:rPr>
              <w:t>One-Way Flap Valve</w:t>
            </w:r>
          </w:p>
        </w:tc>
        <w:tc>
          <w:tcPr>
            <w:tcW w:w="0" w:type="auto"/>
            <w:vAlign w:val="center"/>
            <w:hideMark/>
          </w:tcPr>
          <w:p w:rsidR="0027280A" w:rsidRPr="0027280A" w:rsidRDefault="0027280A" w:rsidP="0027280A">
            <w:pPr>
              <w:spacing w:after="0"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sz w:val="24"/>
                <w:szCs w:val="24"/>
                <w:lang w:eastAsia="en-IN"/>
              </w:rPr>
              <w:t>Commercial Pure Titanium Base + Viton Seal</w:t>
            </w:r>
          </w:p>
        </w:tc>
        <w:tc>
          <w:tcPr>
            <w:tcW w:w="0" w:type="auto"/>
            <w:vAlign w:val="center"/>
            <w:hideMark/>
          </w:tcPr>
          <w:p w:rsidR="0027280A" w:rsidRPr="0027280A" w:rsidRDefault="0027280A" w:rsidP="0027280A">
            <w:pPr>
              <w:spacing w:after="0"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sz w:val="24"/>
                <w:szCs w:val="24"/>
                <w:lang w:eastAsia="en-IN"/>
              </w:rPr>
              <w:t>Titanium Grade 2 / DuPont Viton</w:t>
            </w:r>
          </w:p>
        </w:tc>
        <w:tc>
          <w:tcPr>
            <w:tcW w:w="0" w:type="auto"/>
            <w:vAlign w:val="center"/>
            <w:hideMark/>
          </w:tcPr>
          <w:p w:rsidR="0027280A" w:rsidRPr="0027280A" w:rsidRDefault="0027280A" w:rsidP="0027280A">
            <w:pPr>
              <w:spacing w:after="0"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sz w:val="24"/>
                <w:szCs w:val="24"/>
                <w:lang w:eastAsia="en-IN"/>
              </w:rPr>
              <w:t>Titanium prevents bio-corrosion and fatigue failure over millions of flexing cycles; Viton ensures a watertight seal against the valve seat.</w:t>
            </w:r>
          </w:p>
        </w:tc>
      </w:tr>
      <w:tr w:rsidR="0027280A" w:rsidRPr="0027280A" w:rsidTr="0027280A">
        <w:trPr>
          <w:tblCellSpacing w:w="15" w:type="dxa"/>
        </w:trPr>
        <w:tc>
          <w:tcPr>
            <w:tcW w:w="0" w:type="auto"/>
            <w:vAlign w:val="center"/>
            <w:hideMark/>
          </w:tcPr>
          <w:p w:rsidR="0027280A" w:rsidRPr="0027280A" w:rsidRDefault="0027280A" w:rsidP="0027280A">
            <w:pPr>
              <w:spacing w:after="0"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b/>
                <w:bCs/>
                <w:sz w:val="24"/>
                <w:szCs w:val="24"/>
                <w:lang w:eastAsia="en-IN"/>
              </w:rPr>
              <w:t>Bottom Ballast Ring</w:t>
            </w:r>
          </w:p>
        </w:tc>
        <w:tc>
          <w:tcPr>
            <w:tcW w:w="0" w:type="auto"/>
            <w:vAlign w:val="center"/>
            <w:hideMark/>
          </w:tcPr>
          <w:p w:rsidR="0027280A" w:rsidRPr="0027280A" w:rsidRDefault="0027280A" w:rsidP="0027280A">
            <w:pPr>
              <w:spacing w:after="0"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sz w:val="24"/>
                <w:szCs w:val="24"/>
                <w:lang w:eastAsia="en-IN"/>
              </w:rPr>
              <w:t>Cast Iron coated with Zinc-</w:t>
            </w:r>
            <w:proofErr w:type="spellStart"/>
            <w:r w:rsidRPr="0027280A">
              <w:rPr>
                <w:rFonts w:ascii="Times New Roman" w:eastAsia="Times New Roman" w:hAnsi="Times New Roman" w:cs="Times New Roman"/>
                <w:sz w:val="24"/>
                <w:szCs w:val="24"/>
                <w:lang w:eastAsia="en-IN"/>
              </w:rPr>
              <w:t>Chomate</w:t>
            </w:r>
            <w:proofErr w:type="spellEnd"/>
            <w:r w:rsidRPr="0027280A">
              <w:rPr>
                <w:rFonts w:ascii="Times New Roman" w:eastAsia="Times New Roman" w:hAnsi="Times New Roman" w:cs="Times New Roman"/>
                <w:sz w:val="24"/>
                <w:szCs w:val="24"/>
                <w:lang w:eastAsia="en-IN"/>
              </w:rPr>
              <w:t xml:space="preserve"> and Anti-Fouling Epoxy</w:t>
            </w:r>
          </w:p>
        </w:tc>
        <w:tc>
          <w:tcPr>
            <w:tcW w:w="0" w:type="auto"/>
            <w:vAlign w:val="center"/>
            <w:hideMark/>
          </w:tcPr>
          <w:p w:rsidR="0027280A" w:rsidRPr="0027280A" w:rsidRDefault="0027280A" w:rsidP="0027280A">
            <w:pPr>
              <w:spacing w:after="0"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sz w:val="24"/>
                <w:szCs w:val="24"/>
                <w:lang w:eastAsia="en-IN"/>
              </w:rPr>
              <w:t xml:space="preserve">Grade G3000 </w:t>
            </w:r>
            <w:proofErr w:type="spellStart"/>
            <w:r w:rsidRPr="0027280A">
              <w:rPr>
                <w:rFonts w:ascii="Times New Roman" w:eastAsia="Times New Roman" w:hAnsi="Times New Roman" w:cs="Times New Roman"/>
                <w:sz w:val="24"/>
                <w:szCs w:val="24"/>
                <w:lang w:eastAsia="en-IN"/>
              </w:rPr>
              <w:t>Gray</w:t>
            </w:r>
            <w:proofErr w:type="spellEnd"/>
            <w:r w:rsidRPr="0027280A">
              <w:rPr>
                <w:rFonts w:ascii="Times New Roman" w:eastAsia="Times New Roman" w:hAnsi="Times New Roman" w:cs="Times New Roman"/>
                <w:sz w:val="24"/>
                <w:szCs w:val="24"/>
                <w:lang w:eastAsia="en-IN"/>
              </w:rPr>
              <w:t xml:space="preserve"> Iron</w:t>
            </w:r>
          </w:p>
        </w:tc>
        <w:tc>
          <w:tcPr>
            <w:tcW w:w="0" w:type="auto"/>
            <w:vAlign w:val="center"/>
            <w:hideMark/>
          </w:tcPr>
          <w:p w:rsidR="0027280A" w:rsidRPr="0027280A" w:rsidRDefault="0027280A" w:rsidP="0027280A">
            <w:pPr>
              <w:spacing w:after="0"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sz w:val="24"/>
                <w:szCs w:val="24"/>
                <w:lang w:eastAsia="en-IN"/>
              </w:rPr>
              <w:t>High-density weight anchor treated to resist marine micro-organism growth and chemical leaching.</w:t>
            </w:r>
          </w:p>
        </w:tc>
      </w:tr>
    </w:tbl>
    <w:p w:rsidR="0027280A" w:rsidRPr="0027280A" w:rsidRDefault="003048EE" w:rsidP="0027280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br/>
      </w:r>
      <w:r>
        <w:rPr>
          <w:rFonts w:ascii="Times New Roman" w:eastAsia="Times New Roman" w:hAnsi="Times New Roman" w:cs="Times New Roman"/>
          <w:b/>
          <w:bCs/>
          <w:sz w:val="36"/>
          <w:szCs w:val="36"/>
          <w:lang w:eastAsia="en-IN"/>
        </w:rPr>
        <w:br/>
      </w:r>
      <w:r>
        <w:rPr>
          <w:rFonts w:ascii="Times New Roman" w:eastAsia="Times New Roman" w:hAnsi="Times New Roman" w:cs="Times New Roman"/>
          <w:b/>
          <w:bCs/>
          <w:sz w:val="36"/>
          <w:szCs w:val="36"/>
          <w:lang w:eastAsia="en-IN"/>
        </w:rPr>
        <w:lastRenderedPageBreak/>
        <w:br/>
      </w:r>
      <w:r w:rsidR="0027280A" w:rsidRPr="0027280A">
        <w:rPr>
          <w:rFonts w:ascii="Times New Roman" w:eastAsia="Times New Roman" w:hAnsi="Times New Roman" w:cs="Times New Roman"/>
          <w:b/>
          <w:bCs/>
          <w:sz w:val="36"/>
          <w:szCs w:val="36"/>
          <w:lang w:eastAsia="en-IN"/>
        </w:rPr>
        <w:t>4. Mechanical Valve Sub-Assembly</w:t>
      </w:r>
    </w:p>
    <w:p w:rsidR="0027280A" w:rsidRDefault="0027280A" w:rsidP="0027280A">
      <w:pPr>
        <w:spacing w:before="100" w:beforeAutospacing="1" w:after="100" w:afterAutospacing="1"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sz w:val="24"/>
          <w:szCs w:val="24"/>
          <w:lang w:eastAsia="en-IN"/>
        </w:rPr>
        <w:t>The valve box sits at the throat (0.5 m below the water surface) inside the core shaft. It controls the directional movement of fluid.</w:t>
      </w:r>
    </w:p>
    <w:p w:rsidR="003048EE" w:rsidRPr="0027280A" w:rsidRDefault="003048EE" w:rsidP="0027280A">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extent cx="5731510" cy="38207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alve.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27280A" w:rsidRPr="0027280A" w:rsidRDefault="0027280A" w:rsidP="0027280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b/>
          <w:bCs/>
          <w:sz w:val="24"/>
          <w:szCs w:val="24"/>
          <w:lang w:eastAsia="en-IN"/>
        </w:rPr>
        <w:t>Valve Architecture:</w:t>
      </w:r>
      <w:r w:rsidRPr="0027280A">
        <w:rPr>
          <w:rFonts w:ascii="Times New Roman" w:eastAsia="Times New Roman" w:hAnsi="Times New Roman" w:cs="Times New Roman"/>
          <w:sz w:val="24"/>
          <w:szCs w:val="24"/>
          <w:lang w:eastAsia="en-IN"/>
        </w:rPr>
        <w:t xml:space="preserve"> Dual-semi-circular flap configuration, hinged along a central structural beam.</w:t>
      </w:r>
    </w:p>
    <w:p w:rsidR="0027280A" w:rsidRPr="0027280A" w:rsidRDefault="0027280A" w:rsidP="0027280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b/>
          <w:bCs/>
          <w:sz w:val="24"/>
          <w:szCs w:val="24"/>
          <w:lang w:eastAsia="en-IN"/>
        </w:rPr>
        <w:t>The Up-Stroke:</w:t>
      </w:r>
      <w:r w:rsidRPr="0027280A">
        <w:rPr>
          <w:rFonts w:ascii="Times New Roman" w:eastAsia="Times New Roman" w:hAnsi="Times New Roman" w:cs="Times New Roman"/>
          <w:sz w:val="24"/>
          <w:szCs w:val="24"/>
          <w:lang w:eastAsia="en-IN"/>
        </w:rPr>
        <w:t xml:space="preserve"> As a wave lifts the buoy hull, the water column inside the 150-meter tube remains stationary due to its massive inertia. The relative downward force of the fluid pushes the titanium flaps upward against their stops, locking the valve shut. The entire water column is effectively lifted.</w:t>
      </w:r>
    </w:p>
    <w:p w:rsidR="0027280A" w:rsidRDefault="0027280A" w:rsidP="0027280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b/>
          <w:bCs/>
          <w:sz w:val="24"/>
          <w:szCs w:val="24"/>
          <w:lang w:eastAsia="en-IN"/>
        </w:rPr>
        <w:t>The Down-Stroke:</w:t>
      </w:r>
      <w:r w:rsidRPr="0027280A">
        <w:rPr>
          <w:rFonts w:ascii="Times New Roman" w:eastAsia="Times New Roman" w:hAnsi="Times New Roman" w:cs="Times New Roman"/>
          <w:sz w:val="24"/>
          <w:szCs w:val="24"/>
          <w:lang w:eastAsia="en-IN"/>
        </w:rPr>
        <w:t xml:space="preserve"> As the buoy drops down into a wave trough, gravity and the heavy bottom ballast accelerate the assembly downward. The water inside pushes the flaps open, causing a high-velocity jet of surface water (≈1.7 m3 per typical stroke) to exit the bottom nozzle at the 150-meter mark.</w:t>
      </w:r>
    </w:p>
    <w:p w:rsidR="00B27A94" w:rsidRDefault="00B27A94" w:rsidP="00B27A94">
      <w:pPr>
        <w:spacing w:before="100" w:beforeAutospacing="1" w:after="100" w:afterAutospacing="1" w:line="240" w:lineRule="auto"/>
        <w:ind w:left="720"/>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br/>
      </w:r>
      <w:r>
        <w:rPr>
          <w:rFonts w:ascii="Times New Roman" w:eastAsia="Times New Roman" w:hAnsi="Times New Roman" w:cs="Times New Roman"/>
          <w:b/>
          <w:bCs/>
          <w:sz w:val="24"/>
          <w:szCs w:val="24"/>
          <w:lang w:eastAsia="en-IN"/>
        </w:rPr>
        <w:br/>
      </w:r>
      <w:r>
        <w:rPr>
          <w:rFonts w:ascii="Times New Roman" w:eastAsia="Times New Roman" w:hAnsi="Times New Roman" w:cs="Times New Roman"/>
          <w:b/>
          <w:bCs/>
          <w:sz w:val="24"/>
          <w:szCs w:val="24"/>
          <w:lang w:eastAsia="en-IN"/>
        </w:rPr>
        <w:br/>
      </w:r>
      <w:r>
        <w:rPr>
          <w:rFonts w:ascii="Times New Roman" w:eastAsia="Times New Roman" w:hAnsi="Times New Roman" w:cs="Times New Roman"/>
          <w:b/>
          <w:bCs/>
          <w:sz w:val="24"/>
          <w:szCs w:val="24"/>
          <w:lang w:eastAsia="en-IN"/>
        </w:rPr>
        <w:br/>
      </w:r>
    </w:p>
    <w:p w:rsidR="00B27A94" w:rsidRPr="00B27A94" w:rsidRDefault="00B27A94" w:rsidP="00B27A94">
      <w:pP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br w:type="page"/>
      </w:r>
    </w:p>
    <w:p w:rsidR="0027280A" w:rsidRPr="0027280A" w:rsidRDefault="0027280A" w:rsidP="0027280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7280A">
        <w:rPr>
          <w:rFonts w:ascii="Times New Roman" w:eastAsia="Times New Roman" w:hAnsi="Times New Roman" w:cs="Times New Roman"/>
          <w:b/>
          <w:bCs/>
          <w:sz w:val="36"/>
          <w:szCs w:val="36"/>
          <w:lang w:eastAsia="en-IN"/>
        </w:rPr>
        <w:lastRenderedPageBreak/>
        <w:t>5. Hydrodynamic &amp; Mass Balance Equations</w:t>
      </w:r>
    </w:p>
    <w:p w:rsidR="0027280A" w:rsidRPr="0027280A" w:rsidRDefault="0027280A" w:rsidP="0027280A">
      <w:pPr>
        <w:spacing w:before="100" w:beforeAutospacing="1" w:after="100" w:afterAutospacing="1"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sz w:val="24"/>
          <w:szCs w:val="24"/>
          <w:lang w:eastAsia="en-IN"/>
        </w:rPr>
        <w:t xml:space="preserve">To ensure that the KTI unit does not tip over, capsize, or float horizontally, the </w:t>
      </w:r>
      <w:proofErr w:type="spellStart"/>
      <w:r w:rsidRPr="0027280A">
        <w:rPr>
          <w:rFonts w:ascii="Times New Roman" w:eastAsia="Times New Roman" w:hAnsi="Times New Roman" w:cs="Times New Roman"/>
          <w:sz w:val="24"/>
          <w:szCs w:val="24"/>
          <w:lang w:eastAsia="en-IN"/>
        </w:rPr>
        <w:t>Center</w:t>
      </w:r>
      <w:proofErr w:type="spellEnd"/>
      <w:r w:rsidRPr="0027280A">
        <w:rPr>
          <w:rFonts w:ascii="Times New Roman" w:eastAsia="Times New Roman" w:hAnsi="Times New Roman" w:cs="Times New Roman"/>
          <w:sz w:val="24"/>
          <w:szCs w:val="24"/>
          <w:lang w:eastAsia="en-IN"/>
        </w:rPr>
        <w:t xml:space="preserve"> of Gravity (CG) must remain below the </w:t>
      </w:r>
      <w:proofErr w:type="spellStart"/>
      <w:r w:rsidRPr="0027280A">
        <w:rPr>
          <w:rFonts w:ascii="Times New Roman" w:eastAsia="Times New Roman" w:hAnsi="Times New Roman" w:cs="Times New Roman"/>
          <w:sz w:val="24"/>
          <w:szCs w:val="24"/>
          <w:lang w:eastAsia="en-IN"/>
        </w:rPr>
        <w:t>Center</w:t>
      </w:r>
      <w:proofErr w:type="spellEnd"/>
      <w:r w:rsidRPr="0027280A">
        <w:rPr>
          <w:rFonts w:ascii="Times New Roman" w:eastAsia="Times New Roman" w:hAnsi="Times New Roman" w:cs="Times New Roman"/>
          <w:sz w:val="24"/>
          <w:szCs w:val="24"/>
          <w:lang w:eastAsia="en-IN"/>
        </w:rPr>
        <w:t xml:space="preserve"> of Buoyancy (CB).</w:t>
      </w:r>
    </w:p>
    <w:p w:rsidR="0027280A" w:rsidRPr="0027280A" w:rsidRDefault="0027280A" w:rsidP="002728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280A">
        <w:rPr>
          <w:rFonts w:ascii="Times New Roman" w:eastAsia="Times New Roman" w:hAnsi="Times New Roman" w:cs="Times New Roman"/>
          <w:b/>
          <w:bCs/>
          <w:sz w:val="27"/>
          <w:szCs w:val="27"/>
          <w:lang w:eastAsia="en-IN"/>
        </w:rPr>
        <w:t>A. Volumetric Displaced Buoyancy</w:t>
      </w:r>
    </w:p>
    <w:p w:rsidR="0027280A" w:rsidRPr="0027280A" w:rsidRDefault="0027280A" w:rsidP="0027280A">
      <w:pPr>
        <w:spacing w:before="100" w:beforeAutospacing="1" w:after="100" w:afterAutospacing="1"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sz w:val="24"/>
          <w:szCs w:val="24"/>
          <w:lang w:eastAsia="en-IN"/>
        </w:rPr>
        <w:t>The total volume (</w:t>
      </w:r>
      <w:proofErr w:type="spellStart"/>
      <w:proofErr w:type="gramStart"/>
      <w:r w:rsidRPr="0027280A">
        <w:rPr>
          <w:rFonts w:ascii="Times New Roman" w:eastAsia="Times New Roman" w:hAnsi="Times New Roman" w:cs="Times New Roman"/>
          <w:sz w:val="24"/>
          <w:szCs w:val="24"/>
          <w:lang w:eastAsia="en-IN"/>
        </w:rPr>
        <w:t>Vdisp</w:t>
      </w:r>
      <w:proofErr w:type="spellEnd"/>
      <w:r w:rsidRPr="0027280A">
        <w:rPr>
          <w:rFonts w:ascii="Times New Roman" w:eastAsia="Times New Roman" w:hAnsi="Times New Roman" w:cs="Times New Roman"/>
          <w:sz w:val="24"/>
          <w:szCs w:val="24"/>
          <w:lang w:eastAsia="en-IN"/>
        </w:rPr>
        <w:t>​)</w:t>
      </w:r>
      <w:proofErr w:type="gramEnd"/>
      <w:r w:rsidRPr="0027280A">
        <w:rPr>
          <w:rFonts w:ascii="Times New Roman" w:eastAsia="Times New Roman" w:hAnsi="Times New Roman" w:cs="Times New Roman"/>
          <w:sz w:val="24"/>
          <w:szCs w:val="24"/>
          <w:lang w:eastAsia="en-IN"/>
        </w:rPr>
        <w:t xml:space="preserve"> of the flotation hull is calculated as:</w:t>
      </w:r>
    </w:p>
    <w:p w:rsidR="0027280A" w:rsidRPr="0027280A" w:rsidRDefault="0027280A" w:rsidP="0027280A">
      <w:pPr>
        <w:spacing w:after="0" w:line="240" w:lineRule="auto"/>
        <w:rPr>
          <w:rFonts w:ascii="Times New Roman" w:eastAsia="Times New Roman" w:hAnsi="Times New Roman" w:cs="Times New Roman"/>
          <w:sz w:val="24"/>
          <w:szCs w:val="24"/>
          <w:lang w:eastAsia="en-IN"/>
        </w:rPr>
      </w:pPr>
      <w:proofErr w:type="spellStart"/>
      <w:r w:rsidRPr="0027280A">
        <w:rPr>
          <w:rFonts w:ascii="Times New Roman" w:eastAsia="Times New Roman" w:hAnsi="Times New Roman" w:cs="Times New Roman"/>
          <w:sz w:val="24"/>
          <w:szCs w:val="24"/>
          <w:lang w:eastAsia="en-IN"/>
        </w:rPr>
        <w:t>Vdisp</w:t>
      </w:r>
      <w:proofErr w:type="spellEnd"/>
      <w:r w:rsidRPr="0027280A">
        <w:rPr>
          <w:rFonts w:ascii="Times New Roman" w:eastAsia="Times New Roman" w:hAnsi="Times New Roman" w:cs="Times New Roman"/>
          <w:sz w:val="24"/>
          <w:szCs w:val="24"/>
          <w:lang w:eastAsia="en-IN"/>
        </w:rPr>
        <w:t>​=π</w:t>
      </w:r>
      <w:proofErr w:type="gramStart"/>
      <w:r w:rsidRPr="0027280A">
        <w:rPr>
          <w:rFonts w:ascii="Cambria Math" w:eastAsia="Times New Roman" w:hAnsi="Cambria Math" w:cs="Cambria Math"/>
          <w:sz w:val="24"/>
          <w:szCs w:val="24"/>
          <w:lang w:eastAsia="en-IN"/>
        </w:rPr>
        <w:t>⋅</w:t>
      </w:r>
      <w:r w:rsidRPr="0027280A">
        <w:rPr>
          <w:rFonts w:ascii="Times New Roman" w:eastAsia="Times New Roman" w:hAnsi="Times New Roman" w:cs="Times New Roman"/>
          <w:sz w:val="24"/>
          <w:szCs w:val="24"/>
          <w:lang w:eastAsia="en-IN"/>
        </w:rPr>
        <w:t>(</w:t>
      </w:r>
      <w:proofErr w:type="gramEnd"/>
      <w:r w:rsidRPr="0027280A">
        <w:rPr>
          <w:rFonts w:ascii="Times New Roman" w:eastAsia="Times New Roman" w:hAnsi="Times New Roman" w:cs="Times New Roman"/>
          <w:sz w:val="24"/>
          <w:szCs w:val="24"/>
          <w:lang w:eastAsia="en-IN"/>
        </w:rPr>
        <w:t>Router2​−Rinner2​)</w:t>
      </w:r>
      <w:r w:rsidRPr="0027280A">
        <w:rPr>
          <w:rFonts w:ascii="Cambria Math" w:eastAsia="Times New Roman" w:hAnsi="Cambria Math" w:cs="Cambria Math"/>
          <w:sz w:val="24"/>
          <w:szCs w:val="24"/>
          <w:lang w:eastAsia="en-IN"/>
        </w:rPr>
        <w:t>⋅</w:t>
      </w:r>
      <w:proofErr w:type="spellStart"/>
      <w:r w:rsidRPr="0027280A">
        <w:rPr>
          <w:rFonts w:ascii="Times New Roman" w:eastAsia="Times New Roman" w:hAnsi="Times New Roman" w:cs="Times New Roman"/>
          <w:sz w:val="24"/>
          <w:szCs w:val="24"/>
          <w:lang w:eastAsia="en-IN"/>
        </w:rPr>
        <w:t>Hhull</w:t>
      </w:r>
      <w:proofErr w:type="spellEnd"/>
      <w:r w:rsidRPr="0027280A">
        <w:rPr>
          <w:rFonts w:ascii="Times New Roman" w:eastAsia="Times New Roman" w:hAnsi="Times New Roman" w:cs="Times New Roman"/>
          <w:sz w:val="24"/>
          <w:szCs w:val="24"/>
          <w:lang w:eastAsia="en-IN"/>
        </w:rPr>
        <w:t>​</w:t>
      </w:r>
    </w:p>
    <w:p w:rsidR="0027280A" w:rsidRPr="0027280A" w:rsidRDefault="0027280A" w:rsidP="0027280A">
      <w:pPr>
        <w:spacing w:after="0" w:line="240" w:lineRule="auto"/>
        <w:rPr>
          <w:rFonts w:ascii="Times New Roman" w:eastAsia="Times New Roman" w:hAnsi="Times New Roman" w:cs="Times New Roman"/>
          <w:sz w:val="24"/>
          <w:szCs w:val="24"/>
          <w:lang w:eastAsia="en-IN"/>
        </w:rPr>
      </w:pPr>
      <w:proofErr w:type="spellStart"/>
      <w:r w:rsidRPr="0027280A">
        <w:rPr>
          <w:rFonts w:ascii="Times New Roman" w:eastAsia="Times New Roman" w:hAnsi="Times New Roman" w:cs="Times New Roman"/>
          <w:sz w:val="24"/>
          <w:szCs w:val="24"/>
          <w:lang w:eastAsia="en-IN"/>
        </w:rPr>
        <w:t>Vdisp</w:t>
      </w:r>
      <w:proofErr w:type="spellEnd"/>
      <w:r w:rsidRPr="0027280A">
        <w:rPr>
          <w:rFonts w:ascii="Times New Roman" w:eastAsia="Times New Roman" w:hAnsi="Times New Roman" w:cs="Times New Roman"/>
          <w:sz w:val="24"/>
          <w:szCs w:val="24"/>
          <w:lang w:eastAsia="en-IN"/>
        </w:rPr>
        <w:t>​=π</w:t>
      </w:r>
      <w:proofErr w:type="gramStart"/>
      <w:r w:rsidRPr="0027280A">
        <w:rPr>
          <w:rFonts w:ascii="Cambria Math" w:eastAsia="Times New Roman" w:hAnsi="Cambria Math" w:cs="Cambria Math"/>
          <w:sz w:val="24"/>
          <w:szCs w:val="24"/>
          <w:lang w:eastAsia="en-IN"/>
        </w:rPr>
        <w:t>⋅</w:t>
      </w:r>
      <w:r w:rsidRPr="0027280A">
        <w:rPr>
          <w:rFonts w:ascii="Times New Roman" w:eastAsia="Times New Roman" w:hAnsi="Times New Roman" w:cs="Times New Roman"/>
          <w:sz w:val="24"/>
          <w:szCs w:val="24"/>
          <w:lang w:eastAsia="en-IN"/>
        </w:rPr>
        <w:t>(</w:t>
      </w:r>
      <w:proofErr w:type="gramEnd"/>
      <w:r w:rsidRPr="0027280A">
        <w:rPr>
          <w:rFonts w:ascii="Times New Roman" w:eastAsia="Times New Roman" w:hAnsi="Times New Roman" w:cs="Times New Roman"/>
          <w:sz w:val="24"/>
          <w:szCs w:val="24"/>
          <w:lang w:eastAsia="en-IN"/>
        </w:rPr>
        <w:t>1.42−0.6252)</w:t>
      </w:r>
      <w:r w:rsidRPr="0027280A">
        <w:rPr>
          <w:rFonts w:ascii="Cambria Math" w:eastAsia="Times New Roman" w:hAnsi="Cambria Math" w:cs="Cambria Math"/>
          <w:sz w:val="24"/>
          <w:szCs w:val="24"/>
          <w:lang w:eastAsia="en-IN"/>
        </w:rPr>
        <w:t>⋅</w:t>
      </w:r>
      <w:r w:rsidRPr="0027280A">
        <w:rPr>
          <w:rFonts w:ascii="Times New Roman" w:eastAsia="Times New Roman" w:hAnsi="Times New Roman" w:cs="Times New Roman"/>
          <w:sz w:val="24"/>
          <w:szCs w:val="24"/>
          <w:lang w:eastAsia="en-IN"/>
        </w:rPr>
        <w:t>1.0≈5.03 m3</w:t>
      </w:r>
    </w:p>
    <w:p w:rsidR="0027280A" w:rsidRPr="0027280A" w:rsidRDefault="0027280A" w:rsidP="0027280A">
      <w:pPr>
        <w:spacing w:before="100" w:beforeAutospacing="1" w:after="100" w:afterAutospacing="1"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sz w:val="24"/>
          <w:szCs w:val="24"/>
          <w:lang w:eastAsia="en-IN"/>
        </w:rPr>
        <w:t>Total mass displacement capacity in seawater (ρ=1025 kg/m3):</w:t>
      </w:r>
    </w:p>
    <w:p w:rsidR="0027280A" w:rsidRPr="0027280A" w:rsidRDefault="0027280A" w:rsidP="0027280A">
      <w:pPr>
        <w:spacing w:after="0" w:line="240" w:lineRule="auto"/>
        <w:rPr>
          <w:rFonts w:ascii="Times New Roman" w:eastAsia="Times New Roman" w:hAnsi="Times New Roman" w:cs="Times New Roman"/>
          <w:sz w:val="24"/>
          <w:szCs w:val="24"/>
          <w:lang w:eastAsia="en-IN"/>
        </w:rPr>
      </w:pPr>
      <w:proofErr w:type="spellStart"/>
      <w:r w:rsidRPr="0027280A">
        <w:rPr>
          <w:rFonts w:ascii="Times New Roman" w:eastAsia="Times New Roman" w:hAnsi="Times New Roman" w:cs="Times New Roman"/>
          <w:sz w:val="24"/>
          <w:szCs w:val="24"/>
          <w:lang w:eastAsia="en-IN"/>
        </w:rPr>
        <w:t>Mmax</w:t>
      </w:r>
      <w:proofErr w:type="spellEnd"/>
      <w:r w:rsidRPr="0027280A">
        <w:rPr>
          <w:rFonts w:ascii="Times New Roman" w:eastAsia="Times New Roman" w:hAnsi="Times New Roman" w:cs="Times New Roman"/>
          <w:sz w:val="24"/>
          <w:szCs w:val="24"/>
          <w:lang w:eastAsia="en-IN"/>
        </w:rPr>
        <w:t>​=</w:t>
      </w:r>
      <w:proofErr w:type="spellStart"/>
      <w:r w:rsidRPr="0027280A">
        <w:rPr>
          <w:rFonts w:ascii="Times New Roman" w:eastAsia="Times New Roman" w:hAnsi="Times New Roman" w:cs="Times New Roman"/>
          <w:sz w:val="24"/>
          <w:szCs w:val="24"/>
          <w:lang w:eastAsia="en-IN"/>
        </w:rPr>
        <w:t>Vdisp</w:t>
      </w:r>
      <w:proofErr w:type="spellEnd"/>
      <w:r w:rsidRPr="0027280A">
        <w:rPr>
          <w:rFonts w:ascii="Times New Roman" w:eastAsia="Times New Roman" w:hAnsi="Times New Roman" w:cs="Times New Roman"/>
          <w:sz w:val="24"/>
          <w:szCs w:val="24"/>
          <w:lang w:eastAsia="en-IN"/>
        </w:rPr>
        <w:t>​</w:t>
      </w:r>
      <w:r w:rsidRPr="0027280A">
        <w:rPr>
          <w:rFonts w:ascii="Cambria Math" w:eastAsia="Times New Roman" w:hAnsi="Cambria Math" w:cs="Cambria Math"/>
          <w:sz w:val="24"/>
          <w:szCs w:val="24"/>
          <w:lang w:eastAsia="en-IN"/>
        </w:rPr>
        <w:t>⋅</w:t>
      </w:r>
      <w:r w:rsidRPr="0027280A">
        <w:rPr>
          <w:rFonts w:ascii="Times New Roman" w:eastAsia="Times New Roman" w:hAnsi="Times New Roman" w:cs="Times New Roman"/>
          <w:sz w:val="24"/>
          <w:szCs w:val="24"/>
          <w:lang w:eastAsia="en-IN"/>
        </w:rPr>
        <w:t>ρ=5.03</w:t>
      </w:r>
      <w:r w:rsidRPr="0027280A">
        <w:rPr>
          <w:rFonts w:ascii="Cambria Math" w:eastAsia="Times New Roman" w:hAnsi="Cambria Math" w:cs="Cambria Math"/>
          <w:sz w:val="24"/>
          <w:szCs w:val="24"/>
          <w:lang w:eastAsia="en-IN"/>
        </w:rPr>
        <w:t>⋅</w:t>
      </w:r>
      <w:r w:rsidRPr="0027280A">
        <w:rPr>
          <w:rFonts w:ascii="Times New Roman" w:eastAsia="Times New Roman" w:hAnsi="Times New Roman" w:cs="Times New Roman"/>
          <w:sz w:val="24"/>
          <w:szCs w:val="24"/>
          <w:lang w:eastAsia="en-IN"/>
        </w:rPr>
        <w:t>1025=5155.75 kg</w:t>
      </w:r>
    </w:p>
    <w:p w:rsidR="0027280A" w:rsidRPr="0027280A" w:rsidRDefault="0027280A" w:rsidP="002728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280A">
        <w:rPr>
          <w:rFonts w:ascii="Times New Roman" w:eastAsia="Times New Roman" w:hAnsi="Times New Roman" w:cs="Times New Roman"/>
          <w:b/>
          <w:bCs/>
          <w:sz w:val="27"/>
          <w:szCs w:val="27"/>
          <w:lang w:eastAsia="en-IN"/>
        </w:rPr>
        <w:t>B. Static Equilibrium Mass Matching</w:t>
      </w:r>
    </w:p>
    <w:p w:rsidR="0027280A" w:rsidRPr="0027280A" w:rsidRDefault="0027280A" w:rsidP="0027280A">
      <w:pPr>
        <w:spacing w:before="100" w:beforeAutospacing="1" w:after="100" w:afterAutospacing="1"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sz w:val="24"/>
          <w:szCs w:val="24"/>
          <w:lang w:eastAsia="en-IN"/>
        </w:rPr>
        <w:t>For the buoy to operate at exactly 50% submersion, the cumulative dry mass (</w:t>
      </w:r>
      <w:proofErr w:type="spellStart"/>
      <w:proofErr w:type="gramStart"/>
      <w:r w:rsidRPr="0027280A">
        <w:rPr>
          <w:rFonts w:ascii="Times New Roman" w:eastAsia="Times New Roman" w:hAnsi="Times New Roman" w:cs="Times New Roman"/>
          <w:sz w:val="24"/>
          <w:szCs w:val="24"/>
          <w:lang w:eastAsia="en-IN"/>
        </w:rPr>
        <w:t>Mdry</w:t>
      </w:r>
      <w:proofErr w:type="spellEnd"/>
      <w:r w:rsidRPr="0027280A">
        <w:rPr>
          <w:rFonts w:ascii="Times New Roman" w:eastAsia="Times New Roman" w:hAnsi="Times New Roman" w:cs="Times New Roman"/>
          <w:sz w:val="24"/>
          <w:szCs w:val="24"/>
          <w:lang w:eastAsia="en-IN"/>
        </w:rPr>
        <w:t>​)</w:t>
      </w:r>
      <w:proofErr w:type="gramEnd"/>
      <w:r w:rsidRPr="0027280A">
        <w:rPr>
          <w:rFonts w:ascii="Times New Roman" w:eastAsia="Times New Roman" w:hAnsi="Times New Roman" w:cs="Times New Roman"/>
          <w:sz w:val="24"/>
          <w:szCs w:val="24"/>
          <w:lang w:eastAsia="en-IN"/>
        </w:rPr>
        <w:t xml:space="preserve"> of all components must equal half of the maximum displacement:</w:t>
      </w:r>
    </w:p>
    <w:p w:rsidR="0027280A" w:rsidRPr="0027280A" w:rsidRDefault="0027280A" w:rsidP="0027280A">
      <w:pPr>
        <w:spacing w:after="0" w:line="240" w:lineRule="auto"/>
        <w:rPr>
          <w:rFonts w:ascii="Times New Roman" w:eastAsia="Times New Roman" w:hAnsi="Times New Roman" w:cs="Times New Roman"/>
          <w:sz w:val="24"/>
          <w:szCs w:val="24"/>
          <w:lang w:eastAsia="en-IN"/>
        </w:rPr>
      </w:pPr>
      <w:proofErr w:type="spellStart"/>
      <w:r w:rsidRPr="0027280A">
        <w:rPr>
          <w:rFonts w:ascii="Times New Roman" w:eastAsia="Times New Roman" w:hAnsi="Times New Roman" w:cs="Times New Roman"/>
          <w:sz w:val="24"/>
          <w:szCs w:val="24"/>
          <w:lang w:eastAsia="en-IN"/>
        </w:rPr>
        <w:t>Mdry</w:t>
      </w:r>
      <w:proofErr w:type="spellEnd"/>
      <w:r w:rsidRPr="0027280A">
        <w:rPr>
          <w:rFonts w:ascii="Times New Roman" w:eastAsia="Times New Roman" w:hAnsi="Times New Roman" w:cs="Times New Roman"/>
          <w:sz w:val="24"/>
          <w:szCs w:val="24"/>
          <w:lang w:eastAsia="en-IN"/>
        </w:rPr>
        <w:t>​=25155.75 kg​≈2577 kg</w:t>
      </w:r>
    </w:p>
    <w:p w:rsidR="0027280A" w:rsidRPr="0027280A" w:rsidRDefault="0027280A" w:rsidP="0027280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7280A">
        <w:rPr>
          <w:rFonts w:ascii="Times New Roman" w:eastAsia="Times New Roman" w:hAnsi="Times New Roman" w:cs="Times New Roman"/>
          <w:b/>
          <w:bCs/>
          <w:sz w:val="27"/>
          <w:szCs w:val="27"/>
          <w:lang w:eastAsia="en-IN"/>
        </w:rPr>
        <w:t>C. Distribution Profile for Metacentric Stability</w:t>
      </w:r>
    </w:p>
    <w:p w:rsidR="0027280A" w:rsidRPr="0027280A" w:rsidRDefault="0027280A" w:rsidP="0027280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b/>
          <w:bCs/>
          <w:sz w:val="24"/>
          <w:szCs w:val="24"/>
          <w:lang w:eastAsia="en-IN"/>
        </w:rPr>
        <w:t>Surface Component Group</w:t>
      </w:r>
      <w:r w:rsidRPr="0027280A">
        <w:rPr>
          <w:rFonts w:ascii="Times New Roman" w:eastAsia="Times New Roman" w:hAnsi="Times New Roman" w:cs="Times New Roman"/>
          <w:sz w:val="24"/>
          <w:szCs w:val="24"/>
          <w:lang w:eastAsia="en-IN"/>
        </w:rPr>
        <w:t xml:space="preserve"> (HDPE Hull + PUR Foam + Valve Housing): </w:t>
      </w:r>
      <w:r w:rsidRPr="0027280A">
        <w:rPr>
          <w:rFonts w:ascii="Times New Roman" w:eastAsia="Times New Roman" w:hAnsi="Times New Roman" w:cs="Times New Roman"/>
          <w:b/>
          <w:bCs/>
          <w:sz w:val="24"/>
          <w:szCs w:val="24"/>
          <w:lang w:eastAsia="en-IN"/>
        </w:rPr>
        <w:t>650 kg</w:t>
      </w:r>
    </w:p>
    <w:p w:rsidR="0027280A" w:rsidRPr="0027280A" w:rsidRDefault="0027280A" w:rsidP="0027280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b/>
          <w:bCs/>
          <w:sz w:val="24"/>
          <w:szCs w:val="24"/>
          <w:lang w:eastAsia="en-IN"/>
        </w:rPr>
        <w:t>Conduit Component Group</w:t>
      </w:r>
      <w:r w:rsidRPr="0027280A">
        <w:rPr>
          <w:rFonts w:ascii="Times New Roman" w:eastAsia="Times New Roman" w:hAnsi="Times New Roman" w:cs="Times New Roman"/>
          <w:sz w:val="24"/>
          <w:szCs w:val="24"/>
          <w:lang w:eastAsia="en-IN"/>
        </w:rPr>
        <w:t xml:space="preserve"> (150m Conduit @ 7.5 kg/m): </w:t>
      </w:r>
      <w:r w:rsidRPr="0027280A">
        <w:rPr>
          <w:rFonts w:ascii="Times New Roman" w:eastAsia="Times New Roman" w:hAnsi="Times New Roman" w:cs="Times New Roman"/>
          <w:b/>
          <w:bCs/>
          <w:sz w:val="24"/>
          <w:szCs w:val="24"/>
          <w:lang w:eastAsia="en-IN"/>
        </w:rPr>
        <w:t>1127 kg</w:t>
      </w:r>
    </w:p>
    <w:p w:rsidR="0027280A" w:rsidRPr="0027280A" w:rsidRDefault="0027280A" w:rsidP="0027280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b/>
          <w:bCs/>
          <w:sz w:val="24"/>
          <w:szCs w:val="24"/>
          <w:lang w:eastAsia="en-IN"/>
        </w:rPr>
        <w:t>Sub-Surface Anchor Group</w:t>
      </w:r>
      <w:r w:rsidRPr="0027280A">
        <w:rPr>
          <w:rFonts w:ascii="Times New Roman" w:eastAsia="Times New Roman" w:hAnsi="Times New Roman" w:cs="Times New Roman"/>
          <w:sz w:val="24"/>
          <w:szCs w:val="24"/>
          <w:lang w:eastAsia="en-IN"/>
        </w:rPr>
        <w:t xml:space="preserve"> (Lower Cast Iron Ballast Ring): </w:t>
      </w:r>
      <w:r w:rsidRPr="0027280A">
        <w:rPr>
          <w:rFonts w:ascii="Times New Roman" w:eastAsia="Times New Roman" w:hAnsi="Times New Roman" w:cs="Times New Roman"/>
          <w:b/>
          <w:bCs/>
          <w:sz w:val="24"/>
          <w:szCs w:val="24"/>
          <w:lang w:eastAsia="en-IN"/>
        </w:rPr>
        <w:t>800 kg</w:t>
      </w:r>
    </w:p>
    <w:p w:rsidR="0027280A" w:rsidRPr="0027280A" w:rsidRDefault="0027280A" w:rsidP="0027280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b/>
          <w:bCs/>
          <w:sz w:val="24"/>
          <w:szCs w:val="24"/>
          <w:lang w:eastAsia="en-IN"/>
        </w:rPr>
        <w:t>Total Realized System Mass:</w:t>
      </w:r>
      <w:r w:rsidRPr="0027280A">
        <w:rPr>
          <w:rFonts w:ascii="Times New Roman" w:eastAsia="Times New Roman" w:hAnsi="Times New Roman" w:cs="Times New Roman"/>
          <w:sz w:val="24"/>
          <w:szCs w:val="24"/>
          <w:lang w:eastAsia="en-IN"/>
        </w:rPr>
        <w:t xml:space="preserve"> </w:t>
      </w:r>
      <w:r w:rsidRPr="0027280A">
        <w:rPr>
          <w:rFonts w:ascii="Times New Roman" w:eastAsia="Times New Roman" w:hAnsi="Times New Roman" w:cs="Times New Roman"/>
          <w:b/>
          <w:bCs/>
          <w:sz w:val="24"/>
          <w:szCs w:val="24"/>
          <w:lang w:eastAsia="en-IN"/>
        </w:rPr>
        <w:t>2,577 kg</w:t>
      </w:r>
    </w:p>
    <w:p w:rsidR="0027280A" w:rsidRDefault="0027280A" w:rsidP="0027280A">
      <w:pPr>
        <w:spacing w:before="100" w:beforeAutospacing="1" w:after="100" w:afterAutospacing="1"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i/>
          <w:iCs/>
          <w:sz w:val="24"/>
          <w:szCs w:val="24"/>
          <w:lang w:eastAsia="en-IN"/>
        </w:rPr>
        <w:t>Result:</w:t>
      </w:r>
      <w:r w:rsidRPr="0027280A">
        <w:rPr>
          <w:rFonts w:ascii="Times New Roman" w:eastAsia="Times New Roman" w:hAnsi="Times New Roman" w:cs="Times New Roman"/>
          <w:sz w:val="24"/>
          <w:szCs w:val="24"/>
          <w:lang w:eastAsia="en-IN"/>
        </w:rPr>
        <w:t xml:space="preserve"> The heavy 800 kg anchor resting at 150 meters deep provides a massive restoring moment arm, keeping the pitch and roll angles within a tight ±5</w:t>
      </w:r>
      <w:r w:rsidRPr="0027280A">
        <w:rPr>
          <w:rFonts w:ascii="Cambria Math" w:eastAsia="Times New Roman" w:hAnsi="Cambria Math" w:cs="Cambria Math"/>
          <w:sz w:val="24"/>
          <w:szCs w:val="24"/>
          <w:lang w:eastAsia="en-IN"/>
        </w:rPr>
        <w:t>∘</w:t>
      </w:r>
      <w:r w:rsidRPr="0027280A">
        <w:rPr>
          <w:rFonts w:ascii="Times New Roman" w:eastAsia="Times New Roman" w:hAnsi="Times New Roman" w:cs="Times New Roman"/>
          <w:sz w:val="24"/>
          <w:szCs w:val="24"/>
          <w:lang w:eastAsia="en-IN"/>
        </w:rPr>
        <w:t xml:space="preserve"> envelope, even during severe storm states.</w:t>
      </w:r>
      <w:r w:rsidR="00B27A94">
        <w:rPr>
          <w:rFonts w:ascii="Times New Roman" w:eastAsia="Times New Roman" w:hAnsi="Times New Roman" w:cs="Times New Roman"/>
          <w:sz w:val="24"/>
          <w:szCs w:val="24"/>
          <w:lang w:eastAsia="en-IN"/>
        </w:rPr>
        <w:br/>
      </w:r>
    </w:p>
    <w:p w:rsidR="00B27A94" w:rsidRDefault="00B27A94" w:rsidP="0027280A">
      <w:pPr>
        <w:spacing w:before="100" w:beforeAutospacing="1" w:after="100" w:afterAutospacing="1" w:line="240" w:lineRule="auto"/>
        <w:rPr>
          <w:rFonts w:ascii="Times New Roman" w:eastAsia="Times New Roman" w:hAnsi="Times New Roman" w:cs="Times New Roman"/>
          <w:sz w:val="24"/>
          <w:szCs w:val="24"/>
          <w:lang w:eastAsia="en-IN"/>
        </w:rPr>
      </w:pPr>
      <w:r w:rsidRPr="00B27A94">
        <w:rPr>
          <w:rFonts w:ascii="Times New Roman" w:eastAsia="Times New Roman" w:hAnsi="Times New Roman" w:cs="Times New Roman"/>
          <w:sz w:val="24"/>
          <w:szCs w:val="24"/>
          <w:lang w:eastAsia="en-IN"/>
        </w:rPr>
        <w:lastRenderedPageBreak/>
        <w:drawing>
          <wp:inline distT="0" distB="0" distL="0" distR="0" wp14:anchorId="595370C1" wp14:editId="7C415B9B">
            <wp:extent cx="5525271" cy="68208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25271" cy="6820852"/>
                    </a:xfrm>
                    <a:prstGeom prst="rect">
                      <a:avLst/>
                    </a:prstGeom>
                  </pic:spPr>
                </pic:pic>
              </a:graphicData>
            </a:graphic>
          </wp:inline>
        </w:drawing>
      </w:r>
      <w:r>
        <w:rPr>
          <w:rFonts w:ascii="Times New Roman" w:eastAsia="Times New Roman" w:hAnsi="Times New Roman" w:cs="Times New Roman"/>
          <w:sz w:val="24"/>
          <w:szCs w:val="24"/>
          <w:lang w:eastAsia="en-IN"/>
        </w:rPr>
        <w:br/>
      </w:r>
    </w:p>
    <w:p w:rsidR="00B27A94" w:rsidRDefault="00B27A94">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rsidR="0027280A" w:rsidRPr="0027280A" w:rsidRDefault="0027280A" w:rsidP="0027280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GoBack"/>
      <w:bookmarkEnd w:id="0"/>
      <w:r w:rsidRPr="0027280A">
        <w:rPr>
          <w:rFonts w:ascii="Times New Roman" w:eastAsia="Times New Roman" w:hAnsi="Times New Roman" w:cs="Times New Roman"/>
          <w:b/>
          <w:bCs/>
          <w:sz w:val="36"/>
          <w:szCs w:val="36"/>
          <w:lang w:eastAsia="en-IN"/>
        </w:rPr>
        <w:lastRenderedPageBreak/>
        <w:t>6. Deployment Logistics</w:t>
      </w:r>
    </w:p>
    <w:p w:rsidR="0027280A" w:rsidRPr="0027280A" w:rsidRDefault="0027280A" w:rsidP="0027280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b/>
          <w:bCs/>
          <w:sz w:val="24"/>
          <w:szCs w:val="24"/>
          <w:lang w:eastAsia="en-IN"/>
        </w:rPr>
        <w:t>Configuration:</w:t>
      </w:r>
      <w:r w:rsidRPr="0027280A">
        <w:rPr>
          <w:rFonts w:ascii="Times New Roman" w:eastAsia="Times New Roman" w:hAnsi="Times New Roman" w:cs="Times New Roman"/>
          <w:sz w:val="24"/>
          <w:szCs w:val="24"/>
          <w:lang w:eastAsia="en-IN"/>
        </w:rPr>
        <w:t xml:space="preserve"> Deployed in a matrix configuration (swarm network).</w:t>
      </w:r>
    </w:p>
    <w:p w:rsidR="0027280A" w:rsidRPr="0027280A" w:rsidRDefault="0027280A" w:rsidP="0027280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b/>
          <w:bCs/>
          <w:sz w:val="24"/>
          <w:szCs w:val="24"/>
          <w:lang w:eastAsia="en-IN"/>
        </w:rPr>
        <w:t>Mooring:</w:t>
      </w:r>
      <w:r w:rsidRPr="0027280A">
        <w:rPr>
          <w:rFonts w:ascii="Times New Roman" w:eastAsia="Times New Roman" w:hAnsi="Times New Roman" w:cs="Times New Roman"/>
          <w:sz w:val="24"/>
          <w:szCs w:val="24"/>
          <w:lang w:eastAsia="en-IN"/>
        </w:rPr>
        <w:t xml:space="preserve"> Tethered via a dynamic, loose three-point tension-leg mooring line to allow free vertical bobbing while restricting horizontal drift outside a designated 50-meter radius.</w:t>
      </w:r>
    </w:p>
    <w:p w:rsidR="005B6752" w:rsidRDefault="0027280A" w:rsidP="0027280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7280A">
        <w:rPr>
          <w:rFonts w:ascii="Times New Roman" w:eastAsia="Times New Roman" w:hAnsi="Times New Roman" w:cs="Times New Roman"/>
          <w:b/>
          <w:bCs/>
          <w:sz w:val="24"/>
          <w:szCs w:val="24"/>
          <w:lang w:eastAsia="en-IN"/>
        </w:rPr>
        <w:t>Antifouling Cycle:</w:t>
      </w:r>
      <w:r w:rsidRPr="0027280A">
        <w:rPr>
          <w:rFonts w:ascii="Times New Roman" w:eastAsia="Times New Roman" w:hAnsi="Times New Roman" w:cs="Times New Roman"/>
          <w:sz w:val="24"/>
          <w:szCs w:val="24"/>
          <w:lang w:eastAsia="en-IN"/>
        </w:rPr>
        <w:t xml:space="preserve"> Non-toxic silicone-based foul release coatings applied to internal pipe tracks to minimize mechanical friction and maintain fluid throughput performance over multi-year deployment runs.</w:t>
      </w:r>
    </w:p>
    <w:p w:rsidR="003D3D54" w:rsidRPr="0027280A" w:rsidRDefault="003D3D54" w:rsidP="003D3D54">
      <w:pPr>
        <w:spacing w:before="100" w:beforeAutospacing="1" w:after="100" w:afterAutospacing="1" w:line="240" w:lineRule="auto"/>
        <w:rPr>
          <w:rFonts w:ascii="Times New Roman" w:eastAsia="Times New Roman" w:hAnsi="Times New Roman" w:cs="Times New Roman"/>
          <w:sz w:val="24"/>
          <w:szCs w:val="24"/>
          <w:lang w:eastAsia="en-IN"/>
        </w:rPr>
      </w:pPr>
    </w:p>
    <w:sectPr w:rsidR="003D3D54" w:rsidRPr="002728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504709"/>
    <w:multiLevelType w:val="multilevel"/>
    <w:tmpl w:val="D878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662F3"/>
    <w:multiLevelType w:val="multilevel"/>
    <w:tmpl w:val="8362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DE1A17"/>
    <w:multiLevelType w:val="multilevel"/>
    <w:tmpl w:val="1A5C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8B78A9"/>
    <w:multiLevelType w:val="multilevel"/>
    <w:tmpl w:val="7CCE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4E590D"/>
    <w:multiLevelType w:val="multilevel"/>
    <w:tmpl w:val="3702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80A"/>
    <w:rsid w:val="0027280A"/>
    <w:rsid w:val="003048EE"/>
    <w:rsid w:val="003D3D54"/>
    <w:rsid w:val="005B6752"/>
    <w:rsid w:val="008D160B"/>
    <w:rsid w:val="00B27A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F620E"/>
  <w15:chartTrackingRefBased/>
  <w15:docId w15:val="{0B8ACA41-FBBF-4881-B295-4B216C894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7280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7280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7280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3D3D5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80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7280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7280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7280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2728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7280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27280A"/>
    <w:rPr>
      <w:rFonts w:ascii="Courier New" w:eastAsia="Times New Roman" w:hAnsi="Courier New" w:cs="Courier New"/>
      <w:sz w:val="20"/>
      <w:szCs w:val="20"/>
    </w:rPr>
  </w:style>
  <w:style w:type="character" w:customStyle="1" w:styleId="mord">
    <w:name w:val="mord"/>
    <w:basedOn w:val="DefaultParagraphFont"/>
    <w:rsid w:val="0027280A"/>
  </w:style>
  <w:style w:type="character" w:customStyle="1" w:styleId="vlist-s">
    <w:name w:val="vlist-s"/>
    <w:basedOn w:val="DefaultParagraphFont"/>
    <w:rsid w:val="0027280A"/>
  </w:style>
  <w:style w:type="character" w:customStyle="1" w:styleId="mbin">
    <w:name w:val="mbin"/>
    <w:basedOn w:val="DefaultParagraphFont"/>
    <w:rsid w:val="0027280A"/>
  </w:style>
  <w:style w:type="character" w:customStyle="1" w:styleId="mrel">
    <w:name w:val="mrel"/>
    <w:basedOn w:val="DefaultParagraphFont"/>
    <w:rsid w:val="0027280A"/>
  </w:style>
  <w:style w:type="character" w:customStyle="1" w:styleId="delimsizing">
    <w:name w:val="delimsizing"/>
    <w:basedOn w:val="DefaultParagraphFont"/>
    <w:rsid w:val="0027280A"/>
  </w:style>
  <w:style w:type="character" w:customStyle="1" w:styleId="mpunct">
    <w:name w:val="mpunct"/>
    <w:basedOn w:val="DefaultParagraphFont"/>
    <w:rsid w:val="0027280A"/>
  </w:style>
  <w:style w:type="character" w:customStyle="1" w:styleId="Heading4Char">
    <w:name w:val="Heading 4 Char"/>
    <w:basedOn w:val="DefaultParagraphFont"/>
    <w:link w:val="Heading4"/>
    <w:uiPriority w:val="9"/>
    <w:semiHidden/>
    <w:rsid w:val="003D3D54"/>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2354080">
      <w:bodyDiv w:val="1"/>
      <w:marLeft w:val="0"/>
      <w:marRight w:val="0"/>
      <w:marTop w:val="0"/>
      <w:marBottom w:val="0"/>
      <w:divBdr>
        <w:top w:val="none" w:sz="0" w:space="0" w:color="auto"/>
        <w:left w:val="none" w:sz="0" w:space="0" w:color="auto"/>
        <w:bottom w:val="none" w:sz="0" w:space="0" w:color="auto"/>
        <w:right w:val="none" w:sz="0" w:space="0" w:color="auto"/>
      </w:divBdr>
      <w:divsChild>
        <w:div w:id="1487744578">
          <w:marLeft w:val="0"/>
          <w:marRight w:val="0"/>
          <w:marTop w:val="0"/>
          <w:marBottom w:val="0"/>
          <w:divBdr>
            <w:top w:val="none" w:sz="0" w:space="0" w:color="auto"/>
            <w:left w:val="none" w:sz="0" w:space="0" w:color="auto"/>
            <w:bottom w:val="none" w:sz="0" w:space="0" w:color="auto"/>
            <w:right w:val="none" w:sz="0" w:space="0" w:color="auto"/>
          </w:divBdr>
          <w:divsChild>
            <w:div w:id="201408672">
              <w:marLeft w:val="0"/>
              <w:marRight w:val="0"/>
              <w:marTop w:val="0"/>
              <w:marBottom w:val="0"/>
              <w:divBdr>
                <w:top w:val="none" w:sz="0" w:space="0" w:color="auto"/>
                <w:left w:val="none" w:sz="0" w:space="0" w:color="auto"/>
                <w:bottom w:val="none" w:sz="0" w:space="0" w:color="auto"/>
                <w:right w:val="none" w:sz="0" w:space="0" w:color="auto"/>
              </w:divBdr>
              <w:divsChild>
                <w:div w:id="1869828627">
                  <w:marLeft w:val="0"/>
                  <w:marRight w:val="0"/>
                  <w:marTop w:val="0"/>
                  <w:marBottom w:val="0"/>
                  <w:divBdr>
                    <w:top w:val="none" w:sz="0" w:space="0" w:color="auto"/>
                    <w:left w:val="none" w:sz="0" w:space="0" w:color="auto"/>
                    <w:bottom w:val="none" w:sz="0" w:space="0" w:color="auto"/>
                    <w:right w:val="none" w:sz="0" w:space="0" w:color="auto"/>
                  </w:divBdr>
                  <w:divsChild>
                    <w:div w:id="595791973">
                      <w:marLeft w:val="0"/>
                      <w:marRight w:val="0"/>
                      <w:marTop w:val="0"/>
                      <w:marBottom w:val="0"/>
                      <w:divBdr>
                        <w:top w:val="none" w:sz="0" w:space="0" w:color="auto"/>
                        <w:left w:val="none" w:sz="0" w:space="0" w:color="auto"/>
                        <w:bottom w:val="none" w:sz="0" w:space="0" w:color="auto"/>
                        <w:right w:val="none" w:sz="0" w:space="0" w:color="auto"/>
                      </w:divBdr>
                      <w:divsChild>
                        <w:div w:id="212245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29503">
                  <w:marLeft w:val="0"/>
                  <w:marRight w:val="0"/>
                  <w:marTop w:val="0"/>
                  <w:marBottom w:val="0"/>
                  <w:divBdr>
                    <w:top w:val="none" w:sz="0" w:space="0" w:color="auto"/>
                    <w:left w:val="none" w:sz="0" w:space="0" w:color="auto"/>
                    <w:bottom w:val="none" w:sz="0" w:space="0" w:color="auto"/>
                    <w:right w:val="none" w:sz="0" w:space="0" w:color="auto"/>
                  </w:divBdr>
                  <w:divsChild>
                    <w:div w:id="1159922522">
                      <w:marLeft w:val="0"/>
                      <w:marRight w:val="0"/>
                      <w:marTop w:val="0"/>
                      <w:marBottom w:val="0"/>
                      <w:divBdr>
                        <w:top w:val="none" w:sz="0" w:space="0" w:color="auto"/>
                        <w:left w:val="none" w:sz="0" w:space="0" w:color="auto"/>
                        <w:bottom w:val="none" w:sz="0" w:space="0" w:color="auto"/>
                        <w:right w:val="none" w:sz="0" w:space="0" w:color="auto"/>
                      </w:divBdr>
                      <w:divsChild>
                        <w:div w:id="1347319474">
                          <w:marLeft w:val="0"/>
                          <w:marRight w:val="0"/>
                          <w:marTop w:val="0"/>
                          <w:marBottom w:val="0"/>
                          <w:divBdr>
                            <w:top w:val="none" w:sz="0" w:space="0" w:color="auto"/>
                            <w:left w:val="none" w:sz="0" w:space="0" w:color="auto"/>
                            <w:bottom w:val="none" w:sz="0" w:space="0" w:color="auto"/>
                            <w:right w:val="none" w:sz="0" w:space="0" w:color="auto"/>
                          </w:divBdr>
                          <w:divsChild>
                            <w:div w:id="12686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274453">
                  <w:marLeft w:val="0"/>
                  <w:marRight w:val="0"/>
                  <w:marTop w:val="0"/>
                  <w:marBottom w:val="0"/>
                  <w:divBdr>
                    <w:top w:val="none" w:sz="0" w:space="0" w:color="auto"/>
                    <w:left w:val="none" w:sz="0" w:space="0" w:color="auto"/>
                    <w:bottom w:val="none" w:sz="0" w:space="0" w:color="auto"/>
                    <w:right w:val="none" w:sz="0" w:space="0" w:color="auto"/>
                  </w:divBdr>
                  <w:divsChild>
                    <w:div w:id="1561549504">
                      <w:marLeft w:val="0"/>
                      <w:marRight w:val="0"/>
                      <w:marTop w:val="0"/>
                      <w:marBottom w:val="0"/>
                      <w:divBdr>
                        <w:top w:val="none" w:sz="0" w:space="0" w:color="auto"/>
                        <w:left w:val="none" w:sz="0" w:space="0" w:color="auto"/>
                        <w:bottom w:val="none" w:sz="0" w:space="0" w:color="auto"/>
                        <w:right w:val="none" w:sz="0" w:space="0" w:color="auto"/>
                      </w:divBdr>
                      <w:divsChild>
                        <w:div w:id="175816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962207">
                  <w:marLeft w:val="0"/>
                  <w:marRight w:val="0"/>
                  <w:marTop w:val="0"/>
                  <w:marBottom w:val="0"/>
                  <w:divBdr>
                    <w:top w:val="none" w:sz="0" w:space="0" w:color="auto"/>
                    <w:left w:val="none" w:sz="0" w:space="0" w:color="auto"/>
                    <w:bottom w:val="none" w:sz="0" w:space="0" w:color="auto"/>
                    <w:right w:val="none" w:sz="0" w:space="0" w:color="auto"/>
                  </w:divBdr>
                  <w:divsChild>
                    <w:div w:id="180358024">
                      <w:marLeft w:val="0"/>
                      <w:marRight w:val="0"/>
                      <w:marTop w:val="0"/>
                      <w:marBottom w:val="0"/>
                      <w:divBdr>
                        <w:top w:val="none" w:sz="0" w:space="0" w:color="auto"/>
                        <w:left w:val="none" w:sz="0" w:space="0" w:color="auto"/>
                        <w:bottom w:val="none" w:sz="0" w:space="0" w:color="auto"/>
                        <w:right w:val="none" w:sz="0" w:space="0" w:color="auto"/>
                      </w:divBdr>
                    </w:div>
                  </w:divsChild>
                </w:div>
                <w:div w:id="970983179">
                  <w:marLeft w:val="0"/>
                  <w:marRight w:val="0"/>
                  <w:marTop w:val="0"/>
                  <w:marBottom w:val="0"/>
                  <w:divBdr>
                    <w:top w:val="none" w:sz="0" w:space="0" w:color="auto"/>
                    <w:left w:val="none" w:sz="0" w:space="0" w:color="auto"/>
                    <w:bottom w:val="none" w:sz="0" w:space="0" w:color="auto"/>
                    <w:right w:val="none" w:sz="0" w:space="0" w:color="auto"/>
                  </w:divBdr>
                  <w:divsChild>
                    <w:div w:id="1853253837">
                      <w:marLeft w:val="0"/>
                      <w:marRight w:val="0"/>
                      <w:marTop w:val="0"/>
                      <w:marBottom w:val="0"/>
                      <w:divBdr>
                        <w:top w:val="none" w:sz="0" w:space="0" w:color="auto"/>
                        <w:left w:val="none" w:sz="0" w:space="0" w:color="auto"/>
                        <w:bottom w:val="none" w:sz="0" w:space="0" w:color="auto"/>
                        <w:right w:val="none" w:sz="0" w:space="0" w:color="auto"/>
                      </w:divBdr>
                    </w:div>
                  </w:divsChild>
                </w:div>
                <w:div w:id="1683894617">
                  <w:marLeft w:val="0"/>
                  <w:marRight w:val="0"/>
                  <w:marTop w:val="0"/>
                  <w:marBottom w:val="0"/>
                  <w:divBdr>
                    <w:top w:val="none" w:sz="0" w:space="0" w:color="auto"/>
                    <w:left w:val="none" w:sz="0" w:space="0" w:color="auto"/>
                    <w:bottom w:val="none" w:sz="0" w:space="0" w:color="auto"/>
                    <w:right w:val="none" w:sz="0" w:space="0" w:color="auto"/>
                  </w:divBdr>
                  <w:divsChild>
                    <w:div w:id="913399000">
                      <w:marLeft w:val="0"/>
                      <w:marRight w:val="0"/>
                      <w:marTop w:val="0"/>
                      <w:marBottom w:val="0"/>
                      <w:divBdr>
                        <w:top w:val="none" w:sz="0" w:space="0" w:color="auto"/>
                        <w:left w:val="none" w:sz="0" w:space="0" w:color="auto"/>
                        <w:bottom w:val="none" w:sz="0" w:space="0" w:color="auto"/>
                        <w:right w:val="none" w:sz="0" w:space="0" w:color="auto"/>
                      </w:divBdr>
                    </w:div>
                  </w:divsChild>
                </w:div>
                <w:div w:id="170805637">
                  <w:marLeft w:val="0"/>
                  <w:marRight w:val="0"/>
                  <w:marTop w:val="0"/>
                  <w:marBottom w:val="0"/>
                  <w:divBdr>
                    <w:top w:val="none" w:sz="0" w:space="0" w:color="auto"/>
                    <w:left w:val="none" w:sz="0" w:space="0" w:color="auto"/>
                    <w:bottom w:val="none" w:sz="0" w:space="0" w:color="auto"/>
                    <w:right w:val="none" w:sz="0" w:space="0" w:color="auto"/>
                  </w:divBdr>
                  <w:divsChild>
                    <w:div w:id="91475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980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747</Words>
  <Characters>4261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4</cp:revision>
  <dcterms:created xsi:type="dcterms:W3CDTF">2026-05-25T13:48:00Z</dcterms:created>
  <dcterms:modified xsi:type="dcterms:W3CDTF">2026-05-25T14:05:00Z</dcterms:modified>
</cp:coreProperties>
</file>