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255E37F" w14:textId="617F446C" w:rsidR="000C6242" w:rsidRPr="00E8455F" w:rsidRDefault="00E8455F" w:rsidP="00E8455F">
      <w:pPr>
        <w:pStyle w:val="Heading1"/>
        <w:jc w:val="center"/>
        <w:rPr>
          <w:color w:val="000000" w:themeColor="text1"/>
        </w:rPr>
      </w:pPr>
      <w:r w:rsidRPr="00E8455F">
        <w:rPr>
          <w:color w:val="000000" w:themeColor="text1"/>
        </w:rPr>
        <w:t>TRAN8905 – Week 7 - Healthcare Translation Task</w:t>
      </w:r>
    </w:p>
    <w:p w14:paraId="61D3FFDD" w14:textId="77777777" w:rsidR="00E8455F" w:rsidRDefault="00E8455F" w:rsidP="00E8455F">
      <w:pPr>
        <w:rPr>
          <w:sz w:val="24"/>
          <w:szCs w:val="24"/>
        </w:rPr>
      </w:pPr>
    </w:p>
    <w:p w14:paraId="6F795380" w14:textId="77777777" w:rsidR="00E8455F" w:rsidRDefault="004024FE" w:rsidP="00E8455F">
      <w:pPr>
        <w:spacing w:before="120" w:after="120"/>
        <w:rPr>
          <w:b/>
          <w:bCs/>
          <w:sz w:val="24"/>
          <w:szCs w:val="24"/>
        </w:rPr>
      </w:pPr>
      <w:r w:rsidRPr="00E8455F">
        <w:rPr>
          <w:b/>
          <w:bCs/>
          <w:sz w:val="24"/>
          <w:szCs w:val="24"/>
        </w:rPr>
        <w:t>Task Instructions:</w:t>
      </w:r>
    </w:p>
    <w:p w14:paraId="45919BA8" w14:textId="77777777" w:rsidR="00E8455F" w:rsidRDefault="004024FE" w:rsidP="00E8455F">
      <w:pPr>
        <w:spacing w:before="120" w:after="120"/>
        <w:rPr>
          <w:sz w:val="24"/>
          <w:szCs w:val="24"/>
        </w:rPr>
      </w:pPr>
      <w:r w:rsidRPr="00E8455F">
        <w:rPr>
          <w:sz w:val="24"/>
          <w:szCs w:val="24"/>
        </w:rPr>
        <w:t>Translate the following abstract</w:t>
      </w:r>
      <w:r w:rsidR="00E8455F" w:rsidRPr="00E8455F">
        <w:rPr>
          <w:sz w:val="24"/>
          <w:szCs w:val="24"/>
        </w:rPr>
        <w:t xml:space="preserve"> (adapted for training purposes)</w:t>
      </w:r>
      <w:r w:rsidRPr="00E8455F">
        <w:rPr>
          <w:sz w:val="24"/>
          <w:szCs w:val="24"/>
        </w:rPr>
        <w:t xml:space="preserve"> from English into your</w:t>
      </w:r>
      <w:r w:rsidR="00E8455F" w:rsidRPr="00E8455F">
        <w:rPr>
          <w:sz w:val="24"/>
          <w:szCs w:val="24"/>
        </w:rPr>
        <w:t xml:space="preserve"> </w:t>
      </w:r>
      <w:r w:rsidRPr="00E8455F">
        <w:rPr>
          <w:sz w:val="24"/>
          <w:szCs w:val="24"/>
        </w:rPr>
        <w:t>LOTE.</w:t>
      </w:r>
    </w:p>
    <w:p w14:paraId="2E1E7D54" w14:textId="09F63666" w:rsidR="00E8455F" w:rsidRDefault="004024FE" w:rsidP="00E8455F">
      <w:pPr>
        <w:spacing w:before="120" w:after="120"/>
        <w:rPr>
          <w:sz w:val="24"/>
          <w:szCs w:val="24"/>
        </w:rPr>
      </w:pPr>
      <w:r w:rsidRPr="00E8455F">
        <w:rPr>
          <w:sz w:val="24"/>
          <w:szCs w:val="24"/>
        </w:rPr>
        <w:t xml:space="preserve">Provide a </w:t>
      </w:r>
      <w:r w:rsidRPr="00E8455F">
        <w:rPr>
          <w:b/>
          <w:bCs/>
          <w:sz w:val="24"/>
          <w:szCs w:val="24"/>
        </w:rPr>
        <w:t>short glossary of at least 5 key terms</w:t>
      </w:r>
      <w:r w:rsidRPr="00E8455F">
        <w:rPr>
          <w:sz w:val="24"/>
          <w:szCs w:val="24"/>
        </w:rPr>
        <w:t xml:space="preserve"> where you justify your translation choices.</w:t>
      </w:r>
    </w:p>
    <w:p w14:paraId="64CA5CAE" w14:textId="77777777" w:rsidR="00E8455F" w:rsidRPr="00E8455F" w:rsidRDefault="00E8455F" w:rsidP="00E8455F">
      <w:pPr>
        <w:spacing w:before="120" w:after="120"/>
        <w:rPr>
          <w:sz w:val="24"/>
          <w:szCs w:val="24"/>
        </w:rPr>
      </w:pPr>
    </w:p>
    <w:p w14:paraId="6BB1E64F" w14:textId="009D504E" w:rsidR="000C6242" w:rsidRPr="00E8455F" w:rsidRDefault="004024FE" w:rsidP="00E8455F">
      <w:pPr>
        <w:pBdr>
          <w:top w:val="single" w:sz="4" w:space="1" w:color="auto"/>
          <w:left w:val="single" w:sz="4" w:space="4" w:color="auto"/>
          <w:bottom w:val="single" w:sz="4" w:space="1" w:color="auto"/>
          <w:right w:val="single" w:sz="4" w:space="4" w:color="auto"/>
        </w:pBdr>
        <w:rPr>
          <w:b/>
          <w:bCs/>
          <w:color w:val="000000" w:themeColor="text1"/>
          <w:sz w:val="24"/>
          <w:szCs w:val="24"/>
        </w:rPr>
      </w:pPr>
      <w:r w:rsidRPr="00E8455F">
        <w:rPr>
          <w:b/>
          <w:bCs/>
          <w:color w:val="000000" w:themeColor="text1"/>
          <w:sz w:val="24"/>
          <w:szCs w:val="24"/>
        </w:rPr>
        <w:t>Abstract</w:t>
      </w:r>
    </w:p>
    <w:p w14:paraId="22DD5E16" w14:textId="345C9ECE" w:rsidR="000C6242" w:rsidRPr="00E8455F" w:rsidRDefault="004024FE" w:rsidP="00E8455F">
      <w:pPr>
        <w:pBdr>
          <w:top w:val="single" w:sz="4" w:space="1" w:color="auto"/>
          <w:left w:val="single" w:sz="4" w:space="4" w:color="auto"/>
          <w:bottom w:val="single" w:sz="4" w:space="1" w:color="auto"/>
          <w:right w:val="single" w:sz="4" w:space="4" w:color="auto"/>
        </w:pBdr>
      </w:pPr>
      <w:r w:rsidRPr="00E8455F">
        <w:rPr>
          <w:b/>
          <w:bCs/>
        </w:rPr>
        <w:t>Background</w:t>
      </w:r>
      <w:r w:rsidRPr="00E8455F">
        <w:rPr>
          <w:b/>
          <w:bCs/>
        </w:rPr>
        <w:br/>
      </w:r>
      <w:r w:rsidRPr="00E8455F">
        <w:t>Diabetes is a medical and economic burden in the United States. In this study, a machine learning predictive model was developed to predict unplanned medical visits among patients with diabetes, and findings were used to design a clinical intervention in the sponsoring healthcare organization. This study presents a case study of how predictive analytics can inform clinical actions and describes practical factors that must be incorporated in order to translate research into clinical practice.</w:t>
      </w:r>
      <w:r w:rsidRPr="00E8455F">
        <w:br/>
      </w:r>
      <w:r w:rsidRPr="00E8455F">
        <w:br/>
      </w:r>
      <w:r w:rsidRPr="00E8455F">
        <w:rPr>
          <w:b/>
          <w:bCs/>
        </w:rPr>
        <w:t>Methods</w:t>
      </w:r>
      <w:r w:rsidRPr="00E8455F">
        <w:rPr>
          <w:b/>
          <w:bCs/>
        </w:rPr>
        <w:br/>
      </w:r>
      <w:r w:rsidRPr="00E8455F">
        <w:t xml:space="preserve">Data </w:t>
      </w:r>
      <w:r w:rsidRPr="00E8455F">
        <w:t>were drawn from electronic medical records (EMRs) from a large healthcare organization in the Northern Plains region of the US, from adult (≥ 18 years old) patients with type 1 or type 2 diabetes who received care at least once during the 3‑year period. A variety of machine-learning classification models were run using standard EMR variables as predictors (age, body mass index [BMI], systolic blood pressure [BP], diastolic BP, low-density lipoprotein, high-density lipoprotein [HDL], glycohemoglobin [A1C], s</w:t>
      </w:r>
      <w:r w:rsidRPr="00E8455F">
        <w:t>moking status, number of diagnoses and number of prescriptions). The best-performing model after cross-validation testing was analyzed to identify strongest predictors.</w:t>
      </w:r>
      <w:r w:rsidRPr="00E8455F">
        <w:br/>
      </w:r>
      <w:r w:rsidRPr="00E8455F">
        <w:rPr>
          <w:b/>
          <w:bCs/>
        </w:rPr>
        <w:t>Results</w:t>
      </w:r>
      <w:r w:rsidRPr="00E8455F">
        <w:rPr>
          <w:b/>
          <w:bCs/>
        </w:rPr>
        <w:br/>
      </w:r>
      <w:r w:rsidRPr="00E8455F">
        <w:t xml:space="preserve">The best-performing model was a linear-basis support vector machine, which achieved a balanced accuracy (average of sensitivity and specificity) of 65.7%. This model outperformed a conventional logistic regression by 0.4 percentage points. A sensitivity analysis identified BP and HDL as the strongest predictors, such that disrupting </w:t>
      </w:r>
      <w:r w:rsidRPr="00E8455F">
        <w:t>these variables with random noise decreased the model’s overall balanced accuracy by 1.3 and 1.4 percentage points, respectively. These recommendations, along with stakeholder engagement, behavioral economics strategies, and implementation science principles helped to inform the design of a clinical intervention targeting behavioral changes.</w:t>
      </w:r>
    </w:p>
    <w:p w14:paraId="5DD57E03" w14:textId="77777777" w:rsidR="00E8455F" w:rsidRDefault="00E8455F" w:rsidP="00E8455F">
      <w:pPr>
        <w:rPr>
          <w:b/>
          <w:bCs/>
        </w:rPr>
      </w:pPr>
    </w:p>
    <w:p w14:paraId="216F2F5C" w14:textId="7E0D4322" w:rsidR="000C6242" w:rsidRPr="00E8455F" w:rsidRDefault="004024FE" w:rsidP="00E8455F">
      <w:pPr>
        <w:rPr>
          <w:b/>
          <w:bCs/>
        </w:rPr>
      </w:pPr>
      <w:r w:rsidRPr="00E8455F">
        <w:rPr>
          <w:b/>
          <w:bCs/>
        </w:rPr>
        <w:lastRenderedPageBreak/>
        <w:t>Original Source</w:t>
      </w:r>
    </w:p>
    <w:p w14:paraId="4178AD32" w14:textId="6D8CABBA" w:rsidR="000C6242" w:rsidRDefault="004024FE" w:rsidP="00E8455F">
      <w:r w:rsidRPr="00E8455F">
        <w:rPr>
          <w:i/>
          <w:iCs/>
        </w:rPr>
        <w:t>Predicting unplanned medical visits among patients with diabetes: translation from machine learning to clinical implementation</w:t>
      </w:r>
      <w:r w:rsidRPr="00E8455F">
        <w:br/>
        <w:t>DOI: 10.1186/s12911-021-01474-1</w:t>
      </w:r>
      <w:r w:rsidRPr="00E8455F">
        <w:br/>
        <w:t xml:space="preserve">Link: </w:t>
      </w:r>
      <w:hyperlink r:id="rId6" w:history="1">
        <w:r w:rsidR="0053104B" w:rsidRPr="00117115">
          <w:rPr>
            <w:rStyle w:val="Hyperlink"/>
          </w:rPr>
          <w:t>https://bmcmedinformdecismak.biomedcentral.com/articles/10.1186/s12911-021-01474-1</w:t>
        </w:r>
      </w:hyperlink>
    </w:p>
    <w:p w14:paraId="0A66C147" w14:textId="77777777" w:rsidR="0053104B" w:rsidRDefault="0053104B" w:rsidP="00E8455F"/>
    <w:p w14:paraId="61882BFD" w14:textId="77777777" w:rsidR="00750716" w:rsidRPr="00750716" w:rsidRDefault="00750716" w:rsidP="00750716">
      <w:pPr>
        <w:rPr>
          <w:b/>
          <w:bCs/>
        </w:rPr>
      </w:pPr>
      <w:r w:rsidRPr="00750716">
        <w:rPr>
          <w:rFonts w:hint="eastAsia"/>
          <w:b/>
          <w:bCs/>
        </w:rPr>
        <w:t>概要</w:t>
      </w:r>
    </w:p>
    <w:p w14:paraId="400C7508" w14:textId="77777777" w:rsidR="00750716" w:rsidRPr="00750716" w:rsidRDefault="00750716" w:rsidP="00750716">
      <w:r w:rsidRPr="00750716">
        <w:rPr>
          <w:rFonts w:hint="eastAsia"/>
          <w:b/>
          <w:bCs/>
        </w:rPr>
        <w:t>背景</w:t>
      </w:r>
      <w:r w:rsidRPr="00750716">
        <w:rPr>
          <w:b/>
          <w:bCs/>
        </w:rPr>
        <w:br/>
      </w:r>
      <w:r w:rsidRPr="00750716">
        <w:rPr>
          <w:rFonts w:hint="eastAsia"/>
        </w:rPr>
        <w:t>米国において、糖尿病は医学的、経済的な負担となっている。本研究において、機械学習の予測モデルは糖尿病患者の想定外の受診を予測するために活用され、その調査結果は研究に協力した医療団体での臨床的介入を計画するのに使用された。本研究では、いかに予測分析が臨床行為に情報を与えるかの事例研究を提示し、研究を臨床診療に結びつけるために組み込む必要のある実践的な要素について説明する。</w:t>
      </w:r>
      <w:r w:rsidRPr="00750716">
        <w:br/>
      </w:r>
      <w:r w:rsidRPr="00750716">
        <w:br/>
      </w:r>
      <w:r w:rsidRPr="00750716">
        <w:rPr>
          <w:rFonts w:hint="eastAsia"/>
          <w:b/>
          <w:bCs/>
        </w:rPr>
        <w:t>方法</w:t>
      </w:r>
      <w:r w:rsidRPr="00750716">
        <w:rPr>
          <w:b/>
          <w:bCs/>
        </w:rPr>
        <w:br/>
      </w:r>
      <w:r w:rsidRPr="00750716">
        <w:rPr>
          <w:rFonts w:hint="eastAsia"/>
        </w:rPr>
        <w:t>データは米国のノーザンプレーンズ地域にある大規模医療団体の電子カルテから抽出され、抽出対象は</w:t>
      </w:r>
      <w:r w:rsidRPr="00750716">
        <w:t>3</w:t>
      </w:r>
      <w:r w:rsidRPr="00750716">
        <w:rPr>
          <w:rFonts w:hint="eastAsia"/>
        </w:rPr>
        <w:t>年間に</w:t>
      </w:r>
      <w:r w:rsidRPr="00750716">
        <w:t>1</w:t>
      </w:r>
      <w:r w:rsidRPr="00750716">
        <w:rPr>
          <w:rFonts w:hint="eastAsia"/>
        </w:rPr>
        <w:t>回以上の治療を受けた１型または２型糖尿病の</w:t>
      </w:r>
      <w:r w:rsidRPr="00750716">
        <w:t>18</w:t>
      </w:r>
      <w:r w:rsidRPr="00750716">
        <w:rPr>
          <w:rFonts w:hint="eastAsia"/>
        </w:rPr>
        <w:t>歳以上の患者である。様々な機械学習の分類モデルが使用され、標準的な電子カルテの変数（年齢、</w:t>
      </w:r>
      <w:r w:rsidRPr="00750716">
        <w:t>BMI</w:t>
      </w:r>
      <w:r w:rsidRPr="00750716">
        <w:rPr>
          <w:rFonts w:hint="eastAsia"/>
        </w:rPr>
        <w:t>、</w:t>
      </w:r>
      <w:r w:rsidRPr="00750716">
        <w:t>SBP</w:t>
      </w:r>
      <w:r w:rsidRPr="00750716">
        <w:rPr>
          <w:rFonts w:hint="eastAsia"/>
        </w:rPr>
        <w:t>、</w:t>
      </w:r>
      <w:r w:rsidRPr="00750716">
        <w:t>DBP</w:t>
      </w:r>
      <w:r w:rsidRPr="00750716">
        <w:rPr>
          <w:rFonts w:hint="eastAsia"/>
        </w:rPr>
        <w:t>、</w:t>
      </w:r>
      <w:r w:rsidRPr="00750716">
        <w:t>LDL</w:t>
      </w:r>
      <w:r w:rsidRPr="00750716">
        <w:rPr>
          <w:rFonts w:hint="eastAsia"/>
        </w:rPr>
        <w:t>、</w:t>
      </w:r>
      <w:r w:rsidRPr="00750716">
        <w:t>HDL</w:t>
      </w:r>
      <w:r w:rsidRPr="00750716">
        <w:rPr>
          <w:rFonts w:hint="eastAsia"/>
        </w:rPr>
        <w:t>、</w:t>
      </w:r>
      <w:r w:rsidRPr="00750716">
        <w:t>A1C</w:t>
      </w:r>
      <w:r w:rsidRPr="00750716">
        <w:rPr>
          <w:rFonts w:hint="eastAsia"/>
        </w:rPr>
        <w:t>、喫煙習慣、診断件数、処方件数）が予測因子として利用された。交差検証テストによる分析後、最も有効なモデルは影響の大きい予測因子を特定した。</w:t>
      </w:r>
      <w:r w:rsidRPr="00750716">
        <w:br/>
      </w:r>
      <w:r w:rsidRPr="00750716">
        <w:rPr>
          <w:rFonts w:hint="eastAsia"/>
          <w:b/>
          <w:bCs/>
        </w:rPr>
        <w:t>結果</w:t>
      </w:r>
      <w:r w:rsidRPr="00750716">
        <w:rPr>
          <w:b/>
          <w:bCs/>
        </w:rPr>
        <w:br/>
      </w:r>
      <w:r w:rsidRPr="00750716">
        <w:rPr>
          <w:rFonts w:hint="eastAsia"/>
        </w:rPr>
        <w:t>最も有効なモデルは線形基底サポートベクターマシンで、</w:t>
      </w:r>
      <w:r w:rsidRPr="00750716">
        <w:t>65.7</w:t>
      </w:r>
      <w:r w:rsidRPr="00750716">
        <w:rPr>
          <w:rFonts w:hint="eastAsia"/>
        </w:rPr>
        <w:t>％のバランス精度（感度と特異度の平均値）を達成した。このモデルは</w:t>
      </w:r>
      <w:r w:rsidRPr="00750716">
        <w:t>0.4</w:t>
      </w:r>
      <w:r w:rsidRPr="00750716">
        <w:rPr>
          <w:rFonts w:hint="eastAsia"/>
        </w:rPr>
        <w:t>％差で従来型のロジスティック回帰を上回った。</w:t>
      </w:r>
      <w:r w:rsidRPr="00750716">
        <w:t>BP</w:t>
      </w:r>
      <w:r w:rsidRPr="00750716">
        <w:rPr>
          <w:rFonts w:hint="eastAsia"/>
        </w:rPr>
        <w:t>と</w:t>
      </w:r>
      <w:r w:rsidRPr="00750716">
        <w:t>HDL</w:t>
      </w:r>
      <w:r w:rsidRPr="00750716">
        <w:rPr>
          <w:rFonts w:hint="eastAsia"/>
        </w:rPr>
        <w:t>はランダムノイズに阻害され、モデルの全体的なバランス精度はそれぞれ</w:t>
      </w:r>
      <w:r w:rsidRPr="00750716">
        <w:t>1.3%</w:t>
      </w:r>
      <w:r w:rsidRPr="00750716">
        <w:rPr>
          <w:rFonts w:hint="eastAsia"/>
        </w:rPr>
        <w:t>、</w:t>
      </w:r>
      <w:r w:rsidRPr="00750716">
        <w:t>1.4%</w:t>
      </w:r>
      <w:r w:rsidRPr="00750716">
        <w:rPr>
          <w:rFonts w:hint="eastAsia"/>
        </w:rPr>
        <w:t>減少したため、感度分析はこれらの変数を影響の大きい予測因子として特定した。これらの提言は、院内の各部門の関与、行動経済学の戦略、実装科学の原理と共に、糖尿病患者の行動変化をターゲットとする臨床的介入の計画を策定する上で有用であった。</w:t>
      </w:r>
    </w:p>
    <w:p w14:paraId="38F291DE" w14:textId="77777777" w:rsidR="00750716" w:rsidRPr="00750716" w:rsidRDefault="00750716" w:rsidP="00750716">
      <w:r w:rsidRPr="00750716">
        <w:t>Short glossary</w:t>
      </w:r>
    </w:p>
    <w:tbl>
      <w:tblPr>
        <w:tblStyle w:val="TableGrid"/>
        <w:tblW w:w="0" w:type="auto"/>
        <w:tblInd w:w="9" w:type="dxa"/>
        <w:tblLook w:val="04A0" w:firstRow="1" w:lastRow="0" w:firstColumn="1" w:lastColumn="0" w:noHBand="0" w:noVBand="1"/>
      </w:tblPr>
      <w:tblGrid>
        <w:gridCol w:w="2336"/>
        <w:gridCol w:w="2616"/>
        <w:gridCol w:w="3669"/>
      </w:tblGrid>
      <w:tr w:rsidR="00750716" w:rsidRPr="00750716" w14:paraId="215025EE" w14:textId="77777777">
        <w:tc>
          <w:tcPr>
            <w:tcW w:w="2367" w:type="dxa"/>
            <w:tcBorders>
              <w:top w:val="single" w:sz="4" w:space="0" w:color="auto"/>
              <w:left w:val="single" w:sz="4" w:space="0" w:color="auto"/>
              <w:bottom w:val="single" w:sz="4" w:space="0" w:color="auto"/>
              <w:right w:val="single" w:sz="4" w:space="0" w:color="auto"/>
            </w:tcBorders>
            <w:shd w:val="clear" w:color="auto" w:fill="D9D9D9" w:themeFill="background1" w:themeFillShade="D9"/>
            <w:hideMark/>
          </w:tcPr>
          <w:p w14:paraId="4CD2C2F2" w14:textId="77777777" w:rsidR="00750716" w:rsidRPr="00750716" w:rsidRDefault="00750716" w:rsidP="00750716">
            <w:pPr>
              <w:spacing w:after="200" w:line="276" w:lineRule="auto"/>
            </w:pPr>
            <w:r w:rsidRPr="00750716">
              <w:t>English</w:t>
            </w:r>
          </w:p>
        </w:tc>
        <w:tc>
          <w:tcPr>
            <w:tcW w:w="2694" w:type="dxa"/>
            <w:tcBorders>
              <w:top w:val="single" w:sz="4" w:space="0" w:color="auto"/>
              <w:left w:val="single" w:sz="4" w:space="0" w:color="auto"/>
              <w:bottom w:val="single" w:sz="4" w:space="0" w:color="auto"/>
              <w:right w:val="single" w:sz="4" w:space="0" w:color="auto"/>
            </w:tcBorders>
            <w:shd w:val="clear" w:color="auto" w:fill="D9D9D9" w:themeFill="background1" w:themeFillShade="D9"/>
            <w:hideMark/>
          </w:tcPr>
          <w:p w14:paraId="4C8D9AD3" w14:textId="77777777" w:rsidR="00750716" w:rsidRPr="00750716" w:rsidRDefault="00750716" w:rsidP="00750716">
            <w:pPr>
              <w:spacing w:after="200" w:line="276" w:lineRule="auto"/>
            </w:pPr>
            <w:r w:rsidRPr="00750716">
              <w:t>Japanese</w:t>
            </w:r>
          </w:p>
        </w:tc>
        <w:tc>
          <w:tcPr>
            <w:tcW w:w="3777" w:type="dxa"/>
            <w:tcBorders>
              <w:top w:val="single" w:sz="4" w:space="0" w:color="auto"/>
              <w:left w:val="single" w:sz="4" w:space="0" w:color="auto"/>
              <w:bottom w:val="single" w:sz="4" w:space="0" w:color="auto"/>
              <w:right w:val="single" w:sz="4" w:space="0" w:color="auto"/>
            </w:tcBorders>
            <w:shd w:val="clear" w:color="auto" w:fill="D9D9D9" w:themeFill="background1" w:themeFillShade="D9"/>
            <w:hideMark/>
          </w:tcPr>
          <w:p w14:paraId="6F79737B" w14:textId="77777777" w:rsidR="00750716" w:rsidRPr="00750716" w:rsidRDefault="00750716" w:rsidP="00750716">
            <w:pPr>
              <w:spacing w:after="200" w:line="276" w:lineRule="auto"/>
            </w:pPr>
            <w:r w:rsidRPr="00750716">
              <w:t>Definition</w:t>
            </w:r>
          </w:p>
        </w:tc>
      </w:tr>
      <w:tr w:rsidR="00750716" w:rsidRPr="00750716" w14:paraId="112410D6" w14:textId="77777777">
        <w:tc>
          <w:tcPr>
            <w:tcW w:w="2367" w:type="dxa"/>
            <w:tcBorders>
              <w:top w:val="single" w:sz="4" w:space="0" w:color="auto"/>
              <w:left w:val="single" w:sz="4" w:space="0" w:color="auto"/>
              <w:bottom w:val="single" w:sz="4" w:space="0" w:color="auto"/>
              <w:right w:val="single" w:sz="4" w:space="0" w:color="auto"/>
            </w:tcBorders>
            <w:vAlign w:val="center"/>
            <w:hideMark/>
          </w:tcPr>
          <w:p w14:paraId="1ACBD2D6" w14:textId="77777777" w:rsidR="00750716" w:rsidRPr="00750716" w:rsidRDefault="00750716" w:rsidP="00750716">
            <w:pPr>
              <w:spacing w:after="200" w:line="276" w:lineRule="auto"/>
            </w:pPr>
            <w:r w:rsidRPr="00750716">
              <w:t>balanced accuracy</w:t>
            </w:r>
          </w:p>
        </w:tc>
        <w:tc>
          <w:tcPr>
            <w:tcW w:w="2694" w:type="dxa"/>
            <w:tcBorders>
              <w:top w:val="single" w:sz="4" w:space="0" w:color="auto"/>
              <w:left w:val="single" w:sz="4" w:space="0" w:color="auto"/>
              <w:bottom w:val="single" w:sz="4" w:space="0" w:color="auto"/>
              <w:right w:val="single" w:sz="4" w:space="0" w:color="auto"/>
            </w:tcBorders>
            <w:vAlign w:val="center"/>
            <w:hideMark/>
          </w:tcPr>
          <w:p w14:paraId="18641823" w14:textId="77777777" w:rsidR="00750716" w:rsidRPr="00750716" w:rsidRDefault="00750716" w:rsidP="00750716">
            <w:pPr>
              <w:spacing w:after="200" w:line="276" w:lineRule="auto"/>
            </w:pPr>
            <w:r w:rsidRPr="00750716">
              <w:rPr>
                <w:rFonts w:hint="eastAsia"/>
              </w:rPr>
              <w:t>バランス精度</w:t>
            </w:r>
          </w:p>
        </w:tc>
        <w:tc>
          <w:tcPr>
            <w:tcW w:w="3777" w:type="dxa"/>
            <w:tcBorders>
              <w:top w:val="single" w:sz="4" w:space="0" w:color="auto"/>
              <w:left w:val="single" w:sz="4" w:space="0" w:color="auto"/>
              <w:bottom w:val="single" w:sz="4" w:space="0" w:color="auto"/>
              <w:right w:val="single" w:sz="4" w:space="0" w:color="auto"/>
            </w:tcBorders>
            <w:hideMark/>
          </w:tcPr>
          <w:p w14:paraId="52FEB9A0" w14:textId="77777777" w:rsidR="00750716" w:rsidRPr="00750716" w:rsidRDefault="00750716" w:rsidP="00750716">
            <w:pPr>
              <w:spacing w:after="200" w:line="276" w:lineRule="auto"/>
            </w:pPr>
            <w:r w:rsidRPr="00750716">
              <w:t xml:space="preserve">a performance metric used to evaluate the effectiveness of classification models, particularly in </w:t>
            </w:r>
            <w:r w:rsidRPr="00750716">
              <w:lastRenderedPageBreak/>
              <w:t>scenarios where the classes are imbalanced.</w:t>
            </w:r>
          </w:p>
        </w:tc>
      </w:tr>
      <w:tr w:rsidR="00750716" w:rsidRPr="00750716" w14:paraId="18B35719" w14:textId="77777777">
        <w:tc>
          <w:tcPr>
            <w:tcW w:w="2367" w:type="dxa"/>
            <w:tcBorders>
              <w:top w:val="single" w:sz="4" w:space="0" w:color="auto"/>
              <w:left w:val="single" w:sz="4" w:space="0" w:color="auto"/>
              <w:bottom w:val="single" w:sz="4" w:space="0" w:color="auto"/>
              <w:right w:val="single" w:sz="4" w:space="0" w:color="auto"/>
            </w:tcBorders>
            <w:vAlign w:val="center"/>
            <w:hideMark/>
          </w:tcPr>
          <w:p w14:paraId="2FA68FD3" w14:textId="77777777" w:rsidR="00750716" w:rsidRPr="00750716" w:rsidRDefault="00750716" w:rsidP="00750716">
            <w:pPr>
              <w:spacing w:after="200" w:line="276" w:lineRule="auto"/>
            </w:pPr>
            <w:r w:rsidRPr="00750716">
              <w:lastRenderedPageBreak/>
              <w:t>classification model</w:t>
            </w:r>
          </w:p>
        </w:tc>
        <w:tc>
          <w:tcPr>
            <w:tcW w:w="2694" w:type="dxa"/>
            <w:tcBorders>
              <w:top w:val="single" w:sz="4" w:space="0" w:color="auto"/>
              <w:left w:val="single" w:sz="4" w:space="0" w:color="auto"/>
              <w:bottom w:val="single" w:sz="4" w:space="0" w:color="auto"/>
              <w:right w:val="single" w:sz="4" w:space="0" w:color="auto"/>
            </w:tcBorders>
            <w:vAlign w:val="center"/>
            <w:hideMark/>
          </w:tcPr>
          <w:p w14:paraId="23E86054" w14:textId="77777777" w:rsidR="00750716" w:rsidRPr="00750716" w:rsidRDefault="00750716" w:rsidP="00750716">
            <w:pPr>
              <w:spacing w:after="200" w:line="276" w:lineRule="auto"/>
            </w:pPr>
            <w:r w:rsidRPr="00750716">
              <w:rPr>
                <w:rFonts w:hint="eastAsia"/>
              </w:rPr>
              <w:t>分類モデル</w:t>
            </w:r>
          </w:p>
        </w:tc>
        <w:tc>
          <w:tcPr>
            <w:tcW w:w="3777" w:type="dxa"/>
            <w:tcBorders>
              <w:top w:val="single" w:sz="4" w:space="0" w:color="auto"/>
              <w:left w:val="single" w:sz="4" w:space="0" w:color="auto"/>
              <w:bottom w:val="single" w:sz="4" w:space="0" w:color="auto"/>
              <w:right w:val="single" w:sz="4" w:space="0" w:color="auto"/>
            </w:tcBorders>
            <w:hideMark/>
          </w:tcPr>
          <w:p w14:paraId="24C445B8" w14:textId="77777777" w:rsidR="00750716" w:rsidRPr="00750716" w:rsidRDefault="00750716" w:rsidP="00750716">
            <w:pPr>
              <w:spacing w:after="200" w:line="276" w:lineRule="auto"/>
            </w:pPr>
            <w:r w:rsidRPr="00750716">
              <w:t>a type of machine learning model that divides data points into predefined groups called classes.</w:t>
            </w:r>
          </w:p>
        </w:tc>
      </w:tr>
      <w:tr w:rsidR="00750716" w:rsidRPr="00750716" w14:paraId="223E108A" w14:textId="77777777">
        <w:tc>
          <w:tcPr>
            <w:tcW w:w="2367" w:type="dxa"/>
            <w:tcBorders>
              <w:top w:val="single" w:sz="4" w:space="0" w:color="auto"/>
              <w:left w:val="single" w:sz="4" w:space="0" w:color="auto"/>
              <w:bottom w:val="single" w:sz="4" w:space="0" w:color="auto"/>
              <w:right w:val="single" w:sz="4" w:space="0" w:color="auto"/>
            </w:tcBorders>
            <w:vAlign w:val="center"/>
            <w:hideMark/>
          </w:tcPr>
          <w:p w14:paraId="332116DA" w14:textId="77777777" w:rsidR="00750716" w:rsidRPr="00750716" w:rsidRDefault="00750716" w:rsidP="00750716">
            <w:pPr>
              <w:spacing w:after="200" w:line="276" w:lineRule="auto"/>
            </w:pPr>
            <w:r w:rsidRPr="00750716">
              <w:t>cross-validation</w:t>
            </w:r>
          </w:p>
        </w:tc>
        <w:tc>
          <w:tcPr>
            <w:tcW w:w="2694" w:type="dxa"/>
            <w:tcBorders>
              <w:top w:val="single" w:sz="4" w:space="0" w:color="auto"/>
              <w:left w:val="single" w:sz="4" w:space="0" w:color="auto"/>
              <w:bottom w:val="single" w:sz="4" w:space="0" w:color="auto"/>
              <w:right w:val="single" w:sz="4" w:space="0" w:color="auto"/>
            </w:tcBorders>
            <w:vAlign w:val="center"/>
            <w:hideMark/>
          </w:tcPr>
          <w:p w14:paraId="17766896" w14:textId="77777777" w:rsidR="00750716" w:rsidRPr="00750716" w:rsidRDefault="00750716" w:rsidP="00750716">
            <w:pPr>
              <w:spacing w:after="200" w:line="276" w:lineRule="auto"/>
            </w:pPr>
            <w:r w:rsidRPr="00750716">
              <w:rPr>
                <w:rFonts w:hint="eastAsia"/>
              </w:rPr>
              <w:t>交差検証</w:t>
            </w:r>
          </w:p>
        </w:tc>
        <w:tc>
          <w:tcPr>
            <w:tcW w:w="3777" w:type="dxa"/>
            <w:tcBorders>
              <w:top w:val="single" w:sz="4" w:space="0" w:color="auto"/>
              <w:left w:val="single" w:sz="4" w:space="0" w:color="auto"/>
              <w:bottom w:val="single" w:sz="4" w:space="0" w:color="auto"/>
              <w:right w:val="single" w:sz="4" w:space="0" w:color="auto"/>
            </w:tcBorders>
            <w:hideMark/>
          </w:tcPr>
          <w:p w14:paraId="34970F98" w14:textId="77777777" w:rsidR="00750716" w:rsidRPr="00750716" w:rsidRDefault="00750716" w:rsidP="00750716">
            <w:pPr>
              <w:spacing w:after="200" w:line="276" w:lineRule="auto"/>
            </w:pPr>
            <w:r w:rsidRPr="00750716">
              <w:t>a statistical technique used in machine learning to evaluate the performance of a model on unseen data, which involves splitting the dataset into multiple parts, training the model on some parts, and testing it on the remaining parts.</w:t>
            </w:r>
          </w:p>
        </w:tc>
      </w:tr>
      <w:tr w:rsidR="00750716" w:rsidRPr="00750716" w14:paraId="48ED2D9A" w14:textId="77777777">
        <w:tc>
          <w:tcPr>
            <w:tcW w:w="2367" w:type="dxa"/>
            <w:tcBorders>
              <w:top w:val="single" w:sz="4" w:space="0" w:color="auto"/>
              <w:left w:val="single" w:sz="4" w:space="0" w:color="auto"/>
              <w:bottom w:val="single" w:sz="4" w:space="0" w:color="auto"/>
              <w:right w:val="single" w:sz="4" w:space="0" w:color="auto"/>
            </w:tcBorders>
            <w:vAlign w:val="center"/>
            <w:hideMark/>
          </w:tcPr>
          <w:p w14:paraId="420D3B33" w14:textId="77777777" w:rsidR="00750716" w:rsidRPr="00750716" w:rsidRDefault="00750716" w:rsidP="00750716">
            <w:pPr>
              <w:spacing w:after="200" w:line="276" w:lineRule="auto"/>
            </w:pPr>
            <w:r w:rsidRPr="00750716">
              <w:t>implementation science</w:t>
            </w:r>
          </w:p>
        </w:tc>
        <w:tc>
          <w:tcPr>
            <w:tcW w:w="2694" w:type="dxa"/>
            <w:tcBorders>
              <w:top w:val="single" w:sz="4" w:space="0" w:color="auto"/>
              <w:left w:val="single" w:sz="4" w:space="0" w:color="auto"/>
              <w:bottom w:val="single" w:sz="4" w:space="0" w:color="auto"/>
              <w:right w:val="single" w:sz="4" w:space="0" w:color="auto"/>
            </w:tcBorders>
            <w:vAlign w:val="center"/>
            <w:hideMark/>
          </w:tcPr>
          <w:p w14:paraId="10A4EECB" w14:textId="77777777" w:rsidR="00750716" w:rsidRPr="00750716" w:rsidRDefault="00750716" w:rsidP="00750716">
            <w:pPr>
              <w:spacing w:after="200" w:line="276" w:lineRule="auto"/>
            </w:pPr>
            <w:r w:rsidRPr="00750716">
              <w:rPr>
                <w:rFonts w:hint="eastAsia"/>
              </w:rPr>
              <w:t>実装科学</w:t>
            </w:r>
          </w:p>
        </w:tc>
        <w:tc>
          <w:tcPr>
            <w:tcW w:w="3777" w:type="dxa"/>
            <w:tcBorders>
              <w:top w:val="single" w:sz="4" w:space="0" w:color="auto"/>
              <w:left w:val="single" w:sz="4" w:space="0" w:color="auto"/>
              <w:bottom w:val="single" w:sz="4" w:space="0" w:color="auto"/>
              <w:right w:val="single" w:sz="4" w:space="0" w:color="auto"/>
            </w:tcBorders>
            <w:hideMark/>
          </w:tcPr>
          <w:p w14:paraId="22699E5D" w14:textId="77777777" w:rsidR="00750716" w:rsidRPr="00750716" w:rsidRDefault="00750716" w:rsidP="00750716">
            <w:pPr>
              <w:spacing w:after="200" w:line="276" w:lineRule="auto"/>
            </w:pPr>
            <w:r w:rsidRPr="00750716">
              <w:t xml:space="preserve">a scientific study of methods and strategies that facilitate the uptake of evidence-based practices and research into regular use by practitioners and policymakers. </w:t>
            </w:r>
          </w:p>
        </w:tc>
      </w:tr>
      <w:tr w:rsidR="00750716" w:rsidRPr="00750716" w14:paraId="292AD95D" w14:textId="77777777">
        <w:tc>
          <w:tcPr>
            <w:tcW w:w="2367" w:type="dxa"/>
            <w:tcBorders>
              <w:top w:val="single" w:sz="4" w:space="0" w:color="auto"/>
              <w:left w:val="single" w:sz="4" w:space="0" w:color="auto"/>
              <w:bottom w:val="single" w:sz="4" w:space="0" w:color="auto"/>
              <w:right w:val="single" w:sz="4" w:space="0" w:color="auto"/>
            </w:tcBorders>
            <w:vAlign w:val="center"/>
            <w:hideMark/>
          </w:tcPr>
          <w:p w14:paraId="4DFB424A" w14:textId="77777777" w:rsidR="00750716" w:rsidRPr="00750716" w:rsidRDefault="00750716" w:rsidP="00750716">
            <w:pPr>
              <w:spacing w:after="200" w:line="276" w:lineRule="auto"/>
            </w:pPr>
            <w:r w:rsidRPr="00750716">
              <w:t>logistic regression</w:t>
            </w:r>
          </w:p>
        </w:tc>
        <w:tc>
          <w:tcPr>
            <w:tcW w:w="2694" w:type="dxa"/>
            <w:tcBorders>
              <w:top w:val="single" w:sz="4" w:space="0" w:color="auto"/>
              <w:left w:val="single" w:sz="4" w:space="0" w:color="auto"/>
              <w:bottom w:val="single" w:sz="4" w:space="0" w:color="auto"/>
              <w:right w:val="single" w:sz="4" w:space="0" w:color="auto"/>
            </w:tcBorders>
            <w:vAlign w:val="center"/>
            <w:hideMark/>
          </w:tcPr>
          <w:p w14:paraId="3B2AE674" w14:textId="77777777" w:rsidR="00750716" w:rsidRPr="00750716" w:rsidRDefault="00750716" w:rsidP="00750716">
            <w:pPr>
              <w:spacing w:after="200" w:line="276" w:lineRule="auto"/>
            </w:pPr>
            <w:r w:rsidRPr="00750716">
              <w:rPr>
                <w:rFonts w:hint="eastAsia"/>
              </w:rPr>
              <w:t>ロジスティック回帰</w:t>
            </w:r>
          </w:p>
        </w:tc>
        <w:tc>
          <w:tcPr>
            <w:tcW w:w="3777" w:type="dxa"/>
            <w:tcBorders>
              <w:top w:val="single" w:sz="4" w:space="0" w:color="auto"/>
              <w:left w:val="single" w:sz="4" w:space="0" w:color="auto"/>
              <w:bottom w:val="single" w:sz="4" w:space="0" w:color="auto"/>
              <w:right w:val="single" w:sz="4" w:space="0" w:color="auto"/>
            </w:tcBorders>
            <w:hideMark/>
          </w:tcPr>
          <w:p w14:paraId="77D7B43F" w14:textId="77777777" w:rsidR="00750716" w:rsidRPr="00750716" w:rsidRDefault="00750716" w:rsidP="00750716">
            <w:pPr>
              <w:spacing w:after="200" w:line="276" w:lineRule="auto"/>
            </w:pPr>
            <w:r w:rsidRPr="00750716">
              <w:t>a supervised machine learning algorithm used for binary classification tasks.</w:t>
            </w:r>
          </w:p>
        </w:tc>
      </w:tr>
      <w:tr w:rsidR="00750716" w:rsidRPr="00750716" w14:paraId="483E3B40" w14:textId="77777777">
        <w:tc>
          <w:tcPr>
            <w:tcW w:w="2367" w:type="dxa"/>
            <w:tcBorders>
              <w:top w:val="single" w:sz="4" w:space="0" w:color="auto"/>
              <w:left w:val="single" w:sz="4" w:space="0" w:color="auto"/>
              <w:bottom w:val="single" w:sz="4" w:space="0" w:color="auto"/>
              <w:right w:val="single" w:sz="4" w:space="0" w:color="auto"/>
            </w:tcBorders>
            <w:vAlign w:val="center"/>
            <w:hideMark/>
          </w:tcPr>
          <w:p w14:paraId="6BE17DA7" w14:textId="77777777" w:rsidR="00750716" w:rsidRPr="00750716" w:rsidRDefault="00750716" w:rsidP="00750716">
            <w:pPr>
              <w:spacing w:after="200" w:line="276" w:lineRule="auto"/>
            </w:pPr>
            <w:r w:rsidRPr="00750716">
              <w:t>predictive model</w:t>
            </w:r>
          </w:p>
        </w:tc>
        <w:tc>
          <w:tcPr>
            <w:tcW w:w="2694" w:type="dxa"/>
            <w:tcBorders>
              <w:top w:val="single" w:sz="4" w:space="0" w:color="auto"/>
              <w:left w:val="single" w:sz="4" w:space="0" w:color="auto"/>
              <w:bottom w:val="single" w:sz="4" w:space="0" w:color="auto"/>
              <w:right w:val="single" w:sz="4" w:space="0" w:color="auto"/>
            </w:tcBorders>
            <w:vAlign w:val="center"/>
            <w:hideMark/>
          </w:tcPr>
          <w:p w14:paraId="449E6AB3" w14:textId="77777777" w:rsidR="00750716" w:rsidRPr="00750716" w:rsidRDefault="00750716" w:rsidP="00750716">
            <w:pPr>
              <w:spacing w:after="200" w:line="276" w:lineRule="auto"/>
            </w:pPr>
            <w:r w:rsidRPr="00750716">
              <w:rPr>
                <w:rFonts w:hint="eastAsia"/>
              </w:rPr>
              <w:t>予測モデル</w:t>
            </w:r>
          </w:p>
        </w:tc>
        <w:tc>
          <w:tcPr>
            <w:tcW w:w="3777" w:type="dxa"/>
            <w:tcBorders>
              <w:top w:val="single" w:sz="4" w:space="0" w:color="auto"/>
              <w:left w:val="single" w:sz="4" w:space="0" w:color="auto"/>
              <w:bottom w:val="single" w:sz="4" w:space="0" w:color="auto"/>
              <w:right w:val="single" w:sz="4" w:space="0" w:color="auto"/>
            </w:tcBorders>
            <w:hideMark/>
          </w:tcPr>
          <w:p w14:paraId="0C7038C3" w14:textId="77777777" w:rsidR="00750716" w:rsidRPr="00750716" w:rsidRDefault="00750716" w:rsidP="00750716">
            <w:pPr>
              <w:spacing w:after="200" w:line="276" w:lineRule="auto"/>
            </w:pPr>
            <w:r w:rsidRPr="00750716">
              <w:t>a statistical technique used to forecast future outcomes based on historical and current data.</w:t>
            </w:r>
          </w:p>
        </w:tc>
      </w:tr>
      <w:tr w:rsidR="00750716" w:rsidRPr="00750716" w14:paraId="5140E041" w14:textId="77777777">
        <w:tc>
          <w:tcPr>
            <w:tcW w:w="2367" w:type="dxa"/>
            <w:tcBorders>
              <w:top w:val="single" w:sz="4" w:space="0" w:color="auto"/>
              <w:left w:val="single" w:sz="4" w:space="0" w:color="auto"/>
              <w:bottom w:val="single" w:sz="4" w:space="0" w:color="auto"/>
              <w:right w:val="single" w:sz="4" w:space="0" w:color="auto"/>
            </w:tcBorders>
            <w:vAlign w:val="center"/>
            <w:hideMark/>
          </w:tcPr>
          <w:p w14:paraId="1673D8C0" w14:textId="77777777" w:rsidR="00750716" w:rsidRPr="00750716" w:rsidRDefault="00750716" w:rsidP="00750716">
            <w:pPr>
              <w:spacing w:after="200" w:line="276" w:lineRule="auto"/>
            </w:pPr>
            <w:r w:rsidRPr="00750716">
              <w:t>support vector machine</w:t>
            </w:r>
          </w:p>
        </w:tc>
        <w:tc>
          <w:tcPr>
            <w:tcW w:w="2694" w:type="dxa"/>
            <w:tcBorders>
              <w:top w:val="single" w:sz="4" w:space="0" w:color="auto"/>
              <w:left w:val="single" w:sz="4" w:space="0" w:color="auto"/>
              <w:bottom w:val="single" w:sz="4" w:space="0" w:color="auto"/>
              <w:right w:val="single" w:sz="4" w:space="0" w:color="auto"/>
            </w:tcBorders>
            <w:vAlign w:val="center"/>
            <w:hideMark/>
          </w:tcPr>
          <w:p w14:paraId="754EF0B3" w14:textId="77777777" w:rsidR="00750716" w:rsidRPr="00750716" w:rsidRDefault="00750716" w:rsidP="00750716">
            <w:pPr>
              <w:spacing w:after="200" w:line="276" w:lineRule="auto"/>
            </w:pPr>
            <w:r w:rsidRPr="00750716">
              <w:rPr>
                <w:rFonts w:hint="eastAsia"/>
              </w:rPr>
              <w:t>サポートベクターマシン</w:t>
            </w:r>
          </w:p>
        </w:tc>
        <w:tc>
          <w:tcPr>
            <w:tcW w:w="3777" w:type="dxa"/>
            <w:tcBorders>
              <w:top w:val="single" w:sz="4" w:space="0" w:color="auto"/>
              <w:left w:val="single" w:sz="4" w:space="0" w:color="auto"/>
              <w:bottom w:val="single" w:sz="4" w:space="0" w:color="auto"/>
              <w:right w:val="single" w:sz="4" w:space="0" w:color="auto"/>
            </w:tcBorders>
            <w:hideMark/>
          </w:tcPr>
          <w:p w14:paraId="7074F0A5" w14:textId="77777777" w:rsidR="00750716" w:rsidRPr="00750716" w:rsidRDefault="00750716" w:rsidP="00750716">
            <w:pPr>
              <w:spacing w:after="200" w:line="276" w:lineRule="auto"/>
            </w:pPr>
            <w:r w:rsidRPr="00750716">
              <w:t>a supervised machine learning algorithm that classifies data by finding an optimal line or hyperplane that maximizes the distance between each class in an N-dimensional space.</w:t>
            </w:r>
          </w:p>
        </w:tc>
      </w:tr>
    </w:tbl>
    <w:p w14:paraId="40E7F042" w14:textId="77777777" w:rsidR="00750716" w:rsidRPr="00750716" w:rsidRDefault="00750716" w:rsidP="00750716"/>
    <w:p w14:paraId="1CF8FB3B" w14:textId="77777777" w:rsidR="00750716" w:rsidRPr="00750716" w:rsidRDefault="00750716" w:rsidP="00750716">
      <w:r w:rsidRPr="00750716">
        <w:t>Annotations</w:t>
      </w:r>
    </w:p>
    <w:p w14:paraId="16CAC573" w14:textId="77777777" w:rsidR="00750716" w:rsidRPr="00750716" w:rsidRDefault="00750716" w:rsidP="00750716">
      <w:pPr>
        <w:numPr>
          <w:ilvl w:val="0"/>
          <w:numId w:val="14"/>
        </w:numPr>
      </w:pPr>
      <w:r w:rsidRPr="00750716">
        <w:t>This is the abstract of a research paper published in an online journal. Because the complex research methods were summarized, my draft sounded completely unnatural. As a result, I had to read almost the entire original text to fully understand what the author was describing. For example, I initially translated “a large healthcare organization” as “</w:t>
      </w:r>
      <w:r w:rsidRPr="00750716">
        <w:rPr>
          <w:rFonts w:hint="eastAsia"/>
        </w:rPr>
        <w:t>大規模医療機関</w:t>
      </w:r>
      <w:r w:rsidRPr="00750716">
        <w:t xml:space="preserve">,” since I imagined a large hospital that has around </w:t>
      </w:r>
      <w:r w:rsidRPr="00750716">
        <w:lastRenderedPageBreak/>
        <w:t>1,000 beds. However, the author mentioned “Sanford Health includes roughly 44 hospitals” in the body, so I revised my translation to “</w:t>
      </w:r>
      <w:r w:rsidRPr="00750716">
        <w:rPr>
          <w:rFonts w:hint="eastAsia"/>
        </w:rPr>
        <w:t>大規模医療団体</w:t>
      </w:r>
      <w:r w:rsidRPr="00750716">
        <w:t>.”</w:t>
      </w:r>
    </w:p>
    <w:p w14:paraId="7C059D66" w14:textId="77777777" w:rsidR="00750716" w:rsidRPr="00750716" w:rsidRDefault="00750716" w:rsidP="00750716"/>
    <w:p w14:paraId="7E743CF9" w14:textId="77777777" w:rsidR="00750716" w:rsidRPr="00750716" w:rsidRDefault="00750716" w:rsidP="00750716">
      <w:pPr>
        <w:numPr>
          <w:ilvl w:val="0"/>
          <w:numId w:val="14"/>
        </w:numPr>
      </w:pPr>
      <w:r w:rsidRPr="00750716">
        <w:t>Regarding variables such as “body mass index,” I decided to use English abbreviations, since the target readers are professional medical researchers. Additionally, to maintain consistency, I used “LDL” for “low-density lipoprotein,” even though the source text used an abbreviation only for “high-density lipoprotein.”</w:t>
      </w:r>
    </w:p>
    <w:p w14:paraId="4C542474" w14:textId="77777777" w:rsidR="00750716" w:rsidRPr="00750716" w:rsidRDefault="00750716" w:rsidP="00750716"/>
    <w:p w14:paraId="530743B1" w14:textId="77777777" w:rsidR="00750716" w:rsidRPr="00750716" w:rsidRDefault="00750716" w:rsidP="00750716">
      <w:pPr>
        <w:numPr>
          <w:ilvl w:val="0"/>
          <w:numId w:val="14"/>
        </w:numPr>
      </w:pPr>
      <w:r w:rsidRPr="00750716">
        <w:t>In the Results section, the term “stakeholder” suddenly appeared, so I struggled to find an appropriate expression for “stakeholder engagement.”  I was going to use dictionary-based meanings, such as “</w:t>
      </w:r>
      <w:r w:rsidRPr="00750716">
        <w:rPr>
          <w:rFonts w:hint="eastAsia"/>
        </w:rPr>
        <w:t>出資者</w:t>
      </w:r>
      <w:r w:rsidRPr="00750716">
        <w:t>” or “</w:t>
      </w:r>
      <w:r w:rsidRPr="00750716">
        <w:rPr>
          <w:rFonts w:hint="eastAsia"/>
        </w:rPr>
        <w:t>利害関係者</w:t>
      </w:r>
      <w:r w:rsidRPr="00750716">
        <w:t>,” but I wasn’t sure whether these economic phrases were suitable in this medical context. In conclusion, I noticed the author mentioned in the body that it was essential to involve medical staff and the operations sector, so my translation is “</w:t>
      </w:r>
      <w:r w:rsidRPr="00750716">
        <w:rPr>
          <w:rFonts w:hint="eastAsia"/>
        </w:rPr>
        <w:t>院内の各部門の関与</w:t>
      </w:r>
      <w:r w:rsidRPr="00750716">
        <w:t>.”</w:t>
      </w:r>
    </w:p>
    <w:p w14:paraId="58BCB710" w14:textId="77777777" w:rsidR="00750716" w:rsidRPr="00750716" w:rsidRDefault="00750716" w:rsidP="00750716"/>
    <w:p w14:paraId="5AC7D1E1" w14:textId="77777777" w:rsidR="00750716" w:rsidRPr="00750716" w:rsidRDefault="00750716" w:rsidP="00750716">
      <w:pPr>
        <w:numPr>
          <w:ilvl w:val="0"/>
          <w:numId w:val="14"/>
        </w:numPr>
      </w:pPr>
      <w:r w:rsidRPr="00750716">
        <w:t>Similar to Annotation 3, I could not understand what “behavioral change” meant as long as I read the abstract. However, in the body, five behavioral changes, such as exercise, are described. Therefore, I added some words, and my final choice is “</w:t>
      </w:r>
      <w:r w:rsidRPr="00750716">
        <w:rPr>
          <w:rFonts w:hint="eastAsia"/>
        </w:rPr>
        <w:t>糖尿病患者の行動変化</w:t>
      </w:r>
      <w:r w:rsidRPr="00750716">
        <w:t xml:space="preserve">,” which better conveys the meaning to the target readers. </w:t>
      </w:r>
    </w:p>
    <w:p w14:paraId="7B72F366" w14:textId="77777777" w:rsidR="0053104B" w:rsidRPr="00750716" w:rsidRDefault="0053104B" w:rsidP="00750716"/>
    <w:sectPr w:rsidR="0053104B" w:rsidRPr="00750716"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1AF67DD8"/>
    <w:multiLevelType w:val="multilevel"/>
    <w:tmpl w:val="449EB3BE"/>
    <w:lvl w:ilvl="0">
      <w:start w:val="29"/>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10" w15:restartNumberingAfterBreak="0">
    <w:nsid w:val="1E01527B"/>
    <w:multiLevelType w:val="multilevel"/>
    <w:tmpl w:val="E724FF8C"/>
    <w:lvl w:ilvl="0">
      <w:start w:val="18"/>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11" w15:restartNumberingAfterBreak="0">
    <w:nsid w:val="41227FB9"/>
    <w:multiLevelType w:val="multilevel"/>
    <w:tmpl w:val="605E6D06"/>
    <w:lvl w:ilvl="0">
      <w:start w:val="9"/>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12" w15:restartNumberingAfterBreak="0">
    <w:nsid w:val="484A054C"/>
    <w:multiLevelType w:val="multilevel"/>
    <w:tmpl w:val="AF48FB2E"/>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13" w15:restartNumberingAfterBreak="0">
    <w:nsid w:val="4860489F"/>
    <w:multiLevelType w:val="hybridMultilevel"/>
    <w:tmpl w:val="413623A6"/>
    <w:lvl w:ilvl="0" w:tplc="2B1E8DD8">
      <w:start w:val="1"/>
      <w:numFmt w:val="decimal"/>
      <w:lvlText w:val="%1."/>
      <w:lvlJc w:val="left"/>
      <w:pPr>
        <w:ind w:left="360" w:hanging="360"/>
      </w:pPr>
    </w:lvl>
    <w:lvl w:ilvl="1" w:tplc="04090017">
      <w:start w:val="1"/>
      <w:numFmt w:val="aiueoFullWidth"/>
      <w:lvlText w:val="(%2)"/>
      <w:lvlJc w:val="left"/>
      <w:pPr>
        <w:ind w:left="880" w:hanging="440"/>
      </w:pPr>
    </w:lvl>
    <w:lvl w:ilvl="2" w:tplc="04090011">
      <w:start w:val="1"/>
      <w:numFmt w:val="decimalEnclosedCircle"/>
      <w:lvlText w:val="%3"/>
      <w:lvlJc w:val="left"/>
      <w:pPr>
        <w:ind w:left="1320" w:hanging="440"/>
      </w:pPr>
    </w:lvl>
    <w:lvl w:ilvl="3" w:tplc="0409000F">
      <w:start w:val="1"/>
      <w:numFmt w:val="decimal"/>
      <w:lvlText w:val="%4."/>
      <w:lvlJc w:val="left"/>
      <w:pPr>
        <w:ind w:left="1760" w:hanging="440"/>
      </w:pPr>
    </w:lvl>
    <w:lvl w:ilvl="4" w:tplc="04090017">
      <w:start w:val="1"/>
      <w:numFmt w:val="aiueoFullWidth"/>
      <w:lvlText w:val="(%5)"/>
      <w:lvlJc w:val="left"/>
      <w:pPr>
        <w:ind w:left="2200" w:hanging="440"/>
      </w:pPr>
    </w:lvl>
    <w:lvl w:ilvl="5" w:tplc="04090011">
      <w:start w:val="1"/>
      <w:numFmt w:val="decimalEnclosedCircle"/>
      <w:lvlText w:val="%6"/>
      <w:lvlJc w:val="left"/>
      <w:pPr>
        <w:ind w:left="2640" w:hanging="440"/>
      </w:pPr>
    </w:lvl>
    <w:lvl w:ilvl="6" w:tplc="0409000F">
      <w:start w:val="1"/>
      <w:numFmt w:val="decimal"/>
      <w:lvlText w:val="%7."/>
      <w:lvlJc w:val="left"/>
      <w:pPr>
        <w:ind w:left="3080" w:hanging="440"/>
      </w:pPr>
    </w:lvl>
    <w:lvl w:ilvl="7" w:tplc="04090017">
      <w:start w:val="1"/>
      <w:numFmt w:val="aiueoFullWidth"/>
      <w:lvlText w:val="(%8)"/>
      <w:lvlJc w:val="left"/>
      <w:pPr>
        <w:ind w:left="3520" w:hanging="440"/>
      </w:pPr>
    </w:lvl>
    <w:lvl w:ilvl="8" w:tplc="04090011">
      <w:start w:val="1"/>
      <w:numFmt w:val="decimalEnclosedCircle"/>
      <w:lvlText w:val="%9"/>
      <w:lvlJc w:val="left"/>
      <w:pPr>
        <w:ind w:left="3960" w:hanging="440"/>
      </w:pPr>
    </w:lvl>
  </w:abstractNum>
  <w:num w:numId="1" w16cid:durableId="1647737934">
    <w:abstractNumId w:val="8"/>
  </w:num>
  <w:num w:numId="2" w16cid:durableId="56168781">
    <w:abstractNumId w:val="6"/>
  </w:num>
  <w:num w:numId="3" w16cid:durableId="1988973242">
    <w:abstractNumId w:val="5"/>
  </w:num>
  <w:num w:numId="4" w16cid:durableId="1410230372">
    <w:abstractNumId w:val="4"/>
  </w:num>
  <w:num w:numId="5" w16cid:durableId="973019604">
    <w:abstractNumId w:val="7"/>
  </w:num>
  <w:num w:numId="6" w16cid:durableId="711808212">
    <w:abstractNumId w:val="3"/>
  </w:num>
  <w:num w:numId="7" w16cid:durableId="338118233">
    <w:abstractNumId w:val="2"/>
  </w:num>
  <w:num w:numId="8" w16cid:durableId="1938126969">
    <w:abstractNumId w:val="1"/>
  </w:num>
  <w:num w:numId="9" w16cid:durableId="316306323">
    <w:abstractNumId w:val="0"/>
  </w:num>
  <w:num w:numId="10" w16cid:durableId="499734534">
    <w:abstractNumId w:val="1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 w16cid:durableId="550503070">
    <w:abstractNumId w:val="11"/>
    <w:lvlOverride w:ilvl="0">
      <w:startOverride w:val="9"/>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 w16cid:durableId="1901746872">
    <w:abstractNumId w:val="10"/>
    <w:lvlOverride w:ilvl="0">
      <w:startOverride w:val="18"/>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 w16cid:durableId="276446799">
    <w:abstractNumId w:val="9"/>
    <w:lvlOverride w:ilvl="0">
      <w:startOverride w:val="29"/>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 w16cid:durableId="1572500654">
    <w:abstractNumId w:val="1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C6242"/>
    <w:rsid w:val="000D68BE"/>
    <w:rsid w:val="0015074B"/>
    <w:rsid w:val="0029639D"/>
    <w:rsid w:val="00326F90"/>
    <w:rsid w:val="00344E4D"/>
    <w:rsid w:val="004024FE"/>
    <w:rsid w:val="0053104B"/>
    <w:rsid w:val="005C51AC"/>
    <w:rsid w:val="00750716"/>
    <w:rsid w:val="00890333"/>
    <w:rsid w:val="00966CB4"/>
    <w:rsid w:val="00AA1D8D"/>
    <w:rsid w:val="00B47730"/>
    <w:rsid w:val="00CB0664"/>
    <w:rsid w:val="00E8455F"/>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351044C0"/>
  <w14:defaultImageDpi w14:val="300"/>
  <w15:docId w15:val="{AD43DE94-620B-4012-AE2E-0C1B8F70BE9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qFormat="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qFormat/>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Hyperlink">
    <w:name w:val="Hyperlink"/>
    <w:basedOn w:val="DefaultParagraphFont"/>
    <w:uiPriority w:val="99"/>
    <w:unhideWhenUsed/>
    <w:rsid w:val="0053104B"/>
    <w:rPr>
      <w:color w:val="0000FF" w:themeColor="hyperlink"/>
      <w:u w:val="single"/>
    </w:rPr>
  </w:style>
  <w:style w:type="character" w:styleId="UnresolvedMention">
    <w:name w:val="Unresolved Mention"/>
    <w:basedOn w:val="DefaultParagraphFont"/>
    <w:uiPriority w:val="99"/>
    <w:semiHidden/>
    <w:unhideWhenUsed/>
    <w:rsid w:val="0053104B"/>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hyperlink" Target="https://bmcmedinformdecismak.biomedcentral.com/articles/10.1186/s12911-021-01474-1" TargetMode="Externa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Metadata/LabelInfo.xml><?xml version="1.0" encoding="utf-8"?>
<clbl:labelList xmlns:clbl="http://schemas.microsoft.com/office/2020/mipLabelMetadata">
  <clbl:label id="{82c514c1-a717-4087-be06-d40d2070ad52}" enabled="0" method="" siteId="{82c514c1-a717-4087-be06-d40d2070ad52}" removed="1"/>
</clbl:labelList>
</file>

<file path=docProps/app.xml><?xml version="1.0" encoding="utf-8"?>
<Properties xmlns="http://schemas.openxmlformats.org/officeDocument/2006/extended-properties" xmlns:vt="http://schemas.openxmlformats.org/officeDocument/2006/docPropsVTypes">
  <Template>Normal</Template>
  <TotalTime>1</TotalTime>
  <Pages>4</Pages>
  <Words>909</Words>
  <Characters>5183</Characters>
  <Application>Microsoft Office Word</Application>
  <DocSecurity>0</DocSecurity>
  <Lines>43</Lines>
  <Paragraphs>12</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6080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Vanessa Enriquez Raido</cp:lastModifiedBy>
  <cp:revision>4</cp:revision>
  <dcterms:created xsi:type="dcterms:W3CDTF">2026-01-30T04:10:00Z</dcterms:created>
  <dcterms:modified xsi:type="dcterms:W3CDTF">2026-01-30T21:28:00Z</dcterms:modified>
  <cp:category/>
</cp:coreProperties>
</file>