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E37F" w14:textId="617F446C" w:rsidR="000C6242" w:rsidRPr="00E8455F" w:rsidRDefault="00E8455F" w:rsidP="00E8455F">
      <w:pPr>
        <w:pStyle w:val="Heading1"/>
        <w:jc w:val="center"/>
        <w:rPr>
          <w:color w:val="000000" w:themeColor="text1"/>
        </w:rPr>
      </w:pPr>
      <w:r w:rsidRPr="00E8455F">
        <w:rPr>
          <w:color w:val="000000" w:themeColor="text1"/>
        </w:rPr>
        <w:t>TRAN8905 – Week 7 - Healthcare Translation Task</w:t>
      </w:r>
    </w:p>
    <w:p w14:paraId="61D3FFDD" w14:textId="77777777" w:rsidR="00E8455F" w:rsidRDefault="00E8455F" w:rsidP="00E8455F">
      <w:pPr>
        <w:rPr>
          <w:sz w:val="24"/>
          <w:szCs w:val="24"/>
        </w:rPr>
      </w:pPr>
    </w:p>
    <w:p w14:paraId="6F795380" w14:textId="77777777" w:rsidR="00E8455F" w:rsidRDefault="00000000" w:rsidP="00E8455F">
      <w:pPr>
        <w:spacing w:before="120" w:after="120"/>
        <w:rPr>
          <w:b/>
          <w:bCs/>
          <w:sz w:val="24"/>
          <w:szCs w:val="24"/>
        </w:rPr>
      </w:pPr>
      <w:r w:rsidRPr="00E8455F">
        <w:rPr>
          <w:b/>
          <w:bCs/>
          <w:sz w:val="24"/>
          <w:szCs w:val="24"/>
        </w:rPr>
        <w:t>Task Instructions:</w:t>
      </w:r>
    </w:p>
    <w:p w14:paraId="45919BA8" w14:textId="77777777" w:rsidR="00E8455F" w:rsidRDefault="00000000" w:rsidP="00E8455F">
      <w:pPr>
        <w:spacing w:before="120" w:after="120"/>
        <w:rPr>
          <w:sz w:val="24"/>
          <w:szCs w:val="24"/>
        </w:rPr>
      </w:pPr>
      <w:r w:rsidRPr="00E8455F">
        <w:rPr>
          <w:sz w:val="24"/>
          <w:szCs w:val="24"/>
        </w:rPr>
        <w:t>Translate the following abstract</w:t>
      </w:r>
      <w:r w:rsidR="00E8455F" w:rsidRPr="00E8455F">
        <w:rPr>
          <w:sz w:val="24"/>
          <w:szCs w:val="24"/>
        </w:rPr>
        <w:t xml:space="preserve"> (adapted for training purposes)</w:t>
      </w:r>
      <w:r w:rsidRPr="00E8455F">
        <w:rPr>
          <w:sz w:val="24"/>
          <w:szCs w:val="24"/>
        </w:rPr>
        <w:t xml:space="preserve"> from English into your</w:t>
      </w:r>
      <w:r w:rsidR="00E8455F" w:rsidRPr="00E8455F">
        <w:rPr>
          <w:sz w:val="24"/>
          <w:szCs w:val="24"/>
        </w:rPr>
        <w:t xml:space="preserve"> </w:t>
      </w:r>
      <w:r w:rsidRPr="00E8455F">
        <w:rPr>
          <w:sz w:val="24"/>
          <w:szCs w:val="24"/>
        </w:rPr>
        <w:t>LOTE.</w:t>
      </w:r>
    </w:p>
    <w:p w14:paraId="2E1E7D54" w14:textId="09F63666" w:rsidR="00E8455F" w:rsidRDefault="00000000" w:rsidP="00E8455F">
      <w:pPr>
        <w:spacing w:before="120" w:after="120"/>
        <w:rPr>
          <w:sz w:val="24"/>
          <w:szCs w:val="24"/>
        </w:rPr>
      </w:pPr>
      <w:r w:rsidRPr="00E8455F">
        <w:rPr>
          <w:sz w:val="24"/>
          <w:szCs w:val="24"/>
        </w:rPr>
        <w:t xml:space="preserve">Provide a </w:t>
      </w:r>
      <w:r w:rsidRPr="00E8455F">
        <w:rPr>
          <w:b/>
          <w:bCs/>
          <w:sz w:val="24"/>
          <w:szCs w:val="24"/>
        </w:rPr>
        <w:t>short glossary of at least 5 key terms</w:t>
      </w:r>
      <w:r w:rsidRPr="00E8455F">
        <w:rPr>
          <w:sz w:val="24"/>
          <w:szCs w:val="24"/>
        </w:rPr>
        <w:t xml:space="preserve"> where you justify your translation choices.</w:t>
      </w:r>
    </w:p>
    <w:p w14:paraId="64CA5CAE" w14:textId="77777777" w:rsidR="00E8455F" w:rsidRPr="00E8455F" w:rsidRDefault="00E8455F" w:rsidP="00E8455F">
      <w:pPr>
        <w:spacing w:before="120" w:after="120"/>
        <w:rPr>
          <w:sz w:val="24"/>
          <w:szCs w:val="24"/>
        </w:rPr>
      </w:pPr>
    </w:p>
    <w:p w14:paraId="6BB1E64F" w14:textId="009D504E" w:rsidR="000C6242" w:rsidRPr="00E8455F" w:rsidRDefault="00000000" w:rsidP="00E8455F">
      <w:pPr>
        <w:pBdr>
          <w:top w:val="single" w:sz="4" w:space="1" w:color="auto"/>
          <w:left w:val="single" w:sz="4" w:space="4" w:color="auto"/>
          <w:bottom w:val="single" w:sz="4" w:space="1" w:color="auto"/>
          <w:right w:val="single" w:sz="4" w:space="4" w:color="auto"/>
        </w:pBdr>
        <w:rPr>
          <w:b/>
          <w:bCs/>
          <w:color w:val="000000" w:themeColor="text1"/>
          <w:sz w:val="24"/>
          <w:szCs w:val="24"/>
        </w:rPr>
      </w:pPr>
      <w:r w:rsidRPr="00E8455F">
        <w:rPr>
          <w:b/>
          <w:bCs/>
          <w:color w:val="000000" w:themeColor="text1"/>
          <w:sz w:val="24"/>
          <w:szCs w:val="24"/>
        </w:rPr>
        <w:t>Abstract</w:t>
      </w:r>
    </w:p>
    <w:p w14:paraId="22DD5E16" w14:textId="345C9ECE" w:rsidR="000C6242" w:rsidRPr="00E8455F" w:rsidRDefault="00000000" w:rsidP="00E8455F">
      <w:pPr>
        <w:pBdr>
          <w:top w:val="single" w:sz="4" w:space="1" w:color="auto"/>
          <w:left w:val="single" w:sz="4" w:space="4" w:color="auto"/>
          <w:bottom w:val="single" w:sz="4" w:space="1" w:color="auto"/>
          <w:right w:val="single" w:sz="4" w:space="4" w:color="auto"/>
        </w:pBdr>
      </w:pPr>
      <w:r w:rsidRPr="00E8455F">
        <w:rPr>
          <w:b/>
          <w:bCs/>
        </w:rPr>
        <w:t>Background</w:t>
      </w:r>
      <w:r w:rsidRPr="00E8455F">
        <w:rPr>
          <w:b/>
          <w:bCs/>
        </w:rPr>
        <w:br/>
      </w:r>
      <w:r w:rsidRPr="00E8455F">
        <w:t>Diabetes is a medical and economic burden in the United States. In this study, a machine learning predictive model was developed to predict unplanned medical visits among patients with diabetes, and findings were used to design a clinical intervention in the sponsoring healthcare organization. This study presents a case study of how predictive analytics can inform clinical actions and describes practical factors that must be incorporated in order to translate research into clinical practice.</w:t>
      </w:r>
      <w:r w:rsidRPr="00E8455F">
        <w:br/>
      </w:r>
      <w:r w:rsidRPr="00E8455F">
        <w:br/>
      </w:r>
      <w:r w:rsidRPr="00E8455F">
        <w:rPr>
          <w:b/>
          <w:bCs/>
        </w:rPr>
        <w:t>Methods</w:t>
      </w:r>
      <w:r w:rsidRPr="00E8455F">
        <w:rPr>
          <w:b/>
          <w:bCs/>
        </w:rPr>
        <w:br/>
      </w:r>
      <w:r w:rsidRPr="00E8455F">
        <w:t>Data were drawn from electronic medical records (EMRs) from a large healthcare organization in the Northern Plains region of the US, from adult (≥ 18 years old) patients with type 1 or type 2 diabetes who received care at least once during the 3‑year period. A variety of machine-learning classification models were run using standard EMR variables as predictors (age, body mass index [BMI], systolic blood pressure [BP], diastolic BP, low-density lipoprotein, high-density lipoprotein [HDL], glycohemoglobin [A1C], smoking status, number of diagnoses and number of prescriptions). The best-performing model after cross-validation testing was analyzed to identify strongest predictors.</w:t>
      </w:r>
      <w:r w:rsidRPr="00E8455F">
        <w:br/>
      </w:r>
      <w:r w:rsidRPr="00E8455F">
        <w:rPr>
          <w:b/>
          <w:bCs/>
        </w:rPr>
        <w:t>Results</w:t>
      </w:r>
      <w:r w:rsidRPr="00E8455F">
        <w:rPr>
          <w:b/>
          <w:bCs/>
        </w:rPr>
        <w:br/>
      </w:r>
      <w:r w:rsidRPr="00E8455F">
        <w:t>The best-performing model was a linear-basis support vector machine, which achieved a balanced accuracy (average of sensitivity and specificity) of 65.7%. This model outperformed a conventional logistic regression by 0.4 percentage points. A sensitivity analysis identified BP and HDL as the strongest predictors, such that disrupting these variables with random noise decreased the model’s overall balanced accuracy by 1.3 and 1.4 percentage points, respectively. These recommendations, along with stakeholder engagement, behavioral economics strategies, and implementation science principles helped to inform the design of a clinical intervention targeting behavioral changes.</w:t>
      </w:r>
    </w:p>
    <w:p w14:paraId="5DD57E03" w14:textId="77777777" w:rsidR="00E8455F" w:rsidRDefault="00E8455F" w:rsidP="00E8455F">
      <w:pPr>
        <w:rPr>
          <w:b/>
          <w:bCs/>
        </w:rPr>
      </w:pPr>
    </w:p>
    <w:p w14:paraId="216F2F5C" w14:textId="7E0D4322" w:rsidR="000C6242" w:rsidRPr="00E8455F" w:rsidRDefault="00000000" w:rsidP="00E8455F">
      <w:pPr>
        <w:rPr>
          <w:b/>
          <w:bCs/>
        </w:rPr>
      </w:pPr>
      <w:r w:rsidRPr="00E8455F">
        <w:rPr>
          <w:b/>
          <w:bCs/>
        </w:rPr>
        <w:lastRenderedPageBreak/>
        <w:t>Original Source</w:t>
      </w:r>
    </w:p>
    <w:p w14:paraId="4178AD32" w14:textId="6D8CABBA" w:rsidR="000C6242" w:rsidRDefault="00000000" w:rsidP="00E8455F">
      <w:r w:rsidRPr="00E8455F">
        <w:rPr>
          <w:i/>
          <w:iCs/>
        </w:rPr>
        <w:t>Predicting unplanned medical visits among patients with diabetes: translation from machine learning to clinical implementation</w:t>
      </w:r>
      <w:r w:rsidRPr="00E8455F">
        <w:br/>
        <w:t>DOI: 10.1186/s12911-021-01474-1</w:t>
      </w:r>
      <w:r w:rsidRPr="00E8455F">
        <w:br/>
        <w:t xml:space="preserve">Link: </w:t>
      </w:r>
      <w:hyperlink r:id="rId6" w:history="1">
        <w:r w:rsidR="0053104B" w:rsidRPr="00117115">
          <w:rPr>
            <w:rStyle w:val="Hyperlink"/>
          </w:rPr>
          <w:t>https://bmcmedinformdecismak.biomedcentral.com/articles/10.1186/s12911-021-01474-1</w:t>
        </w:r>
      </w:hyperlink>
    </w:p>
    <w:p w14:paraId="0A66C147" w14:textId="77777777" w:rsidR="0053104B" w:rsidRPr="001E118D" w:rsidRDefault="0053104B" w:rsidP="00E8455F"/>
    <w:p w14:paraId="09291879" w14:textId="77777777" w:rsidR="001E118D" w:rsidRPr="001E118D" w:rsidRDefault="001E118D" w:rsidP="001E118D">
      <w:pPr>
        <w:rPr>
          <w:lang w:val="fr-FR"/>
        </w:rPr>
      </w:pPr>
      <w:r w:rsidRPr="001E118D">
        <w:rPr>
          <w:lang w:val="fr-FR"/>
        </w:rPr>
        <w:t>Contexte</w:t>
      </w:r>
    </w:p>
    <w:p w14:paraId="089C9B00" w14:textId="77777777" w:rsidR="001E118D" w:rsidRPr="001E118D" w:rsidRDefault="001E118D" w:rsidP="001E118D">
      <w:pPr>
        <w:rPr>
          <w:lang w:val="fr-FR"/>
        </w:rPr>
      </w:pPr>
      <w:r w:rsidRPr="001E118D">
        <w:rPr>
          <w:lang w:val="fr-FR"/>
        </w:rPr>
        <w:t>Le diabète est un vrai fardeau pour la santé et l’économie des États-Unis. Dans cette recherche, une modélisation prédictive s'appuyant sur l'apprentissage automatique a été mise en place pour anticiper les consultations médicales non planifiées chez les patients diabétiques. Les résultats ont servi pour concevoir une intervention clinique au sein de l’établissement de santé promoteur. Cette recherche propose une étude de cas illustrant la manière dont les analyses prédictives peuvent informer les actions cliniques et décrit les facteurs pratiques à prendre en compte afin de traduire la recherche en pratique clinique.</w:t>
      </w:r>
    </w:p>
    <w:p w14:paraId="7AF2F596" w14:textId="77777777" w:rsidR="001E118D" w:rsidRPr="001E118D" w:rsidRDefault="001E118D" w:rsidP="001E118D">
      <w:pPr>
        <w:rPr>
          <w:lang w:val="fr-FR"/>
        </w:rPr>
      </w:pPr>
    </w:p>
    <w:p w14:paraId="55C46A3C" w14:textId="77777777" w:rsidR="001E118D" w:rsidRPr="001E118D" w:rsidRDefault="001E118D" w:rsidP="001E118D">
      <w:pPr>
        <w:rPr>
          <w:lang w:val="fr-FR"/>
        </w:rPr>
      </w:pPr>
      <w:r w:rsidRPr="001E118D">
        <w:rPr>
          <w:lang w:val="fr-FR"/>
        </w:rPr>
        <w:t>Méthodes</w:t>
      </w:r>
    </w:p>
    <w:p w14:paraId="6B2C6B9E" w14:textId="77777777" w:rsidR="001E118D" w:rsidRPr="001E118D" w:rsidRDefault="001E118D" w:rsidP="001E118D">
      <w:pPr>
        <w:rPr>
          <w:lang w:val="fr-FR"/>
        </w:rPr>
      </w:pPr>
      <w:r w:rsidRPr="001E118D">
        <w:rPr>
          <w:lang w:val="fr-FR"/>
        </w:rPr>
        <w:t xml:space="preserve">Les données proviennent de dossiers médicaux électroniques (DME) d’un grand établissement de santé situé dans la région des grandes plaines du nord des États-Unis. Elles concernaient des patients adultes (âgés de 18 ans et plus) atteints de diabète de type 1 ou de type 2 ayant bénéficié d’au moins une consultation en 3 ans. Plusieurs types de modèles de classification en apprentissage automatique ont été testés en se servant de données standard des DME en tant que prédicteurs – âge, indice de masse corporelle (IMC), pression artérielle systolique (PAS), pression artérielle diastolique (PAD), lipoprotéines de basse densité, lipoprotéines de haute densité (HDL), hémoglobine glyquée (HbA1c), statut tabagique, nombre de diagnostics et nombre de prescriptions. Le modèle le plus performant après évaluation par validation croisée a été analysé afin d’identifier les prédicteurs les plus déterminants. </w:t>
      </w:r>
    </w:p>
    <w:p w14:paraId="222974DA" w14:textId="77777777" w:rsidR="001E118D" w:rsidRPr="001E118D" w:rsidRDefault="001E118D" w:rsidP="001E118D">
      <w:pPr>
        <w:rPr>
          <w:lang w:val="fr-FR"/>
        </w:rPr>
      </w:pPr>
      <w:r w:rsidRPr="001E118D">
        <w:rPr>
          <w:lang w:val="fr-FR"/>
        </w:rPr>
        <w:t>Résultats</w:t>
      </w:r>
    </w:p>
    <w:p w14:paraId="2B748AC4" w14:textId="77777777" w:rsidR="001E118D" w:rsidRPr="001E118D" w:rsidRDefault="001E118D" w:rsidP="001E118D">
      <w:pPr>
        <w:rPr>
          <w:lang w:val="fr-FR"/>
        </w:rPr>
      </w:pPr>
      <w:r w:rsidRPr="001E118D">
        <w:rPr>
          <w:lang w:val="fr-FR"/>
        </w:rPr>
        <w:t xml:space="preserve">La machine à vecteurs de support linéaire était le modèle le plus performant. Elle a atteint une précision équilibrée (moyenne de sensibilité et de spécificité) de 65,7%. Ce modèle a dépassé une régression logistique conventionnelle de 0,4 point de pourcentage. L’analyse de sensibilité a révélé que la pression artérielle et le taux de HDL étaient les prédicteurs les plus déterminants : perturber ces données avec du bruit aléatoire réduisait la précision équilibrée du modèle de 1,3 et 1,4 points de pourcentage, respectivement. Ces recommandations, ainsi que la mobilisation des parties prenantes, les stratégies d’économie comportementale et les principes de la science de la mise en œuvre, ont permis d’éclairer la </w:t>
      </w:r>
      <w:r w:rsidRPr="001E118D">
        <w:rPr>
          <w:lang w:val="fr-FR"/>
        </w:rPr>
        <w:lastRenderedPageBreak/>
        <w:t>conception d’une intervention clinique visant à encourager des changements de comportement.</w:t>
      </w:r>
    </w:p>
    <w:p w14:paraId="30FC4431" w14:textId="77777777" w:rsidR="001E118D" w:rsidRPr="001E118D" w:rsidRDefault="001E118D" w:rsidP="001E118D">
      <w:pPr>
        <w:rPr>
          <w:lang w:val="fr-FR"/>
        </w:rPr>
      </w:pPr>
    </w:p>
    <w:p w14:paraId="58D0CE1C" w14:textId="77777777" w:rsidR="001E118D" w:rsidRPr="001E118D" w:rsidRDefault="001E118D" w:rsidP="001E118D">
      <w:pPr>
        <w:rPr>
          <w:lang w:val="fr-FR"/>
        </w:rPr>
      </w:pPr>
      <w:proofErr w:type="spellStart"/>
      <w:proofErr w:type="gramStart"/>
      <w:r w:rsidRPr="001E118D">
        <w:rPr>
          <w:lang w:val="fr-FR"/>
        </w:rPr>
        <w:t>Glossary</w:t>
      </w:r>
      <w:proofErr w:type="spellEnd"/>
      <w:r w:rsidRPr="001E118D">
        <w:rPr>
          <w:lang w:val="fr-FR"/>
        </w:rPr>
        <w:t>:</w:t>
      </w:r>
      <w:proofErr w:type="gramEnd"/>
    </w:p>
    <w:tbl>
      <w:tblPr>
        <w:tblStyle w:val="TableGrid"/>
        <w:tblpPr w:leftFromText="141" w:rightFromText="141" w:vertAnchor="text" w:horzAnchor="margin" w:tblpY="14"/>
        <w:tblW w:w="9042" w:type="dxa"/>
        <w:tblLook w:val="04A0" w:firstRow="1" w:lastRow="0" w:firstColumn="1" w:lastColumn="0" w:noHBand="0" w:noVBand="1"/>
      </w:tblPr>
      <w:tblGrid>
        <w:gridCol w:w="1438"/>
        <w:gridCol w:w="1650"/>
        <w:gridCol w:w="1694"/>
        <w:gridCol w:w="4610"/>
      </w:tblGrid>
      <w:tr w:rsidR="001E118D" w:rsidRPr="001E118D" w14:paraId="1EB68615"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5D7FFEDB" w14:textId="77777777" w:rsidR="001E118D" w:rsidRPr="001E118D" w:rsidRDefault="001E118D" w:rsidP="001E118D">
            <w:pPr>
              <w:spacing w:after="200" w:line="276" w:lineRule="auto"/>
              <w:rPr>
                <w:lang w:val="en-GB"/>
              </w:rPr>
            </w:pPr>
            <w:r w:rsidRPr="001E118D">
              <w:rPr>
                <w:lang w:val="en-GB"/>
              </w:rPr>
              <w:t>Balanced accuracy</w:t>
            </w:r>
          </w:p>
        </w:tc>
        <w:tc>
          <w:tcPr>
            <w:tcW w:w="1549" w:type="dxa"/>
            <w:tcBorders>
              <w:top w:val="single" w:sz="4" w:space="0" w:color="auto"/>
              <w:left w:val="single" w:sz="4" w:space="0" w:color="auto"/>
              <w:bottom w:val="single" w:sz="4" w:space="0" w:color="auto"/>
              <w:right w:val="single" w:sz="4" w:space="0" w:color="auto"/>
            </w:tcBorders>
            <w:hideMark/>
          </w:tcPr>
          <w:p w14:paraId="12610CF9" w14:textId="77777777" w:rsidR="001E118D" w:rsidRPr="001E118D" w:rsidRDefault="001E118D" w:rsidP="001E118D">
            <w:pPr>
              <w:spacing w:after="200" w:line="276" w:lineRule="auto"/>
              <w:rPr>
                <w:lang w:val="fr-FR"/>
              </w:rPr>
            </w:pPr>
            <w:r w:rsidRPr="001E118D">
              <w:rPr>
                <w:lang w:val="fr-FR"/>
              </w:rPr>
              <w:t>Précision équilibrée</w:t>
            </w:r>
          </w:p>
        </w:tc>
        <w:tc>
          <w:tcPr>
            <w:tcW w:w="3986" w:type="dxa"/>
            <w:tcBorders>
              <w:top w:val="single" w:sz="4" w:space="0" w:color="auto"/>
              <w:left w:val="single" w:sz="4" w:space="0" w:color="auto"/>
              <w:bottom w:val="single" w:sz="4" w:space="0" w:color="auto"/>
              <w:right w:val="single" w:sz="4" w:space="0" w:color="auto"/>
            </w:tcBorders>
            <w:hideMark/>
          </w:tcPr>
          <w:p w14:paraId="303B7823" w14:textId="77777777" w:rsidR="001E118D" w:rsidRPr="001E118D" w:rsidRDefault="001E118D" w:rsidP="001E118D">
            <w:pPr>
              <w:spacing w:after="200" w:line="276" w:lineRule="auto"/>
              <w:rPr>
                <w:lang w:val="fr-FR"/>
              </w:rPr>
            </w:pPr>
            <w:r w:rsidRPr="001E118D">
              <w:rPr>
                <w:lang w:val="fr-FR"/>
              </w:rPr>
              <w:t>La précision équilibrée offre une vue plus nuancée en prenant en compte le taux de vrais positifs (sensibilité) et le taux de vrais négatifs (spécificité).</w:t>
            </w:r>
          </w:p>
        </w:tc>
        <w:tc>
          <w:tcPr>
            <w:tcW w:w="2101" w:type="dxa"/>
            <w:tcBorders>
              <w:top w:val="single" w:sz="4" w:space="0" w:color="auto"/>
              <w:left w:val="single" w:sz="4" w:space="0" w:color="auto"/>
              <w:bottom w:val="single" w:sz="4" w:space="0" w:color="auto"/>
              <w:right w:val="single" w:sz="4" w:space="0" w:color="auto"/>
            </w:tcBorders>
          </w:tcPr>
          <w:p w14:paraId="747C9BB9" w14:textId="77777777" w:rsidR="001E118D" w:rsidRPr="001E118D" w:rsidRDefault="001E118D" w:rsidP="001E118D">
            <w:pPr>
              <w:spacing w:after="200" w:line="276" w:lineRule="auto"/>
              <w:rPr>
                <w:lang w:val="fr-FR"/>
              </w:rPr>
            </w:pPr>
            <w:hyperlink r:id="rId7" w:history="1">
              <w:r w:rsidRPr="001E118D">
                <w:rPr>
                  <w:rStyle w:val="Hyperlink"/>
                  <w:lang w:val="fr-FR"/>
                </w:rPr>
                <w:t>https://fr.statisticseasily.com/glossario/what-is-balanced-accuracy/</w:t>
              </w:r>
            </w:hyperlink>
          </w:p>
          <w:p w14:paraId="6B6EED35" w14:textId="77777777" w:rsidR="001E118D" w:rsidRPr="001E118D" w:rsidRDefault="001E118D" w:rsidP="001E118D">
            <w:pPr>
              <w:spacing w:after="200" w:line="276" w:lineRule="auto"/>
              <w:rPr>
                <w:lang w:val="fr-FR"/>
              </w:rPr>
            </w:pPr>
          </w:p>
          <w:p w14:paraId="198F04C4" w14:textId="77777777" w:rsidR="001E118D" w:rsidRPr="001E118D" w:rsidRDefault="001E118D" w:rsidP="001E118D">
            <w:pPr>
              <w:spacing w:after="200" w:line="276" w:lineRule="auto"/>
              <w:rPr>
                <w:lang w:val="fr-FR"/>
              </w:rPr>
            </w:pPr>
          </w:p>
        </w:tc>
      </w:tr>
      <w:tr w:rsidR="001E118D" w:rsidRPr="001E118D" w14:paraId="4C5054D7"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5B4293EB" w14:textId="77777777" w:rsidR="001E118D" w:rsidRPr="001E118D" w:rsidRDefault="001E118D" w:rsidP="001E118D">
            <w:pPr>
              <w:spacing w:after="200" w:line="276" w:lineRule="auto"/>
              <w:rPr>
                <w:lang w:val="en-GB"/>
              </w:rPr>
            </w:pPr>
            <w:r w:rsidRPr="001E118D">
              <w:rPr>
                <w:lang w:val="en-GB"/>
              </w:rPr>
              <w:t>Body mass index [BMI]</w:t>
            </w:r>
          </w:p>
        </w:tc>
        <w:tc>
          <w:tcPr>
            <w:tcW w:w="1549" w:type="dxa"/>
            <w:tcBorders>
              <w:top w:val="single" w:sz="4" w:space="0" w:color="auto"/>
              <w:left w:val="single" w:sz="4" w:space="0" w:color="auto"/>
              <w:bottom w:val="single" w:sz="4" w:space="0" w:color="auto"/>
              <w:right w:val="single" w:sz="4" w:space="0" w:color="auto"/>
            </w:tcBorders>
            <w:hideMark/>
          </w:tcPr>
          <w:p w14:paraId="2431725E" w14:textId="77777777" w:rsidR="001E118D" w:rsidRPr="001E118D" w:rsidRDefault="001E118D" w:rsidP="001E118D">
            <w:pPr>
              <w:spacing w:after="200" w:line="276" w:lineRule="auto"/>
              <w:rPr>
                <w:lang w:val="fr-FR"/>
              </w:rPr>
            </w:pPr>
            <w:r w:rsidRPr="001E118D">
              <w:rPr>
                <w:lang w:val="fr-FR"/>
              </w:rPr>
              <w:t>Indice de masse corporelle (IMC)</w:t>
            </w:r>
          </w:p>
        </w:tc>
        <w:tc>
          <w:tcPr>
            <w:tcW w:w="3986" w:type="dxa"/>
            <w:tcBorders>
              <w:top w:val="single" w:sz="4" w:space="0" w:color="auto"/>
              <w:left w:val="single" w:sz="4" w:space="0" w:color="auto"/>
              <w:bottom w:val="single" w:sz="4" w:space="0" w:color="auto"/>
              <w:right w:val="single" w:sz="4" w:space="0" w:color="auto"/>
            </w:tcBorders>
          </w:tcPr>
          <w:p w14:paraId="17FD4B61" w14:textId="77777777" w:rsidR="001E118D" w:rsidRPr="001E118D" w:rsidRDefault="001E118D" w:rsidP="001E118D">
            <w:pPr>
              <w:spacing w:after="200" w:line="276" w:lineRule="auto"/>
              <w:rPr>
                <w:lang w:val="fr-FR"/>
              </w:rPr>
            </w:pPr>
          </w:p>
        </w:tc>
        <w:tc>
          <w:tcPr>
            <w:tcW w:w="2101" w:type="dxa"/>
            <w:tcBorders>
              <w:top w:val="single" w:sz="4" w:space="0" w:color="auto"/>
              <w:left w:val="single" w:sz="4" w:space="0" w:color="auto"/>
              <w:bottom w:val="single" w:sz="4" w:space="0" w:color="auto"/>
              <w:right w:val="single" w:sz="4" w:space="0" w:color="auto"/>
            </w:tcBorders>
          </w:tcPr>
          <w:p w14:paraId="6B4189CC" w14:textId="77777777" w:rsidR="001E118D" w:rsidRPr="001E118D" w:rsidRDefault="001E118D" w:rsidP="001E118D">
            <w:pPr>
              <w:spacing w:after="200" w:line="276" w:lineRule="auto"/>
              <w:rPr>
                <w:lang w:val="fr-FR"/>
              </w:rPr>
            </w:pPr>
          </w:p>
        </w:tc>
      </w:tr>
      <w:tr w:rsidR="001E118D" w:rsidRPr="001E118D" w14:paraId="364C4FDA"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40D38E27" w14:textId="77777777" w:rsidR="001E118D" w:rsidRPr="001E118D" w:rsidRDefault="001E118D" w:rsidP="001E118D">
            <w:pPr>
              <w:spacing w:after="200" w:line="276" w:lineRule="auto"/>
              <w:rPr>
                <w:lang w:val="en-GB"/>
              </w:rPr>
            </w:pPr>
            <w:r w:rsidRPr="001E118D">
              <w:rPr>
                <w:lang w:val="en-GB"/>
              </w:rPr>
              <w:t>Cross-validation testing</w:t>
            </w:r>
          </w:p>
        </w:tc>
        <w:tc>
          <w:tcPr>
            <w:tcW w:w="1549" w:type="dxa"/>
            <w:tcBorders>
              <w:top w:val="single" w:sz="4" w:space="0" w:color="auto"/>
              <w:left w:val="single" w:sz="4" w:space="0" w:color="auto"/>
              <w:bottom w:val="single" w:sz="4" w:space="0" w:color="auto"/>
              <w:right w:val="single" w:sz="4" w:space="0" w:color="auto"/>
            </w:tcBorders>
            <w:hideMark/>
          </w:tcPr>
          <w:p w14:paraId="0F01440A" w14:textId="77777777" w:rsidR="001E118D" w:rsidRPr="001E118D" w:rsidRDefault="001E118D" w:rsidP="001E118D">
            <w:pPr>
              <w:spacing w:after="200" w:line="276" w:lineRule="auto"/>
              <w:rPr>
                <w:lang w:val="en-GB"/>
              </w:rPr>
            </w:pPr>
            <w:r w:rsidRPr="001E118D">
              <w:rPr>
                <w:lang w:val="en-GB"/>
              </w:rPr>
              <w:t xml:space="preserve">Validation </w:t>
            </w:r>
            <w:proofErr w:type="spellStart"/>
            <w:r w:rsidRPr="001E118D">
              <w:rPr>
                <w:lang w:val="en-GB"/>
              </w:rPr>
              <w:t>croisée</w:t>
            </w:r>
            <w:proofErr w:type="spellEnd"/>
          </w:p>
        </w:tc>
        <w:tc>
          <w:tcPr>
            <w:tcW w:w="3986" w:type="dxa"/>
            <w:tcBorders>
              <w:top w:val="single" w:sz="4" w:space="0" w:color="auto"/>
              <w:left w:val="single" w:sz="4" w:space="0" w:color="auto"/>
              <w:bottom w:val="single" w:sz="4" w:space="0" w:color="auto"/>
              <w:right w:val="single" w:sz="4" w:space="0" w:color="auto"/>
            </w:tcBorders>
            <w:hideMark/>
          </w:tcPr>
          <w:p w14:paraId="3E9BED41" w14:textId="77777777" w:rsidR="001E118D" w:rsidRPr="001E118D" w:rsidRDefault="001E118D" w:rsidP="001E118D">
            <w:pPr>
              <w:spacing w:after="200" w:line="276" w:lineRule="auto"/>
              <w:rPr>
                <w:lang w:val="fr-FR"/>
              </w:rPr>
            </w:pPr>
            <w:r w:rsidRPr="001E118D">
              <w:rPr>
                <w:lang w:val="fr-FR"/>
              </w:rPr>
              <w:t>Technique puissante d'évaluation des modèles dans le domaine de l'apprentissage machine (ML), qui permet d'évaluer la généralisation des résultats d'une analyse statistique à un ensemble de données indépendant.</w:t>
            </w:r>
          </w:p>
        </w:tc>
        <w:tc>
          <w:tcPr>
            <w:tcW w:w="2101" w:type="dxa"/>
            <w:tcBorders>
              <w:top w:val="single" w:sz="4" w:space="0" w:color="auto"/>
              <w:left w:val="single" w:sz="4" w:space="0" w:color="auto"/>
              <w:bottom w:val="single" w:sz="4" w:space="0" w:color="auto"/>
              <w:right w:val="single" w:sz="4" w:space="0" w:color="auto"/>
            </w:tcBorders>
            <w:hideMark/>
          </w:tcPr>
          <w:p w14:paraId="7EE9A43C" w14:textId="77777777" w:rsidR="001E118D" w:rsidRPr="001E118D" w:rsidRDefault="001E118D" w:rsidP="001E118D">
            <w:pPr>
              <w:spacing w:after="200" w:line="276" w:lineRule="auto"/>
              <w:rPr>
                <w:lang w:val="fr-FR"/>
              </w:rPr>
            </w:pPr>
            <w:r w:rsidRPr="001E118D">
              <w:rPr>
                <w:lang w:val="fr-FR"/>
              </w:rPr>
              <w:t xml:space="preserve">La validation croisée est déjà une évaluation. </w:t>
            </w:r>
          </w:p>
          <w:p w14:paraId="644E98E4" w14:textId="77777777" w:rsidR="001E118D" w:rsidRPr="001E118D" w:rsidRDefault="001E118D" w:rsidP="001E118D">
            <w:pPr>
              <w:spacing w:after="200" w:line="276" w:lineRule="auto"/>
              <w:rPr>
                <w:lang w:val="fr-FR"/>
              </w:rPr>
            </w:pPr>
            <w:r w:rsidRPr="001E118D">
              <w:rPr>
                <w:lang w:val="fr-FR"/>
              </w:rPr>
              <w:t>On peut dire : « évaluation par évaluation croisée ».</w:t>
            </w:r>
          </w:p>
        </w:tc>
      </w:tr>
      <w:tr w:rsidR="001E118D" w:rsidRPr="001E118D" w14:paraId="2BFA9B5D"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28A01CB0" w14:textId="77777777" w:rsidR="001E118D" w:rsidRPr="001E118D" w:rsidRDefault="001E118D" w:rsidP="001E118D">
            <w:pPr>
              <w:spacing w:after="200" w:line="276" w:lineRule="auto"/>
              <w:rPr>
                <w:lang w:val="en-GB"/>
              </w:rPr>
            </w:pPr>
            <w:r w:rsidRPr="001E118D">
              <w:rPr>
                <w:lang w:val="en-GB"/>
              </w:rPr>
              <w:t>Diastolic BP</w:t>
            </w:r>
          </w:p>
        </w:tc>
        <w:tc>
          <w:tcPr>
            <w:tcW w:w="1549" w:type="dxa"/>
            <w:tcBorders>
              <w:top w:val="single" w:sz="4" w:space="0" w:color="auto"/>
              <w:left w:val="single" w:sz="4" w:space="0" w:color="auto"/>
              <w:bottom w:val="single" w:sz="4" w:space="0" w:color="auto"/>
              <w:right w:val="single" w:sz="4" w:space="0" w:color="auto"/>
            </w:tcBorders>
            <w:hideMark/>
          </w:tcPr>
          <w:p w14:paraId="21795226" w14:textId="77777777" w:rsidR="001E118D" w:rsidRPr="001E118D" w:rsidRDefault="001E118D" w:rsidP="001E118D">
            <w:pPr>
              <w:spacing w:after="200" w:line="276" w:lineRule="auto"/>
              <w:rPr>
                <w:lang w:val="en-GB"/>
              </w:rPr>
            </w:pPr>
            <w:r w:rsidRPr="001E118D">
              <w:rPr>
                <w:lang w:val="en-GB"/>
              </w:rPr>
              <w:t xml:space="preserve">Pression </w:t>
            </w:r>
            <w:proofErr w:type="spellStart"/>
            <w:r w:rsidRPr="001E118D">
              <w:rPr>
                <w:lang w:val="en-GB"/>
              </w:rPr>
              <w:t>artérielle</w:t>
            </w:r>
            <w:proofErr w:type="spellEnd"/>
            <w:r w:rsidRPr="001E118D">
              <w:rPr>
                <w:lang w:val="en-GB"/>
              </w:rPr>
              <w:t xml:space="preserve"> </w:t>
            </w:r>
            <w:proofErr w:type="spellStart"/>
            <w:r w:rsidRPr="001E118D">
              <w:rPr>
                <w:lang w:val="en-GB"/>
              </w:rPr>
              <w:lastRenderedPageBreak/>
              <w:t>diastolique</w:t>
            </w:r>
            <w:proofErr w:type="spellEnd"/>
            <w:r w:rsidRPr="001E118D">
              <w:rPr>
                <w:lang w:val="en-GB"/>
              </w:rPr>
              <w:t xml:space="preserve"> (PAD)</w:t>
            </w:r>
          </w:p>
        </w:tc>
        <w:tc>
          <w:tcPr>
            <w:tcW w:w="3986" w:type="dxa"/>
            <w:tcBorders>
              <w:top w:val="single" w:sz="4" w:space="0" w:color="auto"/>
              <w:left w:val="single" w:sz="4" w:space="0" w:color="auto"/>
              <w:bottom w:val="single" w:sz="4" w:space="0" w:color="auto"/>
              <w:right w:val="single" w:sz="4" w:space="0" w:color="auto"/>
            </w:tcBorders>
            <w:hideMark/>
          </w:tcPr>
          <w:p w14:paraId="465136D9" w14:textId="77777777" w:rsidR="001E118D" w:rsidRPr="001E118D" w:rsidRDefault="001E118D" w:rsidP="001E118D">
            <w:pPr>
              <w:spacing w:after="200" w:line="276" w:lineRule="auto"/>
              <w:rPr>
                <w:lang w:val="fr-FR"/>
              </w:rPr>
            </w:pPr>
            <w:r w:rsidRPr="001E118D">
              <w:rPr>
                <w:lang w:val="fr-FR"/>
              </w:rPr>
              <w:lastRenderedPageBreak/>
              <w:t xml:space="preserve">Pression minimale, au </w:t>
            </w:r>
            <w:r w:rsidRPr="001E118D">
              <w:rPr>
                <w:lang w:val="fr-FR"/>
              </w:rPr>
              <w:lastRenderedPageBreak/>
              <w:t>moment du « relâchement » du cœur (diastole)</w:t>
            </w:r>
          </w:p>
        </w:tc>
        <w:tc>
          <w:tcPr>
            <w:tcW w:w="2101" w:type="dxa"/>
            <w:tcBorders>
              <w:top w:val="single" w:sz="4" w:space="0" w:color="auto"/>
              <w:left w:val="single" w:sz="4" w:space="0" w:color="auto"/>
              <w:bottom w:val="single" w:sz="4" w:space="0" w:color="auto"/>
              <w:right w:val="single" w:sz="4" w:space="0" w:color="auto"/>
            </w:tcBorders>
          </w:tcPr>
          <w:p w14:paraId="34B201C4" w14:textId="77777777" w:rsidR="001E118D" w:rsidRPr="001E118D" w:rsidRDefault="001E118D" w:rsidP="001E118D">
            <w:pPr>
              <w:spacing w:after="200" w:line="276" w:lineRule="auto"/>
              <w:rPr>
                <w:lang w:val="fr-FR"/>
              </w:rPr>
            </w:pPr>
          </w:p>
        </w:tc>
      </w:tr>
      <w:tr w:rsidR="001E118D" w:rsidRPr="001E118D" w14:paraId="755F7F8B"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48270C7C" w14:textId="77777777" w:rsidR="001E118D" w:rsidRPr="001E118D" w:rsidRDefault="001E118D" w:rsidP="001E118D">
            <w:pPr>
              <w:spacing w:after="200" w:line="276" w:lineRule="auto"/>
              <w:rPr>
                <w:lang w:val="en-GB"/>
              </w:rPr>
            </w:pPr>
            <w:r w:rsidRPr="001E118D">
              <w:rPr>
                <w:lang w:val="en-GB"/>
              </w:rPr>
              <w:t>Electronic medical records (EMRs)</w:t>
            </w:r>
          </w:p>
        </w:tc>
        <w:tc>
          <w:tcPr>
            <w:tcW w:w="1549" w:type="dxa"/>
            <w:tcBorders>
              <w:top w:val="single" w:sz="4" w:space="0" w:color="auto"/>
              <w:left w:val="single" w:sz="4" w:space="0" w:color="auto"/>
              <w:bottom w:val="single" w:sz="4" w:space="0" w:color="auto"/>
              <w:right w:val="single" w:sz="4" w:space="0" w:color="auto"/>
            </w:tcBorders>
            <w:hideMark/>
          </w:tcPr>
          <w:p w14:paraId="1D16D8C0" w14:textId="77777777" w:rsidR="001E118D" w:rsidRPr="001E118D" w:rsidRDefault="001E118D" w:rsidP="001E118D">
            <w:pPr>
              <w:spacing w:after="200" w:line="276" w:lineRule="auto"/>
              <w:rPr>
                <w:lang w:val="en-GB"/>
              </w:rPr>
            </w:pPr>
            <w:r w:rsidRPr="001E118D">
              <w:rPr>
                <w:lang w:val="en-GB"/>
              </w:rPr>
              <w:t xml:space="preserve">Dossiers </w:t>
            </w:r>
            <w:proofErr w:type="spellStart"/>
            <w:r w:rsidRPr="001E118D">
              <w:rPr>
                <w:lang w:val="en-GB"/>
              </w:rPr>
              <w:t>médicaux</w:t>
            </w:r>
            <w:proofErr w:type="spellEnd"/>
            <w:r w:rsidRPr="001E118D">
              <w:rPr>
                <w:lang w:val="en-GB"/>
              </w:rPr>
              <w:t xml:space="preserve"> </w:t>
            </w:r>
            <w:proofErr w:type="spellStart"/>
            <w:r w:rsidRPr="001E118D">
              <w:rPr>
                <w:lang w:val="en-GB"/>
              </w:rPr>
              <w:t>électroniques</w:t>
            </w:r>
            <w:proofErr w:type="spellEnd"/>
            <w:r w:rsidRPr="001E118D">
              <w:rPr>
                <w:lang w:val="en-GB"/>
              </w:rPr>
              <w:t xml:space="preserve"> (DME)</w:t>
            </w:r>
          </w:p>
        </w:tc>
        <w:tc>
          <w:tcPr>
            <w:tcW w:w="3986" w:type="dxa"/>
            <w:tcBorders>
              <w:top w:val="single" w:sz="4" w:space="0" w:color="auto"/>
              <w:left w:val="single" w:sz="4" w:space="0" w:color="auto"/>
              <w:bottom w:val="single" w:sz="4" w:space="0" w:color="auto"/>
              <w:right w:val="single" w:sz="4" w:space="0" w:color="auto"/>
            </w:tcBorders>
          </w:tcPr>
          <w:p w14:paraId="10860037" w14:textId="77777777" w:rsidR="001E118D" w:rsidRPr="001E118D" w:rsidRDefault="001E118D" w:rsidP="001E118D">
            <w:pPr>
              <w:spacing w:after="200" w:line="276" w:lineRule="auto"/>
              <w:rPr>
                <w:lang w:val="en-GB"/>
              </w:rPr>
            </w:pPr>
          </w:p>
        </w:tc>
        <w:tc>
          <w:tcPr>
            <w:tcW w:w="2101" w:type="dxa"/>
            <w:tcBorders>
              <w:top w:val="single" w:sz="4" w:space="0" w:color="auto"/>
              <w:left w:val="single" w:sz="4" w:space="0" w:color="auto"/>
              <w:bottom w:val="single" w:sz="4" w:space="0" w:color="auto"/>
              <w:right w:val="single" w:sz="4" w:space="0" w:color="auto"/>
            </w:tcBorders>
          </w:tcPr>
          <w:p w14:paraId="7FC2F5E0" w14:textId="77777777" w:rsidR="001E118D" w:rsidRPr="001E118D" w:rsidRDefault="001E118D" w:rsidP="001E118D">
            <w:pPr>
              <w:spacing w:after="200" w:line="276" w:lineRule="auto"/>
              <w:rPr>
                <w:lang w:val="en-GB"/>
              </w:rPr>
            </w:pPr>
          </w:p>
        </w:tc>
      </w:tr>
      <w:tr w:rsidR="001E118D" w:rsidRPr="001E118D" w14:paraId="0DD08740"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6BACEA5C" w14:textId="77777777" w:rsidR="001E118D" w:rsidRPr="001E118D" w:rsidRDefault="001E118D" w:rsidP="001E118D">
            <w:pPr>
              <w:spacing w:after="200" w:line="276" w:lineRule="auto"/>
              <w:rPr>
                <w:lang w:val="en-GB"/>
              </w:rPr>
            </w:pPr>
            <w:proofErr w:type="spellStart"/>
            <w:r w:rsidRPr="001E118D">
              <w:rPr>
                <w:lang w:val="en-GB"/>
              </w:rPr>
              <w:t>Glyco-hemoglobin</w:t>
            </w:r>
            <w:proofErr w:type="spellEnd"/>
            <w:r w:rsidRPr="001E118D">
              <w:rPr>
                <w:lang w:val="en-GB"/>
              </w:rPr>
              <w:t xml:space="preserve"> [A1C]</w:t>
            </w:r>
          </w:p>
        </w:tc>
        <w:tc>
          <w:tcPr>
            <w:tcW w:w="1549" w:type="dxa"/>
            <w:tcBorders>
              <w:top w:val="single" w:sz="4" w:space="0" w:color="auto"/>
              <w:left w:val="single" w:sz="4" w:space="0" w:color="auto"/>
              <w:bottom w:val="single" w:sz="4" w:space="0" w:color="auto"/>
              <w:right w:val="single" w:sz="4" w:space="0" w:color="auto"/>
            </w:tcBorders>
            <w:hideMark/>
          </w:tcPr>
          <w:p w14:paraId="63A7B6CB" w14:textId="77777777" w:rsidR="001E118D" w:rsidRPr="001E118D" w:rsidRDefault="001E118D" w:rsidP="001E118D">
            <w:pPr>
              <w:spacing w:after="200" w:line="276" w:lineRule="auto"/>
              <w:rPr>
                <w:lang w:val="en-GB"/>
              </w:rPr>
            </w:pPr>
            <w:proofErr w:type="spellStart"/>
            <w:r w:rsidRPr="001E118D">
              <w:rPr>
                <w:lang w:val="en-GB"/>
              </w:rPr>
              <w:t>Hémoglobine</w:t>
            </w:r>
            <w:proofErr w:type="spellEnd"/>
            <w:r w:rsidRPr="001E118D">
              <w:rPr>
                <w:lang w:val="en-GB"/>
              </w:rPr>
              <w:t xml:space="preserve"> </w:t>
            </w:r>
            <w:proofErr w:type="spellStart"/>
            <w:r w:rsidRPr="001E118D">
              <w:rPr>
                <w:lang w:val="en-GB"/>
              </w:rPr>
              <w:t>glyquée</w:t>
            </w:r>
            <w:proofErr w:type="spellEnd"/>
            <w:r w:rsidRPr="001E118D">
              <w:rPr>
                <w:lang w:val="en-GB"/>
              </w:rPr>
              <w:t xml:space="preserve"> (HbA1c)</w:t>
            </w:r>
          </w:p>
        </w:tc>
        <w:tc>
          <w:tcPr>
            <w:tcW w:w="3986" w:type="dxa"/>
            <w:tcBorders>
              <w:top w:val="single" w:sz="4" w:space="0" w:color="auto"/>
              <w:left w:val="single" w:sz="4" w:space="0" w:color="auto"/>
              <w:bottom w:val="single" w:sz="4" w:space="0" w:color="auto"/>
              <w:right w:val="single" w:sz="4" w:space="0" w:color="auto"/>
            </w:tcBorders>
            <w:hideMark/>
          </w:tcPr>
          <w:p w14:paraId="341C6ED3" w14:textId="77777777" w:rsidR="001E118D" w:rsidRPr="001E118D" w:rsidRDefault="001E118D" w:rsidP="001E118D">
            <w:pPr>
              <w:spacing w:after="200" w:line="276" w:lineRule="auto"/>
              <w:rPr>
                <w:lang w:val="fr-FR"/>
              </w:rPr>
            </w:pPr>
            <w:r w:rsidRPr="001E118D">
              <w:rPr>
                <w:lang w:val="fr-FR"/>
              </w:rPr>
              <w:t>Test sanguin qui mesure votre glycémie moyenne sur les 2 à 3 derniers mois.</w:t>
            </w:r>
          </w:p>
        </w:tc>
        <w:tc>
          <w:tcPr>
            <w:tcW w:w="2101" w:type="dxa"/>
            <w:tcBorders>
              <w:top w:val="single" w:sz="4" w:space="0" w:color="auto"/>
              <w:left w:val="single" w:sz="4" w:space="0" w:color="auto"/>
              <w:bottom w:val="single" w:sz="4" w:space="0" w:color="auto"/>
              <w:right w:val="single" w:sz="4" w:space="0" w:color="auto"/>
            </w:tcBorders>
          </w:tcPr>
          <w:p w14:paraId="41D46FC4" w14:textId="77777777" w:rsidR="001E118D" w:rsidRPr="001E118D" w:rsidRDefault="001E118D" w:rsidP="001E118D">
            <w:pPr>
              <w:spacing w:after="200" w:line="276" w:lineRule="auto"/>
              <w:rPr>
                <w:lang w:val="fr-FR"/>
              </w:rPr>
            </w:pPr>
          </w:p>
        </w:tc>
      </w:tr>
      <w:tr w:rsidR="001E118D" w:rsidRPr="001E118D" w14:paraId="2F2EF52D"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13E15BF3" w14:textId="77777777" w:rsidR="001E118D" w:rsidRPr="001E118D" w:rsidRDefault="001E118D" w:rsidP="001E118D">
            <w:pPr>
              <w:spacing w:after="200" w:line="276" w:lineRule="auto"/>
              <w:rPr>
                <w:lang w:val="en-GB"/>
              </w:rPr>
            </w:pPr>
            <w:r w:rsidRPr="001E118D">
              <w:rPr>
                <w:lang w:val="en-GB"/>
              </w:rPr>
              <w:t>High-density lipoprotein [HDL]</w:t>
            </w:r>
          </w:p>
        </w:tc>
        <w:tc>
          <w:tcPr>
            <w:tcW w:w="1549" w:type="dxa"/>
            <w:tcBorders>
              <w:top w:val="single" w:sz="4" w:space="0" w:color="auto"/>
              <w:left w:val="single" w:sz="4" w:space="0" w:color="auto"/>
              <w:bottom w:val="single" w:sz="4" w:space="0" w:color="auto"/>
              <w:right w:val="single" w:sz="4" w:space="0" w:color="auto"/>
            </w:tcBorders>
            <w:hideMark/>
          </w:tcPr>
          <w:p w14:paraId="47912782" w14:textId="77777777" w:rsidR="001E118D" w:rsidRPr="001E118D" w:rsidRDefault="001E118D" w:rsidP="001E118D">
            <w:pPr>
              <w:spacing w:after="200" w:line="276" w:lineRule="auto"/>
              <w:rPr>
                <w:lang w:val="fr-FR"/>
              </w:rPr>
            </w:pPr>
            <w:r w:rsidRPr="001E118D">
              <w:rPr>
                <w:lang w:val="fr-FR"/>
              </w:rPr>
              <w:t>Lipoprotéines de haute densité</w:t>
            </w:r>
          </w:p>
        </w:tc>
        <w:tc>
          <w:tcPr>
            <w:tcW w:w="3986" w:type="dxa"/>
            <w:tcBorders>
              <w:top w:val="single" w:sz="4" w:space="0" w:color="auto"/>
              <w:left w:val="single" w:sz="4" w:space="0" w:color="auto"/>
              <w:bottom w:val="single" w:sz="4" w:space="0" w:color="auto"/>
              <w:right w:val="single" w:sz="4" w:space="0" w:color="auto"/>
            </w:tcBorders>
            <w:hideMark/>
          </w:tcPr>
          <w:p w14:paraId="26A582D7" w14:textId="77777777" w:rsidR="001E118D" w:rsidRPr="001E118D" w:rsidRDefault="001E118D" w:rsidP="001E118D">
            <w:pPr>
              <w:spacing w:after="200" w:line="276" w:lineRule="auto"/>
              <w:rPr>
                <w:lang w:val="fr-FR"/>
              </w:rPr>
            </w:pPr>
            <w:r w:rsidRPr="001E118D">
              <w:rPr>
                <w:lang w:val="fr-FR"/>
              </w:rPr>
              <w:t>Les lipoprotéines sont une substance formée par l'association de protéines et de lipides ; elles assurent le transport des lipides dans le sang</w:t>
            </w:r>
          </w:p>
        </w:tc>
        <w:tc>
          <w:tcPr>
            <w:tcW w:w="2101" w:type="dxa"/>
            <w:tcBorders>
              <w:top w:val="single" w:sz="4" w:space="0" w:color="auto"/>
              <w:left w:val="single" w:sz="4" w:space="0" w:color="auto"/>
              <w:bottom w:val="single" w:sz="4" w:space="0" w:color="auto"/>
              <w:right w:val="single" w:sz="4" w:space="0" w:color="auto"/>
            </w:tcBorders>
          </w:tcPr>
          <w:p w14:paraId="36993910" w14:textId="77777777" w:rsidR="001E118D" w:rsidRPr="001E118D" w:rsidRDefault="001E118D" w:rsidP="001E118D">
            <w:pPr>
              <w:spacing w:after="200" w:line="276" w:lineRule="auto"/>
              <w:rPr>
                <w:lang w:val="fr-FR"/>
              </w:rPr>
            </w:pPr>
          </w:p>
        </w:tc>
      </w:tr>
      <w:tr w:rsidR="001E118D" w:rsidRPr="001E118D" w14:paraId="32CCEBF5"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37809B6F" w14:textId="77777777" w:rsidR="001E118D" w:rsidRPr="001E118D" w:rsidRDefault="001E118D" w:rsidP="001E118D">
            <w:pPr>
              <w:spacing w:after="200" w:line="276" w:lineRule="auto"/>
              <w:rPr>
                <w:lang w:val="en-GB"/>
              </w:rPr>
            </w:pPr>
            <w:r w:rsidRPr="001E118D">
              <w:rPr>
                <w:lang w:val="en-GB"/>
              </w:rPr>
              <w:t>Low-density lipoprotein [LDL]</w:t>
            </w:r>
          </w:p>
        </w:tc>
        <w:tc>
          <w:tcPr>
            <w:tcW w:w="1549" w:type="dxa"/>
            <w:tcBorders>
              <w:top w:val="single" w:sz="4" w:space="0" w:color="auto"/>
              <w:left w:val="single" w:sz="4" w:space="0" w:color="auto"/>
              <w:bottom w:val="single" w:sz="4" w:space="0" w:color="auto"/>
              <w:right w:val="single" w:sz="4" w:space="0" w:color="auto"/>
            </w:tcBorders>
            <w:hideMark/>
          </w:tcPr>
          <w:p w14:paraId="5BD7D43A" w14:textId="77777777" w:rsidR="001E118D" w:rsidRPr="001E118D" w:rsidRDefault="001E118D" w:rsidP="001E118D">
            <w:pPr>
              <w:spacing w:after="200" w:line="276" w:lineRule="auto"/>
              <w:rPr>
                <w:lang w:val="fr-FR"/>
              </w:rPr>
            </w:pPr>
            <w:r w:rsidRPr="001E118D">
              <w:rPr>
                <w:lang w:val="fr-FR"/>
              </w:rPr>
              <w:t>Lipoprotéines de basse densité</w:t>
            </w:r>
          </w:p>
        </w:tc>
        <w:tc>
          <w:tcPr>
            <w:tcW w:w="3986" w:type="dxa"/>
            <w:tcBorders>
              <w:top w:val="single" w:sz="4" w:space="0" w:color="auto"/>
              <w:left w:val="single" w:sz="4" w:space="0" w:color="auto"/>
              <w:bottom w:val="single" w:sz="4" w:space="0" w:color="auto"/>
              <w:right w:val="single" w:sz="4" w:space="0" w:color="auto"/>
            </w:tcBorders>
          </w:tcPr>
          <w:p w14:paraId="01F5AC49" w14:textId="77777777" w:rsidR="001E118D" w:rsidRPr="001E118D" w:rsidRDefault="001E118D" w:rsidP="001E118D">
            <w:pPr>
              <w:spacing w:after="200" w:line="276" w:lineRule="auto"/>
              <w:rPr>
                <w:lang w:val="fr-FR"/>
              </w:rPr>
            </w:pPr>
          </w:p>
        </w:tc>
        <w:tc>
          <w:tcPr>
            <w:tcW w:w="2101" w:type="dxa"/>
            <w:tcBorders>
              <w:top w:val="single" w:sz="4" w:space="0" w:color="auto"/>
              <w:left w:val="single" w:sz="4" w:space="0" w:color="auto"/>
              <w:bottom w:val="single" w:sz="4" w:space="0" w:color="auto"/>
              <w:right w:val="single" w:sz="4" w:space="0" w:color="auto"/>
            </w:tcBorders>
          </w:tcPr>
          <w:p w14:paraId="48DF1F9F" w14:textId="77777777" w:rsidR="001E118D" w:rsidRPr="001E118D" w:rsidRDefault="001E118D" w:rsidP="001E118D">
            <w:pPr>
              <w:spacing w:after="200" w:line="276" w:lineRule="auto"/>
              <w:rPr>
                <w:lang w:val="fr-FR"/>
              </w:rPr>
            </w:pPr>
          </w:p>
        </w:tc>
      </w:tr>
      <w:tr w:rsidR="001E118D" w:rsidRPr="001E118D" w14:paraId="4F1EB170"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7A84F4A3" w14:textId="77777777" w:rsidR="001E118D" w:rsidRPr="001E118D" w:rsidRDefault="001E118D" w:rsidP="001E118D">
            <w:pPr>
              <w:spacing w:after="200" w:line="276" w:lineRule="auto"/>
              <w:rPr>
                <w:lang w:val="en-GB"/>
              </w:rPr>
            </w:pPr>
            <w:r w:rsidRPr="001E118D">
              <w:rPr>
                <w:lang w:val="en-GB"/>
              </w:rPr>
              <w:t>Machine learning predictive model</w:t>
            </w:r>
          </w:p>
        </w:tc>
        <w:tc>
          <w:tcPr>
            <w:tcW w:w="1549" w:type="dxa"/>
            <w:tcBorders>
              <w:top w:val="single" w:sz="4" w:space="0" w:color="auto"/>
              <w:left w:val="single" w:sz="4" w:space="0" w:color="auto"/>
              <w:bottom w:val="single" w:sz="4" w:space="0" w:color="auto"/>
              <w:right w:val="single" w:sz="4" w:space="0" w:color="auto"/>
            </w:tcBorders>
            <w:hideMark/>
          </w:tcPr>
          <w:p w14:paraId="59A9FADD" w14:textId="77777777" w:rsidR="001E118D" w:rsidRPr="001E118D" w:rsidRDefault="001E118D" w:rsidP="001E118D">
            <w:pPr>
              <w:spacing w:after="200" w:line="276" w:lineRule="auto"/>
              <w:rPr>
                <w:lang w:val="fr-FR"/>
              </w:rPr>
            </w:pPr>
            <w:r w:rsidRPr="001E118D">
              <w:rPr>
                <w:lang w:val="fr-FR"/>
              </w:rPr>
              <w:t>Modélisation prédictive s'appuyant sur l'apprentissage automatique</w:t>
            </w:r>
          </w:p>
        </w:tc>
        <w:tc>
          <w:tcPr>
            <w:tcW w:w="3986" w:type="dxa"/>
            <w:tcBorders>
              <w:top w:val="single" w:sz="4" w:space="0" w:color="auto"/>
              <w:left w:val="single" w:sz="4" w:space="0" w:color="auto"/>
              <w:bottom w:val="single" w:sz="4" w:space="0" w:color="auto"/>
              <w:right w:val="single" w:sz="4" w:space="0" w:color="auto"/>
            </w:tcBorders>
            <w:hideMark/>
          </w:tcPr>
          <w:p w14:paraId="6909CE9E" w14:textId="77777777" w:rsidR="001E118D" w:rsidRPr="001E118D" w:rsidRDefault="001E118D" w:rsidP="001E118D">
            <w:pPr>
              <w:spacing w:after="200" w:line="276" w:lineRule="auto"/>
              <w:rPr>
                <w:lang w:val="fr-FR"/>
              </w:rPr>
            </w:pPr>
            <w:r w:rsidRPr="001E118D">
              <w:rPr>
                <w:lang w:val="fr-FR"/>
              </w:rPr>
              <w:t xml:space="preserve">Les termes « apprentissage automatique » et « modélisation prédictive » sont employés séparément et pas en un seul et même terme </w:t>
            </w:r>
            <w:r w:rsidRPr="001E118D">
              <w:rPr>
                <w:lang w:val="fr-FR"/>
              </w:rPr>
              <w:lastRenderedPageBreak/>
              <w:t>comme en anglais.</w:t>
            </w:r>
          </w:p>
        </w:tc>
        <w:tc>
          <w:tcPr>
            <w:tcW w:w="2101" w:type="dxa"/>
            <w:tcBorders>
              <w:top w:val="single" w:sz="4" w:space="0" w:color="auto"/>
              <w:left w:val="single" w:sz="4" w:space="0" w:color="auto"/>
              <w:bottom w:val="single" w:sz="4" w:space="0" w:color="auto"/>
              <w:right w:val="single" w:sz="4" w:space="0" w:color="auto"/>
            </w:tcBorders>
          </w:tcPr>
          <w:p w14:paraId="3848778A" w14:textId="77777777" w:rsidR="001E118D" w:rsidRPr="001E118D" w:rsidRDefault="001E118D" w:rsidP="001E118D">
            <w:pPr>
              <w:spacing w:after="200" w:line="276" w:lineRule="auto"/>
              <w:rPr>
                <w:lang w:val="fr-FR"/>
              </w:rPr>
            </w:pPr>
          </w:p>
        </w:tc>
      </w:tr>
      <w:tr w:rsidR="001E118D" w:rsidRPr="001E118D" w14:paraId="44CA296B"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6789FA64" w14:textId="77777777" w:rsidR="001E118D" w:rsidRPr="001E118D" w:rsidRDefault="001E118D" w:rsidP="001E118D">
            <w:pPr>
              <w:spacing w:after="200" w:line="276" w:lineRule="auto"/>
              <w:rPr>
                <w:lang w:val="en-GB"/>
              </w:rPr>
            </w:pPr>
            <w:r w:rsidRPr="001E118D">
              <w:rPr>
                <w:lang w:val="en-GB"/>
              </w:rPr>
              <w:t>Machine-learning classification model</w:t>
            </w:r>
          </w:p>
        </w:tc>
        <w:tc>
          <w:tcPr>
            <w:tcW w:w="1549" w:type="dxa"/>
            <w:tcBorders>
              <w:top w:val="single" w:sz="4" w:space="0" w:color="auto"/>
              <w:left w:val="single" w:sz="4" w:space="0" w:color="auto"/>
              <w:bottom w:val="single" w:sz="4" w:space="0" w:color="auto"/>
              <w:right w:val="single" w:sz="4" w:space="0" w:color="auto"/>
            </w:tcBorders>
            <w:hideMark/>
          </w:tcPr>
          <w:p w14:paraId="3357ACF7" w14:textId="77777777" w:rsidR="001E118D" w:rsidRPr="001E118D" w:rsidRDefault="001E118D" w:rsidP="001E118D">
            <w:pPr>
              <w:spacing w:after="200" w:line="276" w:lineRule="auto"/>
              <w:rPr>
                <w:lang w:val="fr-FR"/>
              </w:rPr>
            </w:pPr>
            <w:bookmarkStart w:id="0" w:name="_Hlk208062136"/>
            <w:r w:rsidRPr="001E118D">
              <w:rPr>
                <w:lang w:val="fr-FR"/>
              </w:rPr>
              <w:t>Modèle de classification en apprentissage automatique</w:t>
            </w:r>
            <w:bookmarkEnd w:id="0"/>
          </w:p>
        </w:tc>
        <w:tc>
          <w:tcPr>
            <w:tcW w:w="3986" w:type="dxa"/>
            <w:tcBorders>
              <w:top w:val="single" w:sz="4" w:space="0" w:color="auto"/>
              <w:left w:val="single" w:sz="4" w:space="0" w:color="auto"/>
              <w:bottom w:val="single" w:sz="4" w:space="0" w:color="auto"/>
              <w:right w:val="single" w:sz="4" w:space="0" w:color="auto"/>
            </w:tcBorders>
          </w:tcPr>
          <w:p w14:paraId="45934304" w14:textId="77777777" w:rsidR="001E118D" w:rsidRPr="001E118D" w:rsidRDefault="001E118D" w:rsidP="001E118D">
            <w:pPr>
              <w:spacing w:after="200" w:line="276" w:lineRule="auto"/>
              <w:rPr>
                <w:lang w:val="fr-FR"/>
              </w:rPr>
            </w:pPr>
          </w:p>
        </w:tc>
        <w:tc>
          <w:tcPr>
            <w:tcW w:w="2101" w:type="dxa"/>
            <w:tcBorders>
              <w:top w:val="single" w:sz="4" w:space="0" w:color="auto"/>
              <w:left w:val="single" w:sz="4" w:space="0" w:color="auto"/>
              <w:bottom w:val="single" w:sz="4" w:space="0" w:color="auto"/>
              <w:right w:val="single" w:sz="4" w:space="0" w:color="auto"/>
            </w:tcBorders>
          </w:tcPr>
          <w:p w14:paraId="3D7ECEA3" w14:textId="77777777" w:rsidR="001E118D" w:rsidRPr="001E118D" w:rsidRDefault="001E118D" w:rsidP="001E118D">
            <w:pPr>
              <w:spacing w:after="200" w:line="276" w:lineRule="auto"/>
              <w:rPr>
                <w:lang w:val="fr-FR"/>
              </w:rPr>
            </w:pPr>
          </w:p>
        </w:tc>
      </w:tr>
      <w:tr w:rsidR="001E118D" w:rsidRPr="001E118D" w14:paraId="713C4287"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1AA3BE6C" w14:textId="77777777" w:rsidR="001E118D" w:rsidRPr="001E118D" w:rsidRDefault="001E118D" w:rsidP="001E118D">
            <w:pPr>
              <w:spacing w:after="200" w:line="276" w:lineRule="auto"/>
              <w:rPr>
                <w:lang w:val="en-GB"/>
              </w:rPr>
            </w:pPr>
            <w:r w:rsidRPr="001E118D">
              <w:rPr>
                <w:lang w:val="en-GB"/>
              </w:rPr>
              <w:t xml:space="preserve">Medical visit </w:t>
            </w:r>
          </w:p>
        </w:tc>
        <w:tc>
          <w:tcPr>
            <w:tcW w:w="1549" w:type="dxa"/>
            <w:tcBorders>
              <w:top w:val="single" w:sz="4" w:space="0" w:color="auto"/>
              <w:left w:val="single" w:sz="4" w:space="0" w:color="auto"/>
              <w:bottom w:val="single" w:sz="4" w:space="0" w:color="auto"/>
              <w:right w:val="single" w:sz="4" w:space="0" w:color="auto"/>
            </w:tcBorders>
            <w:hideMark/>
          </w:tcPr>
          <w:p w14:paraId="16CCF2D4" w14:textId="77777777" w:rsidR="001E118D" w:rsidRPr="001E118D" w:rsidRDefault="001E118D" w:rsidP="001E118D">
            <w:pPr>
              <w:spacing w:after="200" w:line="276" w:lineRule="auto"/>
              <w:rPr>
                <w:lang w:val="en-GB"/>
              </w:rPr>
            </w:pPr>
            <w:r w:rsidRPr="001E118D">
              <w:rPr>
                <w:lang w:val="en-GB"/>
              </w:rPr>
              <w:t xml:space="preserve">Consultation </w:t>
            </w:r>
            <w:proofErr w:type="spellStart"/>
            <w:r w:rsidRPr="001E118D">
              <w:rPr>
                <w:lang w:val="en-GB"/>
              </w:rPr>
              <w:t>médicale</w:t>
            </w:r>
            <w:proofErr w:type="spellEnd"/>
          </w:p>
        </w:tc>
        <w:tc>
          <w:tcPr>
            <w:tcW w:w="3986" w:type="dxa"/>
            <w:tcBorders>
              <w:top w:val="single" w:sz="4" w:space="0" w:color="auto"/>
              <w:left w:val="single" w:sz="4" w:space="0" w:color="auto"/>
              <w:bottom w:val="single" w:sz="4" w:space="0" w:color="auto"/>
              <w:right w:val="single" w:sz="4" w:space="0" w:color="auto"/>
            </w:tcBorders>
          </w:tcPr>
          <w:p w14:paraId="4F8C6E54" w14:textId="77777777" w:rsidR="001E118D" w:rsidRPr="001E118D" w:rsidRDefault="001E118D" w:rsidP="001E118D">
            <w:pPr>
              <w:spacing w:after="200" w:line="276" w:lineRule="auto"/>
              <w:rPr>
                <w:lang w:val="en-GB"/>
              </w:rPr>
            </w:pPr>
          </w:p>
        </w:tc>
        <w:tc>
          <w:tcPr>
            <w:tcW w:w="2101" w:type="dxa"/>
            <w:tcBorders>
              <w:top w:val="single" w:sz="4" w:space="0" w:color="auto"/>
              <w:left w:val="single" w:sz="4" w:space="0" w:color="auto"/>
              <w:bottom w:val="single" w:sz="4" w:space="0" w:color="auto"/>
              <w:right w:val="single" w:sz="4" w:space="0" w:color="auto"/>
            </w:tcBorders>
          </w:tcPr>
          <w:p w14:paraId="59717903" w14:textId="77777777" w:rsidR="001E118D" w:rsidRPr="001E118D" w:rsidRDefault="001E118D" w:rsidP="001E118D">
            <w:pPr>
              <w:spacing w:after="200" w:line="276" w:lineRule="auto"/>
              <w:rPr>
                <w:lang w:val="en-GB"/>
              </w:rPr>
            </w:pPr>
          </w:p>
        </w:tc>
      </w:tr>
      <w:tr w:rsidR="001E118D" w:rsidRPr="001E118D" w14:paraId="7A1E7DFF"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2FD11819" w14:textId="77777777" w:rsidR="001E118D" w:rsidRPr="001E118D" w:rsidRDefault="001E118D" w:rsidP="001E118D">
            <w:pPr>
              <w:spacing w:after="200" w:line="276" w:lineRule="auto"/>
              <w:rPr>
                <w:lang w:val="en-GB"/>
              </w:rPr>
            </w:pPr>
            <w:r w:rsidRPr="001E118D">
              <w:rPr>
                <w:lang w:val="en-GB"/>
              </w:rPr>
              <w:t>Smoking status</w:t>
            </w:r>
          </w:p>
        </w:tc>
        <w:tc>
          <w:tcPr>
            <w:tcW w:w="1549" w:type="dxa"/>
            <w:tcBorders>
              <w:top w:val="single" w:sz="4" w:space="0" w:color="auto"/>
              <w:left w:val="single" w:sz="4" w:space="0" w:color="auto"/>
              <w:bottom w:val="single" w:sz="4" w:space="0" w:color="auto"/>
              <w:right w:val="single" w:sz="4" w:space="0" w:color="auto"/>
            </w:tcBorders>
            <w:hideMark/>
          </w:tcPr>
          <w:p w14:paraId="03965605" w14:textId="77777777" w:rsidR="001E118D" w:rsidRPr="001E118D" w:rsidRDefault="001E118D" w:rsidP="001E118D">
            <w:pPr>
              <w:spacing w:after="200" w:line="276" w:lineRule="auto"/>
              <w:rPr>
                <w:lang w:val="en-GB"/>
              </w:rPr>
            </w:pPr>
            <w:proofErr w:type="spellStart"/>
            <w:r w:rsidRPr="001E118D">
              <w:rPr>
                <w:lang w:val="en-GB"/>
              </w:rPr>
              <w:t>Statut</w:t>
            </w:r>
            <w:proofErr w:type="spellEnd"/>
            <w:r w:rsidRPr="001E118D">
              <w:rPr>
                <w:lang w:val="en-GB"/>
              </w:rPr>
              <w:t xml:space="preserve"> </w:t>
            </w:r>
            <w:proofErr w:type="spellStart"/>
            <w:r w:rsidRPr="001E118D">
              <w:rPr>
                <w:lang w:val="en-GB"/>
              </w:rPr>
              <w:t>tabagique</w:t>
            </w:r>
            <w:proofErr w:type="spellEnd"/>
          </w:p>
        </w:tc>
        <w:tc>
          <w:tcPr>
            <w:tcW w:w="3986" w:type="dxa"/>
            <w:tcBorders>
              <w:top w:val="single" w:sz="4" w:space="0" w:color="auto"/>
              <w:left w:val="single" w:sz="4" w:space="0" w:color="auto"/>
              <w:bottom w:val="single" w:sz="4" w:space="0" w:color="auto"/>
              <w:right w:val="single" w:sz="4" w:space="0" w:color="auto"/>
            </w:tcBorders>
          </w:tcPr>
          <w:p w14:paraId="396EB69D" w14:textId="77777777" w:rsidR="001E118D" w:rsidRPr="001E118D" w:rsidRDefault="001E118D" w:rsidP="001E118D">
            <w:pPr>
              <w:spacing w:after="200" w:line="276" w:lineRule="auto"/>
              <w:rPr>
                <w:lang w:val="en-GB"/>
              </w:rPr>
            </w:pPr>
          </w:p>
        </w:tc>
        <w:tc>
          <w:tcPr>
            <w:tcW w:w="2101" w:type="dxa"/>
            <w:tcBorders>
              <w:top w:val="single" w:sz="4" w:space="0" w:color="auto"/>
              <w:left w:val="single" w:sz="4" w:space="0" w:color="auto"/>
              <w:bottom w:val="single" w:sz="4" w:space="0" w:color="auto"/>
              <w:right w:val="single" w:sz="4" w:space="0" w:color="auto"/>
            </w:tcBorders>
          </w:tcPr>
          <w:p w14:paraId="676072BC" w14:textId="77777777" w:rsidR="001E118D" w:rsidRPr="001E118D" w:rsidRDefault="001E118D" w:rsidP="001E118D">
            <w:pPr>
              <w:spacing w:after="200" w:line="276" w:lineRule="auto"/>
              <w:rPr>
                <w:lang w:val="en-GB"/>
              </w:rPr>
            </w:pPr>
          </w:p>
        </w:tc>
      </w:tr>
      <w:tr w:rsidR="001E118D" w:rsidRPr="001E118D" w14:paraId="24268D58"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7ED48875" w14:textId="77777777" w:rsidR="001E118D" w:rsidRPr="001E118D" w:rsidRDefault="001E118D" w:rsidP="001E118D">
            <w:pPr>
              <w:spacing w:after="200" w:line="276" w:lineRule="auto"/>
              <w:rPr>
                <w:lang w:val="en-GB"/>
              </w:rPr>
            </w:pPr>
            <w:r w:rsidRPr="001E118D">
              <w:rPr>
                <w:lang w:val="en-GB"/>
              </w:rPr>
              <w:t>Systolic blood pressure [BP]</w:t>
            </w:r>
          </w:p>
        </w:tc>
        <w:tc>
          <w:tcPr>
            <w:tcW w:w="1549" w:type="dxa"/>
            <w:tcBorders>
              <w:top w:val="single" w:sz="4" w:space="0" w:color="auto"/>
              <w:left w:val="single" w:sz="4" w:space="0" w:color="auto"/>
              <w:bottom w:val="single" w:sz="4" w:space="0" w:color="auto"/>
              <w:right w:val="single" w:sz="4" w:space="0" w:color="auto"/>
            </w:tcBorders>
            <w:hideMark/>
          </w:tcPr>
          <w:p w14:paraId="3A83F534" w14:textId="77777777" w:rsidR="001E118D" w:rsidRPr="001E118D" w:rsidRDefault="001E118D" w:rsidP="001E118D">
            <w:pPr>
              <w:spacing w:after="200" w:line="276" w:lineRule="auto"/>
              <w:rPr>
                <w:lang w:val="en-GB"/>
              </w:rPr>
            </w:pPr>
            <w:r w:rsidRPr="001E118D">
              <w:rPr>
                <w:lang w:val="en-GB"/>
              </w:rPr>
              <w:t xml:space="preserve">Pression </w:t>
            </w:r>
            <w:proofErr w:type="spellStart"/>
            <w:r w:rsidRPr="001E118D">
              <w:rPr>
                <w:lang w:val="en-GB"/>
              </w:rPr>
              <w:t>artérielle</w:t>
            </w:r>
            <w:proofErr w:type="spellEnd"/>
            <w:r w:rsidRPr="001E118D">
              <w:rPr>
                <w:lang w:val="en-GB"/>
              </w:rPr>
              <w:t xml:space="preserve"> </w:t>
            </w:r>
            <w:proofErr w:type="spellStart"/>
            <w:r w:rsidRPr="001E118D">
              <w:rPr>
                <w:lang w:val="en-GB"/>
              </w:rPr>
              <w:t>systolique</w:t>
            </w:r>
            <w:proofErr w:type="spellEnd"/>
            <w:r w:rsidRPr="001E118D">
              <w:rPr>
                <w:lang w:val="en-GB"/>
              </w:rPr>
              <w:t xml:space="preserve"> (PAS)</w:t>
            </w:r>
          </w:p>
        </w:tc>
        <w:tc>
          <w:tcPr>
            <w:tcW w:w="3986" w:type="dxa"/>
            <w:tcBorders>
              <w:top w:val="single" w:sz="4" w:space="0" w:color="auto"/>
              <w:left w:val="single" w:sz="4" w:space="0" w:color="auto"/>
              <w:bottom w:val="single" w:sz="4" w:space="0" w:color="auto"/>
              <w:right w:val="single" w:sz="4" w:space="0" w:color="auto"/>
            </w:tcBorders>
            <w:hideMark/>
          </w:tcPr>
          <w:p w14:paraId="736299BD" w14:textId="77777777" w:rsidR="001E118D" w:rsidRPr="001E118D" w:rsidRDefault="001E118D" w:rsidP="001E118D">
            <w:pPr>
              <w:spacing w:after="200" w:line="276" w:lineRule="auto"/>
              <w:rPr>
                <w:lang w:val="en-GB"/>
              </w:rPr>
            </w:pPr>
            <w:r w:rsidRPr="001E118D">
              <w:rPr>
                <w:lang w:val="en-GB"/>
              </w:rPr>
              <w:t>The pressure in your arteries when your heart beats and is the top number in a blood pressure reading, like the 120 in 120/80 mm Hg.</w:t>
            </w:r>
          </w:p>
        </w:tc>
        <w:tc>
          <w:tcPr>
            <w:tcW w:w="2101" w:type="dxa"/>
            <w:tcBorders>
              <w:top w:val="single" w:sz="4" w:space="0" w:color="auto"/>
              <w:left w:val="single" w:sz="4" w:space="0" w:color="auto"/>
              <w:bottom w:val="single" w:sz="4" w:space="0" w:color="auto"/>
              <w:right w:val="single" w:sz="4" w:space="0" w:color="auto"/>
            </w:tcBorders>
            <w:hideMark/>
          </w:tcPr>
          <w:p w14:paraId="28B0DD4D" w14:textId="77777777" w:rsidR="001E118D" w:rsidRPr="001E118D" w:rsidRDefault="001E118D" w:rsidP="001E118D">
            <w:pPr>
              <w:spacing w:after="200" w:line="276" w:lineRule="auto"/>
              <w:rPr>
                <w:lang w:val="fr-FR"/>
              </w:rPr>
            </w:pPr>
            <w:r w:rsidRPr="001E118D">
              <w:rPr>
                <w:lang w:val="fr-FR"/>
              </w:rPr>
              <w:t xml:space="preserve">Valeur la plus élevée mesurée lors de la contraction du cœur, qui éjecte le sang dans les artères. Une pression artérielle normale ne doit pas dépasser 130 à 140 </w:t>
            </w:r>
            <w:proofErr w:type="spellStart"/>
            <w:r w:rsidRPr="001E118D">
              <w:rPr>
                <w:lang w:val="fr-FR"/>
              </w:rPr>
              <w:t>mmHg</w:t>
            </w:r>
            <w:proofErr w:type="spellEnd"/>
            <w:r w:rsidRPr="001E118D">
              <w:rPr>
                <w:lang w:val="fr-FR"/>
              </w:rPr>
              <w:t xml:space="preserve"> systolique et 80 à 90 </w:t>
            </w:r>
            <w:proofErr w:type="spellStart"/>
            <w:r w:rsidRPr="001E118D">
              <w:rPr>
                <w:lang w:val="fr-FR"/>
              </w:rPr>
              <w:t>mmHg</w:t>
            </w:r>
            <w:proofErr w:type="spellEnd"/>
            <w:r w:rsidRPr="001E118D">
              <w:rPr>
                <w:lang w:val="fr-FR"/>
              </w:rPr>
              <w:t xml:space="preserve"> diastolique, selon l'âge.</w:t>
            </w:r>
          </w:p>
        </w:tc>
      </w:tr>
    </w:tbl>
    <w:p w14:paraId="76092F8C" w14:textId="77777777" w:rsidR="001E118D" w:rsidRPr="001E118D" w:rsidRDefault="001E118D" w:rsidP="001E118D">
      <w:pPr>
        <w:rPr>
          <w:lang w:val="en-GB"/>
        </w:rPr>
      </w:pPr>
    </w:p>
    <w:p w14:paraId="5972121B" w14:textId="77777777" w:rsidR="001E118D" w:rsidRPr="001E118D" w:rsidRDefault="001E118D" w:rsidP="001E118D">
      <w:pPr>
        <w:rPr>
          <w:lang w:val="en-GB"/>
        </w:rPr>
      </w:pPr>
    </w:p>
    <w:p w14:paraId="7B72F366" w14:textId="77777777" w:rsidR="0053104B" w:rsidRPr="001E118D" w:rsidRDefault="0053104B" w:rsidP="00750716">
      <w:pPr>
        <w:rPr>
          <w:lang w:val="en-GB"/>
        </w:rPr>
      </w:pPr>
    </w:p>
    <w:sectPr w:rsidR="0053104B" w:rsidRPr="001E11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67DD8"/>
    <w:multiLevelType w:val="multilevel"/>
    <w:tmpl w:val="449EB3BE"/>
    <w:lvl w:ilvl="0">
      <w:start w:val="2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01527B"/>
    <w:multiLevelType w:val="multilevel"/>
    <w:tmpl w:val="E724FF8C"/>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227FB9"/>
    <w:multiLevelType w:val="multilevel"/>
    <w:tmpl w:val="605E6D06"/>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4A054C"/>
    <w:multiLevelType w:val="multilevel"/>
    <w:tmpl w:val="AF48FB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860489F"/>
    <w:multiLevelType w:val="hybridMultilevel"/>
    <w:tmpl w:val="413623A6"/>
    <w:lvl w:ilvl="0" w:tplc="2B1E8DD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1647737934">
    <w:abstractNumId w:val="8"/>
  </w:num>
  <w:num w:numId="2" w16cid:durableId="56168781">
    <w:abstractNumId w:val="6"/>
  </w:num>
  <w:num w:numId="3" w16cid:durableId="1988973242">
    <w:abstractNumId w:val="5"/>
  </w:num>
  <w:num w:numId="4" w16cid:durableId="1410230372">
    <w:abstractNumId w:val="4"/>
  </w:num>
  <w:num w:numId="5" w16cid:durableId="973019604">
    <w:abstractNumId w:val="7"/>
  </w:num>
  <w:num w:numId="6" w16cid:durableId="711808212">
    <w:abstractNumId w:val="3"/>
  </w:num>
  <w:num w:numId="7" w16cid:durableId="338118233">
    <w:abstractNumId w:val="2"/>
  </w:num>
  <w:num w:numId="8" w16cid:durableId="1938126969">
    <w:abstractNumId w:val="1"/>
  </w:num>
  <w:num w:numId="9" w16cid:durableId="316306323">
    <w:abstractNumId w:val="0"/>
  </w:num>
  <w:num w:numId="10" w16cid:durableId="499734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0503070">
    <w:abstractNumId w:val="1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1746872">
    <w:abstractNumId w:val="1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6446799">
    <w:abstractNumId w:val="9"/>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25006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242"/>
    <w:rsid w:val="000D68BE"/>
    <w:rsid w:val="0015074B"/>
    <w:rsid w:val="001E118D"/>
    <w:rsid w:val="00214116"/>
    <w:rsid w:val="0029639D"/>
    <w:rsid w:val="00326F90"/>
    <w:rsid w:val="0053104B"/>
    <w:rsid w:val="005C51AC"/>
    <w:rsid w:val="00750716"/>
    <w:rsid w:val="00890333"/>
    <w:rsid w:val="00966CB4"/>
    <w:rsid w:val="00AA1D8D"/>
    <w:rsid w:val="00B47730"/>
    <w:rsid w:val="00CB0664"/>
    <w:rsid w:val="00E84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044C0"/>
  <w14:defaultImageDpi w14:val="300"/>
  <w15:docId w15:val="{AD43DE94-620B-4012-AE2E-0C1B8F70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104B"/>
    <w:rPr>
      <w:color w:val="0000FF" w:themeColor="hyperlink"/>
      <w:u w:val="single"/>
    </w:rPr>
  </w:style>
  <w:style w:type="character" w:styleId="UnresolvedMention">
    <w:name w:val="Unresolved Mention"/>
    <w:basedOn w:val="DefaultParagraphFont"/>
    <w:uiPriority w:val="99"/>
    <w:semiHidden/>
    <w:unhideWhenUsed/>
    <w:rsid w:val="00531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r.statisticseasily.com/glossario/what-is-balanced-accura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mcmedinformdecismak.biomedcentral.com/articles/10.1186/s12911-021-01474-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948</Words>
  <Characters>6162</Characters>
  <Application>Microsoft Office Word</Application>
  <DocSecurity>0</DocSecurity>
  <Lines>128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Vanessa Enriquez Raido</cp:lastModifiedBy>
  <cp:revision>3</cp:revision>
  <dcterms:created xsi:type="dcterms:W3CDTF">2026-01-30T04:11:00Z</dcterms:created>
  <dcterms:modified xsi:type="dcterms:W3CDTF">2026-01-30T04:12:00Z</dcterms:modified>
  <cp:category/>
</cp:coreProperties>
</file>