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5"/>
        <w:spacing w:lineRule="auto" w:line="240" w:before="0" w:after="60"/>
        <w:jc w:val="center"/>
        <w:rPr>
          <w:rFonts w:ascii="Times New Roman" w:hAnsi="Times New Roman"/>
          <w:b/>
          <w:b/>
          <w:caps/>
          <w:sz w:val="28"/>
          <w:szCs w:val="28"/>
        </w:rPr>
      </w:pPr>
      <w:r>
        <w:rPr>
          <w:rFonts w:ascii="Times New Roman" w:hAnsi="Times New Roman"/>
          <w:b/>
          <w:caps/>
          <w:sz w:val="28"/>
          <w:szCs w:val="28"/>
        </w:rPr>
        <w:t>Такое название не пойдёт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/>
          <w:b/>
          <w:b/>
          <w:i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Камкин Илья Дмитриевич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студент, 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ListParagraph"/>
        <w:spacing w:lineRule="auto" w:line="240" w:before="240" w:after="60"/>
        <w:ind w:left="0" w:right="0" w:hanging="0"/>
        <w:contextualSpacing/>
        <w:jc w:val="right"/>
        <w:rPr>
          <w:rFonts w:ascii="Times New Roman" w:hAnsi="Times New Roman" w:eastAsia="Times New Roman"/>
          <w:b/>
          <w:b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i/>
          <w:color w:val="000000"/>
          <w:sz w:val="28"/>
          <w:szCs w:val="28"/>
          <w:lang w:eastAsia="ru-RU"/>
        </w:rPr>
        <w:t>Седых Ирина Александровна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научный руководитель, доктор тех. Наук,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профессор кафедры высшей математики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Липецкий государственный технический университет,</w:t>
      </w:r>
    </w:p>
    <w:p>
      <w:pPr>
        <w:pStyle w:val="ListParagraph"/>
        <w:spacing w:lineRule="auto" w:line="240" w:before="0" w:after="0"/>
        <w:ind w:left="0" w:right="0" w:hanging="0"/>
        <w:contextualSpacing/>
        <w:jc w:val="right"/>
        <w:rPr>
          <w:rFonts w:ascii="Times New Roman" w:hAnsi="Times New Roman" w:eastAsia="Times New Roman"/>
          <w:i/>
          <w:i/>
          <w:color w:val="000000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i/>
          <w:color w:val="000000"/>
          <w:sz w:val="28"/>
          <w:szCs w:val="28"/>
          <w:lang w:eastAsia="ru-RU"/>
        </w:rPr>
        <w:t>Россия, г. Липецк</w:t>
      </w:r>
    </w:p>
    <w:p>
      <w:pPr>
        <w:pStyle w:val="Normal"/>
        <w:spacing w:lineRule="auto" w:line="360" w:before="0" w:after="0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аннотация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color w:val="000000"/>
          <w:sz w:val="28"/>
        </w:rPr>
        <w:t>Целью статьи является изучение градиентного спуска, а так же анализ зависимости параметров градиентного спуска на размер среднеквадратичной ошибки.</w:t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/>
      </w:r>
    </w:p>
    <w:p>
      <w:pPr>
        <w:pStyle w:val="Style25"/>
        <w:spacing w:lineRule="auto" w:line="360" w:before="0" w:after="0"/>
        <w:ind w:left="0" w:right="0" w:firstLine="567"/>
        <w:jc w:val="both"/>
        <w:rPr/>
      </w:pPr>
      <w:r>
        <w:rPr>
          <w:rFonts w:ascii="Times New Roman" w:hAnsi="Times New Roman"/>
          <w:b/>
          <w:color w:val="000000"/>
          <w:sz w:val="28"/>
        </w:rPr>
        <w:t xml:space="preserve">Ключевые слова: </w:t>
      </w:r>
      <w:r>
        <w:rPr>
          <w:rFonts w:ascii="Times New Roman" w:hAnsi="Times New Roman"/>
          <w:color w:val="000000"/>
          <w:sz w:val="28"/>
        </w:rPr>
        <w:t xml:space="preserve">градиентный спуск, среднеквадратичная ошибка, машинное обучение, </w:t>
      </w:r>
      <w:r>
        <w:rPr>
          <w:rFonts w:ascii="Times New Roman" w:hAnsi="Times New Roman"/>
          <w:color w:val="000000"/>
          <w:sz w:val="28"/>
        </w:rPr>
        <w:t>метод Ньютона.</w:t>
      </w:r>
    </w:p>
    <w:p>
      <w:pPr>
        <w:pStyle w:val="Style25"/>
        <w:spacing w:lineRule="auto" w:line="360" w:before="0" w:after="0"/>
        <w:ind w:left="0" w:right="0" w:firstLine="567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3. Выбирается значение скорости обучения (шаг сходимости)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4. Повторять следующие 2 шага пока f не изменится,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стрелку, указывающую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момент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математических вычислений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остановить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которое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момента.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Прежде, чем перейдём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 Сам метод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Метод Ньютона итеративный алгоритм, в одномерном случае выглядит следующим образом: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left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Реализация Метода ньютона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параболоида напишем функцию матрицы Гессе. (см рис. 5)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is_pos_def –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проверки матрицы Гессе.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Возвращаемые значения такие же, как и у градиентного спуска.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Визуализация методов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Чтобы сравнить два этих метода поиска локального минимума напишем функцию визуализации. (см. рис. 7)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997585</wp:posOffset>
            </wp:positionH>
            <wp:positionV relativeFrom="paragraph">
              <wp:posOffset>-102235</wp:posOffset>
            </wp:positionV>
            <wp:extent cx="4319905" cy="6299835"/>
            <wp:effectExtent l="0" t="0" r="0" b="0"/>
            <wp:wrapTopAndBottom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7. Визуализация методов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>Для визуализации на каждом графике точки глобального минимума, точки найденного минимума, а так же траектории движения напишем функцию отрисовки одного графика. (см. рис. 8)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2816225"/>
            <wp:effectExtent l="0" t="0" r="0" b="0"/>
            <wp:wrapTopAndBottom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8. Визуализация одного 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Рассмотрим влияние параметров методов на результат. Момент для градиентного спуска выберем 0.5, скорость обучения будет меняться </w:t>
      </w:r>
      <w:r>
        <w:rPr>
          <w:rFonts w:ascii="Times New Roman" w:hAnsi="Times New Roman"/>
          <w:sz w:val="28"/>
          <w:szCs w:val="28"/>
          <w:lang w:val="en-US"/>
        </w:rPr>
        <w:t xml:space="preserve">[0.05, 0.3,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-19050</wp:posOffset>
            </wp:positionH>
            <wp:positionV relativeFrom="paragraph">
              <wp:posOffset>716280</wp:posOffset>
            </wp:positionV>
            <wp:extent cx="6120130" cy="342392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0.7, 0.9]. 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Рисунок 9. Название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6120130" cy="3474085"/>
            <wp:effectExtent l="0" t="0" r="0" b="0"/>
            <wp:wrapSquare wrapText="largest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</w:t>
      </w:r>
      <w:r>
        <w:rPr>
          <w:rFonts w:ascii="Times New Roman" w:hAnsi="Times New Roman"/>
          <w:sz w:val="28"/>
          <w:szCs w:val="28"/>
          <w:lang w:val="ru-RU"/>
        </w:rPr>
        <w:t>0</w:t>
      </w:r>
      <w:r>
        <w:rPr>
          <w:rFonts w:ascii="Times New Roman" w:hAnsi="Times New Roman"/>
          <w:sz w:val="28"/>
          <w:szCs w:val="28"/>
          <w:lang w:val="ru-RU"/>
        </w:rPr>
        <w:t>. Название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47625</wp:posOffset>
            </wp:positionH>
            <wp:positionV relativeFrom="paragraph">
              <wp:posOffset>172720</wp:posOffset>
            </wp:positionV>
            <wp:extent cx="6120130" cy="3494405"/>
            <wp:effectExtent l="0" t="0" r="0" b="0"/>
            <wp:wrapTopAndBottom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</w:t>
      </w:r>
      <w:r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>. Название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12. Название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На рисунке 9 видно, что при маленьком значении скорости обучения ни один из методов не достиг глобального минимума, однако градиентный спуск оказался ближе, это связано с тем, что помимо скорости обучения он имеет  импульс, который смещает точку к искомому значению.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рисунке 10 видно, что уже начиная с небольшого значения скорости обучения в 0.3 градиентный спуск начинает «перепрыгивать» через искомое значение, а метод Ньютона движется исключительно к искомому значению.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рисунках 11 и 12 видно, что метод Ньютона работает тем лучше, чем больше значение скорости обучения. Градиентный спуск при больших значениях скорости обучения начинает часто перескакивать через искомую точку. 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как импульс и скорость обучения влияют на найденный локальный минимум. Для этого напишем функцию, которая будет визуализировать только градиентный спуск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13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. Рассмотрим те же значения скорости, что и выше, а так же несколько значений импульсов: </w:t>
      </w:r>
      <w:r>
        <w:rPr>
          <w:rFonts w:ascii="Times New Roman" w:hAnsi="Times New Roman"/>
          <w:sz w:val="28"/>
          <w:szCs w:val="28"/>
          <w:lang w:val="en-US"/>
        </w:rPr>
        <w:t>[0, 0.2, 0.7]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6144260"/>
            <wp:effectExtent l="0" t="0" r="0" b="0"/>
            <wp:wrapTopAndBottom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14. Название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</w:t>
      </w:r>
      <w:r>
        <w:rPr>
          <w:rFonts w:ascii="Times New Roman" w:hAnsi="Times New Roman"/>
          <w:sz w:val="28"/>
          <w:szCs w:val="28"/>
        </w:rPr>
        <w:t>равным</w:t>
      </w:r>
      <w:r>
        <w:rPr>
          <w:rFonts w:ascii="Times New Roman" w:hAnsi="Times New Roman"/>
          <w:sz w:val="28"/>
          <w:szCs w:val="28"/>
        </w:rPr>
        <w:t xml:space="preserve"> 0 и скоростью обучения </w:t>
      </w:r>
      <w:r>
        <w:rPr>
          <w:rFonts w:ascii="Times New Roman" w:hAnsi="Times New Roman"/>
          <w:sz w:val="28"/>
          <w:szCs w:val="28"/>
        </w:rPr>
        <w:t>равной</w:t>
      </w:r>
      <w:r>
        <w:rPr>
          <w:rFonts w:ascii="Times New Roman" w:hAnsi="Times New Roman"/>
          <w:sz w:val="28"/>
          <w:szCs w:val="28"/>
        </w:rPr>
        <w:t xml:space="preserve">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Так же рассмотрим график с импульсом </w:t>
      </w:r>
      <w:r>
        <w:rPr>
          <w:rFonts w:ascii="Times New Roman" w:hAnsi="Times New Roman"/>
          <w:sz w:val="28"/>
          <w:szCs w:val="28"/>
        </w:rPr>
        <w:t>равным</w:t>
      </w:r>
      <w:r>
        <w:rPr>
          <w:rFonts w:ascii="Times New Roman" w:hAnsi="Times New Roman"/>
          <w:sz w:val="28"/>
          <w:szCs w:val="28"/>
        </w:rPr>
        <w:t xml:space="preserve"> 0.7, и скоростью обучения </w:t>
      </w:r>
      <w:r>
        <w:rPr>
          <w:rFonts w:ascii="Times New Roman" w:hAnsi="Times New Roman"/>
          <w:sz w:val="28"/>
          <w:szCs w:val="28"/>
        </w:rPr>
        <w:t>равной</w:t>
      </w:r>
      <w:r>
        <w:rPr>
          <w:rFonts w:ascii="Times New Roman" w:hAnsi="Times New Roman"/>
          <w:sz w:val="28"/>
          <w:szCs w:val="28"/>
        </w:rPr>
        <w:t xml:space="preserve">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Определим функцию среднеквадратичной ошибки и её градиент. (см. рис. 15)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372745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Рисунок 15. Функция среднеквадратичной ошибки и её градиент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см. рис. 16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6120130" cy="59626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16. Рукописные цифры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0" t="0" r="0" b="0"/>
            <wp:wrapTopAndBottom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17.  Название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0"/>
            <wp:effectExtent l="0" t="0" r="0" b="0"/>
            <wp:wrapTopAndBottom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18.  Название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19. Среднеквадратичная ошибка обоих алгоритмов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окружности,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>https://en.wikipedia.org/wiki/Newton's_method_in_optimization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bookmarkStart w:id="0" w:name="_GoBack"/>
      <w:bookmarkEnd w:id="0"/>
      <w:r>
        <w:rPr>
          <w:rFonts w:eastAsia="Times New Roman" w:ascii="Times New Roman" w:hAnsi="Times New Roman"/>
          <w:sz w:val="28"/>
          <w:szCs w:val="28"/>
          <w:lang w:eastAsia="ru-RU"/>
        </w:rPr>
        <w:t>https://ru.wikipedia.org/wiki/Положительно_определённая_матрица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Application>LibreOffice/7.2.6.2$Linux_X86_64 LibreOffice_project/20$Build-2</Application>
  <AppVersion>15.0000</AppVersion>
  <Pages>17</Pages>
  <Words>1284</Words>
  <Characters>8602</Characters>
  <CharactersWithSpaces>9883</CharactersWithSpaces>
  <Paragraphs>121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2022-05-19T15:49:16Z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