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Style25"/>
        <w:spacing w:lineRule="auto" w:line="240" w:before="0" w:after="60"/>
        <w:jc w:val="center"/>
        <w:rPr/>
      </w:pPr>
      <w:r>
        <w:rPr>
          <w:rFonts w:ascii="Times New Roman" w:hAnsi="Times New Roman"/>
          <w:b/>
          <w:caps/>
          <w:sz w:val="28"/>
          <w:szCs w:val="28"/>
        </w:rPr>
        <w:t>Методы численной оптимизации</w:t>
      </w:r>
    </w:p>
    <w:p>
      <w:pPr>
        <w:pStyle w:val="Style25"/>
        <w:spacing w:lineRule="auto" w:line="360" w:before="0" w:after="0"/>
        <w:ind w:left="0" w:right="0" w:hanging="0"/>
        <w:jc w:val="both"/>
        <w:rPr>
          <w:rFonts w:ascii="Times New Roman" w:hAnsi="Times New Roman"/>
          <w:color w:val="000000"/>
          <w:sz w:val="28"/>
        </w:rPr>
      </w:pPr>
      <w:r>
        <w:rPr>
          <w:rFonts w:ascii="Times New Roman" w:hAnsi="Times New Roman"/>
          <w:color w:val="000000"/>
          <w:sz w:val="28"/>
        </w:rPr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Градиентный спуск — простой метод оптимизации, позволяющий найти минимум целевой функции. Это жадный алгоритм, который делает шаг в сторону максимальной скорости убывания функции. Рассмотрим функцию нескольких переменных f(w), где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...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  <w:r>
        <w:rPr>
          <w:rFonts w:ascii="Times New Roman" w:hAnsi="Times New Roman"/>
          <w:sz w:val="28"/>
          <w:szCs w:val="28"/>
        </w:rPr>
        <w:t>. Чтобы найти w, при котором функция достигает своего локального минимума, градиентный спуск делает следующие шаги: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1. Выбирается случайное значение w.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2. Выбирается максимальное количество итераций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3. Выбирается значение скорости обучения (шаг сходимости)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∈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a</m:t>
            </m:r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b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4. Повторять следующие 2 шага пока значение </w:t>
      </w:r>
      <w:r>
        <w:rPr>
          <w:rFonts w:ascii="Times New Roman" w:hAnsi="Times New Roman"/>
          <w:sz w:val="28"/>
          <w:szCs w:val="28"/>
          <w:lang w:val="en-US"/>
        </w:rPr>
        <w:t xml:space="preserve">f </w:t>
      </w:r>
      <w:r>
        <w:rPr>
          <w:rFonts w:ascii="Times New Roman" w:hAnsi="Times New Roman"/>
          <w:sz w:val="28"/>
          <w:szCs w:val="28"/>
          <w:lang w:val="ru-RU"/>
        </w:rPr>
        <w:t>не станет приемлемым</w:t>
      </w:r>
      <w:r>
        <w:rPr>
          <w:rFonts w:ascii="Times New Roman" w:hAnsi="Times New Roman"/>
          <w:sz w:val="28"/>
          <w:szCs w:val="28"/>
        </w:rPr>
        <w:t>, или число итераций не превысит T.</w:t>
      </w:r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a. Вычислить: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r>
              <w:rPr>
                <w:rFonts w:ascii="Cambria Math" w:hAnsi="Cambria Math"/>
              </w:rPr>
              <m:t xml:space="preserve">w</m:t>
            </m:r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b. Перезаписать w: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←</m:t>
        </m:r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Δ</m:t>
        </m:r>
        <m:r>
          <w:rPr>
            <w:rFonts w:ascii="Cambria Math" w:hAnsi="Cambria Math"/>
          </w:rPr>
          <m:t xml:space="preserve">w</m:t>
        </m:r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Здесь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r>
          <w:rPr>
            <w:rFonts w:ascii="Cambria Math" w:hAnsi="Cambria Math"/>
          </w:rPr>
          <m:t xml:space="preserve">=</m:t>
        </m:r>
        <m:d>
          <m:dPr>
            <m:begChr m:val="["/>
            <m:endChr m:val="]"/>
          </m:dPr>
          <m:e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2</m:t>
                    </m:r>
                  </m:sub>
                </m:sSub>
              </m:den>
            </m:f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...</m:t>
            </m:r>
            <m:r>
              <w:rPr>
                <w:rFonts w:ascii="Cambria Math" w:hAnsi="Cambria Math"/>
              </w:rPr>
              <m:t xml:space="preserve">,</m:t>
            </m:r>
            <m:f>
              <m:num>
                <m:r>
                  <w:rPr>
                    <w:rFonts w:ascii="Cambria Math" w:hAnsi="Cambria Math"/>
                  </w:rPr>
                  <m:t xml:space="preserve">∂</m:t>
                </m:r>
                <m:r>
                  <w:rPr>
                    <w:rFonts w:ascii="Cambria Math" w:hAnsi="Cambria Math"/>
                  </w:rPr>
                  <m:t xml:space="preserve">f</m:t>
                </m:r>
                <m:d>
                  <m:dPr>
                    <m:begChr m:val="("/>
                    <m:endChr m:val=")"/>
                  </m:dPr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</m:d>
              </m:num>
              <m:den>
                <m:r>
                  <w:rPr>
                    <w:rFonts w:ascii="Cambria Math" w:hAnsi="Cambria Math"/>
                  </w:rPr>
                  <m:t xml:space="preserve">∂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den>
            </m:f>
          </m:e>
        </m:d>
      </m:oMath>
    </w:p>
    <w:p>
      <w:pPr>
        <w:pStyle w:val="ListParagraph"/>
        <w:spacing w:lineRule="auto" w:line="360" w:before="0" w:after="0"/>
        <w:ind w:left="0" w:right="0" w:firstLine="567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Рассмотрим пример с функцией параболоида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=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  <m:r>
          <w:rPr>
            <w:rFonts w:ascii="Cambria Math" w:hAnsi="Cambria Math"/>
          </w:rPr>
          <m:t xml:space="preserve">+</m:t>
        </m:r>
        <m:sSubSup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  <m:sup>
            <m:r>
              <w:rPr>
                <w:rFonts w:ascii="Cambria Math" w:hAnsi="Cambria Math"/>
              </w:rPr>
              <m:t xml:space="preserve">2</m:t>
            </m:r>
          </m:sup>
        </m:sSubSup>
      </m:oMath>
      <w:r>
        <w:rPr>
          <w:rFonts w:ascii="Times New Roman" w:hAnsi="Times New Roman"/>
          <w:sz w:val="28"/>
          <w:szCs w:val="28"/>
        </w:rPr>
        <w:t xml:space="preserve"> в качестве функции нескольких переменных. На каждой итерации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,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2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обновляются так: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←</m:t>
        </m:r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d>
          <m:dPr>
            <m:begChr m:val="["/>
            <m:endChr m:val="]"/>
          </m:dPr>
          <m:e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1</m:t>
                </m:r>
              </m:sub>
            </m:sSub>
            <m:r>
              <w:rPr>
                <w:rFonts w:ascii="Cambria Math" w:hAnsi="Cambria Math"/>
              </w:rPr>
              <m:t xml:space="preserve">,</m:t>
            </m:r>
            <m:r>
              <w:rPr>
                <w:rFonts w:ascii="Cambria Math" w:hAnsi="Cambria Math"/>
              </w:rPr>
              <m:t xml:space="preserve">2</m:t>
            </m:r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2</m:t>
                </m:r>
              </m:sub>
            </m:sSub>
          </m:e>
        </m:d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Градиент можно рассматривать как вектор, указывающий направление, в котором функция возрастает быстрее всего. Следование отрицательному направлению градиента приведёт к точкам, в которых значение функции уменьшается с максимальной скоростью. Скорость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обучения</w:t>
      </w:r>
      <w:r>
        <w:rPr>
          <w:rFonts w:ascii="Times New Roman" w:hAnsi="Times New Roman"/>
          <w:sz w:val="28"/>
          <w:szCs w:val="28"/>
        </w:rPr>
        <w:t xml:space="preserve">, также называемая </w:t>
      </w:r>
      <w:r>
        <w:rPr>
          <w:rStyle w:val="Style20"/>
          <w:rFonts w:ascii="Times New Roman" w:hAnsi="Times New Roman"/>
          <w:b w:val="false"/>
          <w:bCs w:val="false"/>
          <w:sz w:val="28"/>
          <w:szCs w:val="28"/>
        </w:rPr>
        <w:t>размером шага</w:t>
      </w:r>
      <w:r>
        <w:rPr>
          <w:rFonts w:ascii="Times New Roman" w:hAnsi="Times New Roman"/>
          <w:sz w:val="28"/>
          <w:szCs w:val="28"/>
        </w:rPr>
        <w:t xml:space="preserve">, определяет, насколько быстро мы движемся в направлении от градиента.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При использовании градиентного спуска мы сталкиваемся со следующими проблемами: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Попадание в ловушку локального минимума, что является прямым следствием жадности этого алгоритма.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 xml:space="preserve">Превышение и отсутствие глобального оптимума — это прямой результат слишком быстрого движения по направлению градиента. </w:t>
      </w:r>
    </w:p>
    <w:p>
      <w:pPr>
        <w:pStyle w:val="ListParagraph"/>
        <w:numPr>
          <w:ilvl w:val="0"/>
          <w:numId w:val="2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Осцилляция - это явление, которое возникает, когда значение функции не изменяется существенно независимо от направления, в котором оно движется (так называемое плато).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Чтобы решить эти проблемы, к выражению добавляется  импульс α. Ниже формула для определённой итерации: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Δ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  <m:r>
          <w:rPr>
            <w:rFonts w:ascii="Cambria Math" w:hAnsi="Cambria Math"/>
          </w:rPr>
          <m:t xml:space="preserve">=</m:t>
        </m:r>
        <m:r>
          <w:rPr>
            <w:rFonts w:ascii="Cambria Math" w:hAnsi="Cambria Math"/>
          </w:rPr>
          <m:t xml:space="preserve">−</m:t>
        </m:r>
        <m:r>
          <w:rPr>
            <w:rFonts w:ascii="Cambria Math" w:hAnsi="Cambria Math"/>
          </w:rPr>
          <m:t xml:space="preserve">η</m:t>
        </m:r>
        <m:r>
          <w:rPr>
            <w:rFonts w:ascii="Cambria Math" w:hAnsi="Cambria Math"/>
          </w:rPr>
          <m:t xml:space="preserve">∗</m:t>
        </m:r>
        <m:r>
          <w:rPr>
            <w:rFonts w:ascii="Cambria Math" w:hAnsi="Cambria Math"/>
          </w:rPr>
          <m:t xml:space="preserve">f</m:t>
        </m:r>
        <m:sSub>
          <m:e>
            <m:r>
              <w:rPr>
                <w:rFonts w:ascii="Cambria Math" w:hAnsi="Cambria Math"/>
              </w:rPr>
              <m:t xml:space="preserve">'</m:t>
            </m:r>
          </m:e>
          <m:sub>
            <m:r>
              <w:rPr>
                <w:rFonts w:ascii="Cambria Math" w:hAnsi="Cambria Math"/>
              </w:rPr>
              <m:t xml:space="preserve">w</m:t>
            </m:r>
          </m:sub>
        </m:sSub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</m:sub>
            </m:sSub>
          </m:e>
        </m:d>
        <m:r>
          <w:rPr>
            <w:rFonts w:ascii="Cambria Math" w:hAnsi="Cambria Math"/>
          </w:rPr>
          <m:t xml:space="preserve">+</m:t>
        </m:r>
        <m:r>
          <w:rPr>
            <w:rFonts w:ascii="Cambria Math" w:hAnsi="Cambria Math"/>
          </w:rPr>
          <m:t xml:space="preserve">α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i</m:t>
            </m:r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1</m:t>
            </m:r>
          </m:sub>
        </m:sSub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Реализация Градиентного спуска на python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olor w:val="000000"/>
          <w:sz w:val="28"/>
          <w:szCs w:val="28"/>
        </w:rPr>
      </w:pPr>
      <w:r>
        <w:rPr>
          <w:rFonts w:ascii="Times New Roman" w:hAnsi="Times New Roman"/>
          <w:b/>
          <w:color w:val="000000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Для работы с матрицами используется библиотека numpy.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Для графического представления используется библиотека </w:t>
      </w:r>
      <w:r>
        <w:rPr>
          <w:rStyle w:val="Style22"/>
          <w:rFonts w:ascii="Times New Roman" w:hAnsi="Times New Roman"/>
          <w:sz w:val="28"/>
          <w:szCs w:val="28"/>
        </w:rPr>
        <w:t>matplotlib.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>Реализуем функцию градиентного спуска, которая будет принимать функцию, её градиент и возвращать посещённые точки со значениями в этих точках. (см. рис. 1)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Style w:val="Style22"/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>Функция будет принимать следующие параметры: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max_iterations — максимальное количество итераций.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threshold — если разница между значениями функции падает ниже этого значения остонавливается вычисление.</w:t>
      </w:r>
    </w:p>
    <w:p>
      <w:pPr>
        <w:pStyle w:val="Normal"/>
        <w:numPr>
          <w:ilvl w:val="0"/>
          <w:numId w:val="3"/>
        </w:numPr>
        <w:spacing w:lineRule="auto" w:line="360" w:before="0" w:after="0"/>
        <w:contextualSpacing/>
        <w:jc w:val="both"/>
        <w:rPr/>
      </w:pPr>
      <w:r>
        <w:rPr>
          <w:rStyle w:val="Style22"/>
          <w:rFonts w:ascii="Times New Roman" w:hAnsi="Times New Roman"/>
          <w:b w:val="false"/>
          <w:i w:val="false"/>
          <w:sz w:val="28"/>
          <w:szCs w:val="28"/>
        </w:rPr>
        <w:t>w -  точка, с которой начинается вычисление градиентного спуска.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obj_func — функция, которая вычисляет значение.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grad_func — функция, которая вычисляет градиент.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 xml:space="preserve">learning_rate — значение </w:t>
      </w:r>
      <w:r>
        <w:rPr>
          <w:rFonts w:ascii="Times New Roman" w:hAnsi="Times New Roman"/>
          <w:b w:val="false"/>
          <w:i w:val="false"/>
          <w:sz w:val="28"/>
          <w:szCs w:val="28"/>
        </w:rPr>
        <w:t>скорости обучения (шаг сходимости).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momentum — значение импульса.</w:t>
      </w:r>
    </w:p>
    <w:p>
      <w:pPr>
        <w:pStyle w:val="Normal"/>
        <w:numPr>
          <w:ilvl w:val="0"/>
          <w:numId w:val="3"/>
        </w:numPr>
        <w:rPr>
          <w:rFonts w:ascii="Times New Roman" w:hAnsi="Times New Roman"/>
        </w:rPr>
      </w:pPr>
      <w:r>
        <w:rPr>
          <w:rFonts w:ascii="Times New Roman" w:hAnsi="Times New Roman"/>
          <w:b w:val="false"/>
          <w:i w:val="false"/>
          <w:sz w:val="28"/>
        </w:rPr>
        <w:t>params — дополнительные параметры для функций вычисляющих градиент и значению (не является необходимым).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06085" cy="4897755"/>
            <wp:effectExtent l="0" t="0" r="0" b="0"/>
            <wp:wrapTopAndBottom/>
            <wp:docPr id="1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6085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i w:val="false"/>
          <w:sz w:val="28"/>
          <w:szCs w:val="28"/>
        </w:rPr>
        <w:t>Рисунок 1. Функция градиентного спуска</w:t>
      </w:r>
    </w:p>
    <w:p>
      <w:pPr>
        <w:pStyle w:val="Normal"/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вернёт: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w_history — все точки, которые были посещены во время градиентного спуска</w:t>
      </w:r>
    </w:p>
    <w:p>
      <w:pPr>
        <w:pStyle w:val="Normal"/>
        <w:numPr>
          <w:ilvl w:val="0"/>
          <w:numId w:val="4"/>
        </w:numPr>
        <w:spacing w:lineRule="auto" w:line="360" w:before="0" w:after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f_history — значения для всех точек, которые были посещены во время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Рассмотрим пример с параболоидом, для начала изобразим график, с которым будем в дальнейшем работать (см. рис.2).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470535</wp:posOffset>
            </wp:positionH>
            <wp:positionV relativeFrom="paragraph">
              <wp:posOffset>-97155</wp:posOffset>
            </wp:positionV>
            <wp:extent cx="5219065" cy="6523990"/>
            <wp:effectExtent l="0" t="0" r="0" b="0"/>
            <wp:wrapTopAndBottom/>
            <wp:docPr id="2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652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2. Отображение графика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init_graph генерирует поверхность с 10.000 точками, распределёнными по поверхности.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Функция  draw_arrowprops отображает окрашенную стрелку.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Функция </w:t>
      </w:r>
      <w:r>
        <w:rPr>
          <w:rFonts w:ascii="Times New Roman" w:hAnsi="Times New Roman"/>
          <w:sz w:val="28"/>
          <w:szCs w:val="28"/>
          <w:lang w:val="en-US"/>
        </w:rPr>
        <w:t xml:space="preserve">draw_plot </w:t>
      </w:r>
      <w:r>
        <w:rPr>
          <w:rFonts w:ascii="Times New Roman" w:hAnsi="Times New Roman"/>
          <w:sz w:val="28"/>
          <w:szCs w:val="28"/>
          <w:lang w:val="ru-RU"/>
        </w:rPr>
        <w:t>отображает график параболоида, где цвет — значение функции в определённой точке.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1214755</wp:posOffset>
            </wp:positionH>
            <wp:positionV relativeFrom="paragraph">
              <wp:posOffset>-34925</wp:posOffset>
            </wp:positionV>
            <wp:extent cx="3754755" cy="2863850"/>
            <wp:effectExtent l="0" t="0" r="0" b="0"/>
            <wp:wrapTopAndBottom/>
            <wp:docPr id="3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4755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3. График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Далее определим нашу функцию </w:t>
      </w:r>
      <w:r>
        <w:rPr>
          <w:rFonts w:ascii="Times New Roman" w:hAnsi="Times New Roman"/>
          <w:sz w:val="28"/>
          <w:szCs w:val="28"/>
          <w:lang w:val="ru-RU"/>
        </w:rPr>
        <w:t>параболоида</w:t>
      </w:r>
      <w:r>
        <w:rPr>
          <w:rFonts w:ascii="Times New Roman" w:hAnsi="Times New Roman"/>
          <w:sz w:val="28"/>
          <w:szCs w:val="28"/>
        </w:rPr>
        <w:t>, а так же её градиент. (см. рис. 4)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048000" cy="2082800"/>
            <wp:effectExtent l="0" t="0" r="0" b="0"/>
            <wp:wrapTopAndBottom/>
            <wp:docPr id="4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4. Функция параболоида и её градиент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Прежде, чем перейти к визуализации зависимости найденного локального минимума от значений изначальных параметров градиентного спуска рассмотрим ещё один метод поиска локального минимума — метод Ньютона.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метода ньютона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Метод Ньютона ищет такой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x,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что </w:t>
      </w:r>
      <w:r>
        <w:rPr>
          <w:rFonts w:ascii="Times New Roman" w:hAnsi="Times New Roman"/>
          <w:i/>
          <w:iCs/>
          <w:sz w:val="28"/>
          <w:szCs w:val="28"/>
          <w:lang w:val="en-US"/>
        </w:rPr>
        <w:t xml:space="preserve">f(x)=0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не совсем то, что нужно, ведь функция не обязательно имеет экстремум в нуле. Поэтому применяется метод Ньютона для оптимизации 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[1].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Это два разных метода, для последнего необходимо считать вторые производные (матрицу Гессе). Далее под методом Ньютона будет подразумеваться именно метод Ньютона для оптимизации.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Метод Ньютона итеративный алгоритм, в одномерном случае выглядит следующим образом: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  <m:r>
              <w:rPr>
                <w:rFonts w:ascii="Cambria Math" w:hAnsi="Cambria Math"/>
              </w:rPr>
              <m:t xml:space="preserve">+</m:t>
            </m:r>
            <m:r>
              <w:rPr>
                <w:rFonts w:ascii="Cambria Math" w:hAnsi="Cambria Math"/>
              </w:rPr>
              <m:t xml:space="preserve">1</m:t>
            </m:r>
          </m:sub>
        </m:sSub>
        <m:r>
          <w:rPr>
            <w:rFonts w:ascii="Cambria Math" w:hAnsi="Cambria Math"/>
          </w:rPr>
          <m:t xml:space="preserve">=</m:t>
        </m:r>
        <m:sSub>
          <m:e>
            <m:r>
              <w:rPr>
                <w:rFonts w:ascii="Cambria Math" w:hAnsi="Cambria Math"/>
              </w:rPr>
              <m:t xml:space="preserve">w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−</m:t>
        </m:r>
        <m:f>
          <m:num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num>
          <m:den>
            <m:r>
              <w:rPr>
                <w:rFonts w:ascii="Cambria Math" w:hAnsi="Cambria Math"/>
              </w:rPr>
              <m:t xml:space="preserve">f</m:t>
            </m:r>
            <m:r>
              <w:rPr>
                <w:rFonts w:ascii="Cambria Math" w:hAnsi="Cambria Math"/>
              </w:rPr>
              <m:t xml:space="preserve">'</m:t>
            </m:r>
            <m:r>
              <w:rPr>
                <w:rFonts w:ascii="Cambria Math" w:hAnsi="Cambria Math"/>
              </w:rPr>
              <m:t xml:space="preserve">'</m:t>
            </m:r>
            <m:d>
              <m:dPr>
                <m:begChr m:val="("/>
                <m:endChr m:val=")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k</m:t>
                    </m:r>
                  </m:sub>
                </m:sSub>
              </m:e>
            </m:d>
          </m:den>
        </m:f>
      </m:oMath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В многомерном случае первая производная заменяется на градиент, а вторая — на матрицу Гессе. Делить матрицы нельзя, поэтому происходит умножение на обратную матрицу.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f</m:t>
          </m:r>
          <m:r>
            <w:rPr>
              <w:rFonts w:ascii="Cambria Math" w:hAnsi="Cambria Math"/>
            </w:rPr>
            <m:t xml:space="preserve">'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∇</m:t>
          </m:r>
          <m:r>
            <w:rPr>
              <w:rFonts w:ascii="Cambria Math" w:hAnsi="Cambria Math"/>
            </w:rPr>
            <m:t xml:space="preserve">f</m:t>
          </m:r>
          <m:d>
            <m:dPr>
              <m:begChr m:val="("/>
              <m:endChr m:val=")"/>
            </m:dPr>
            <m:e>
              <m:sSub>
                <m:e>
                  <m:r>
                    <w:rPr>
                      <w:rFonts w:ascii="Cambria Math" w:hAnsi="Cambria Math"/>
                    </w:rPr>
                    <m:t xml:space="preserve">w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k</m:t>
                  </m:r>
                </m:sub>
              </m:sSub>
            </m:e>
          </m:d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H</m:t>
            </m:r>
          </m:e>
          <m:sub>
            <m:r>
              <w:rPr>
                <w:rFonts w:ascii="Cambria Math" w:hAnsi="Cambria Math"/>
              </w:rPr>
              <m:t xml:space="preserve">k</m:t>
            </m:r>
          </m:sub>
        </m:sSub>
        <m:r>
          <w:rPr>
            <w:rFonts w:ascii="Cambria Math" w:hAnsi="Cambria Math"/>
          </w:rPr>
          <m:t xml:space="preserve">=</m:t>
        </m:r>
        <m:sSup>
          <m:e>
            <m:r>
              <w:rPr>
                <w:rFonts w:ascii="Cambria Math" w:hAnsi="Cambria Math"/>
              </w:rPr>
              <m:t xml:space="preserve">∇</m:t>
            </m:r>
          </m:e>
          <m:sup>
            <m:r>
              <w:rPr>
                <w:rFonts w:ascii="Cambria Math" w:hAnsi="Cambria Math"/>
              </w:rPr>
              <m:t xml:space="preserve">2</m:t>
            </m:r>
          </m:sup>
        </m:sSup>
        <m:r>
          <w:rPr>
            <w:rFonts w:ascii="Cambria Math" w:hAnsi="Cambria Math"/>
          </w:rPr>
          <m:t xml:space="preserve">f</m:t>
        </m:r>
        <m:d>
          <m:dPr>
            <m:begChr m:val="("/>
            <m:endChr m:val=")"/>
          </m:dPr>
          <m:e>
            <m:sSub>
              <m:e>
                <m:r>
                  <w:rPr>
                    <w:rFonts w:ascii="Cambria Math" w:hAnsi="Cambria Math"/>
                  </w:rPr>
                  <m:t xml:space="preserve">w</m:t>
                </m:r>
              </m:e>
              <m:sub>
                <m:r>
                  <w:rPr>
                    <w:rFonts w:ascii="Cambria Math" w:hAnsi="Cambria Math"/>
                  </w:rPr>
                  <m:t xml:space="preserve">k</m:t>
                </m:r>
              </m:sub>
            </m:sSub>
          </m:e>
        </m:d>
      </m:oMath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  <m:r>
                <w:rPr>
                  <w:rFonts w:ascii="Cambria Math" w:hAnsi="Cambria Math"/>
                </w:rPr>
                <m:t xml:space="preserve">+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w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  <m:r>
            <w:rPr>
              <w:rFonts w:ascii="Cambria Math" w:hAnsi="Cambria Math"/>
            </w:rPr>
            <m:t xml:space="preserve">−</m:t>
          </m:r>
          <m:sSubSup>
            <m:e>
              <m:r>
                <w:rPr>
                  <w:rFonts w:ascii="Cambria Math" w:hAnsi="Cambria Math"/>
                </w:rPr>
                <m:t xml:space="preserve">H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  <m:sup>
              <m:r>
                <w:rPr>
                  <w:rFonts w:ascii="Cambria Math" w:hAnsi="Cambria Math"/>
                </w:rPr>
                <m:t xml:space="preserve">−</m:t>
              </m:r>
              <m:r>
                <w:rPr>
                  <w:rFonts w:ascii="Cambria Math" w:hAnsi="Cambria Math"/>
                </w:rPr>
                <m:t xml:space="preserve">1</m:t>
              </m:r>
            </m:sup>
          </m:sSubSup>
          <m:sSub>
            <m:e>
              <m:r>
                <w:rPr>
                  <w:rFonts w:ascii="Cambria Math" w:hAnsi="Cambria Math"/>
                </w:rPr>
                <m:t xml:space="preserve">g</m:t>
              </m:r>
            </m:e>
            <m:sub>
              <m:r>
                <w:rPr>
                  <w:rFonts w:ascii="Cambria Math" w:hAnsi="Cambria Math"/>
                </w:rPr>
                <m:t xml:space="preserve">k</m:t>
              </m:r>
            </m:sub>
          </m:sSub>
        </m:oMath>
      </m:oMathPara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>Так же нам необходима проверка в том ли мы направлении движемся. Поэтому будем проверять матрицу Гессе, если она положительно определена</w:t>
      </w:r>
      <w:r>
        <w:rPr>
          <w:rFonts w:ascii="Times New Roman" w:hAnsi="Times New Roman"/>
          <w:i w:val="false"/>
          <w:iCs w:val="false"/>
          <w:sz w:val="28"/>
          <w:szCs w:val="28"/>
          <w:lang w:val="en-US"/>
        </w:rPr>
        <w:t xml:space="preserve"> [2] </w:t>
      </w: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 xml:space="preserve">— то мы движемся в правильном направлении, если нет — то будем использовать градиент для продвижения далее.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Реализация Метода ньютона на python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i w:val="false"/>
          <w:iCs w:val="false"/>
          <w:sz w:val="28"/>
          <w:szCs w:val="28"/>
          <w:lang w:val="ru-RU"/>
        </w:rPr>
        <w:tab/>
        <w:t xml:space="preserve">Для ранее рассмотренной функции параболоида напишем функцию матрицы Гессе. (см рис. 5)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227965</wp:posOffset>
            </wp:positionH>
            <wp:positionV relativeFrom="paragraph">
              <wp:posOffset>-17145</wp:posOffset>
            </wp:positionV>
            <wp:extent cx="5727700" cy="1168400"/>
            <wp:effectExtent l="0" t="0" r="0" b="0"/>
            <wp:wrapTopAndBottom/>
            <wp:docPr id="5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5.  Матрица Гессе для функции параболоида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После напишем сам метода Ньютона. (см. рис. 6)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186690</wp:posOffset>
            </wp:positionH>
            <wp:positionV relativeFrom="paragraph">
              <wp:posOffset>14605</wp:posOffset>
            </wp:positionV>
            <wp:extent cx="5747385" cy="5628640"/>
            <wp:effectExtent l="0" t="0" r="0" b="0"/>
            <wp:wrapTopAndBottom/>
            <wp:docPr id="6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 xml:space="preserve">Рисунок </w:t>
      </w:r>
      <w:r>
        <w:rPr>
          <w:rFonts w:ascii="Times New Roman" w:hAnsi="Times New Roman"/>
          <w:sz w:val="28"/>
          <w:szCs w:val="28"/>
          <w:lang w:val="ru-RU"/>
        </w:rPr>
        <w:t>6</w:t>
      </w:r>
      <w:r>
        <w:rPr>
          <w:rFonts w:ascii="Times New Roman" w:hAnsi="Times New Roman"/>
          <w:sz w:val="28"/>
          <w:szCs w:val="28"/>
          <w:lang w:val="en-US"/>
        </w:rPr>
        <w:t xml:space="preserve">.  </w:t>
      </w:r>
      <w:r>
        <w:rPr>
          <w:rFonts w:ascii="Times New Roman" w:hAnsi="Times New Roman"/>
          <w:sz w:val="28"/>
          <w:szCs w:val="28"/>
          <w:lang w:val="ru-RU"/>
        </w:rPr>
        <w:t>Метод Ньютона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is_pos_def – </w:t>
      </w:r>
      <w:r>
        <w:rPr>
          <w:rFonts w:ascii="Times New Roman" w:hAnsi="Times New Roman"/>
          <w:sz w:val="28"/>
          <w:szCs w:val="28"/>
          <w:lang w:val="ru-RU"/>
        </w:rPr>
        <w:t xml:space="preserve">функция проверки определённости матрицы Гессе. </w:t>
      </w:r>
    </w:p>
    <w:p>
      <w:pPr>
        <w:pStyle w:val="ListParagraph"/>
        <w:numPr>
          <w:ilvl w:val="0"/>
          <w:numId w:val="5"/>
        </w:numPr>
        <w:spacing w:lineRule="auto" w:line="360" w:before="0" w:after="0"/>
        <w:ind w:left="720" w:right="0" w:hanging="36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newton_func </w:t>
      </w:r>
      <w:r>
        <w:rPr>
          <w:rFonts w:ascii="Times New Roman" w:hAnsi="Times New Roman"/>
          <w:sz w:val="28"/>
          <w:szCs w:val="28"/>
          <w:lang w:val="ru-RU"/>
        </w:rPr>
        <w:t xml:space="preserve">отличается от функции градиентного спуска тем, что принимается дополнительный параметр: </w:t>
      </w:r>
    </w:p>
    <w:p>
      <w:pPr>
        <w:pStyle w:val="ListParagraph"/>
        <w:numPr>
          <w:ilvl w:val="0"/>
          <w:numId w:val="0"/>
        </w:numPr>
        <w:spacing w:lineRule="auto" w:line="360" w:before="0" w:after="0"/>
        <w:ind w:left="108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hesse_func – </w:t>
      </w:r>
      <w:r>
        <w:rPr>
          <w:rFonts w:ascii="Times New Roman" w:hAnsi="Times New Roman"/>
          <w:sz w:val="28"/>
          <w:szCs w:val="28"/>
          <w:lang w:val="ru-RU"/>
        </w:rPr>
        <w:t>функция матрицы Гессе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Возвращаемые значения такие же, как и у градиентного спуска.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i w:val="false"/>
          <w:iCs w:val="false"/>
          <w:caps/>
          <w:color w:val="000000"/>
          <w:sz w:val="28"/>
          <w:szCs w:val="28"/>
          <w:lang w:val="ru-RU"/>
        </w:rPr>
        <w:t>Визуализация методов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72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  <w:lang w:val="ru-RU"/>
        </w:rPr>
        <w:tab/>
        <w:t>Чтобы сравнить два этих метода поиска локального минимума напишем функцию визуализации. (см. рис. 7)</w:t>
      </w:r>
    </w:p>
    <w:p>
      <w:pPr>
        <w:pStyle w:val="ListParagraph"/>
        <w:spacing w:lineRule="auto" w:line="360" w:before="0" w:after="0"/>
        <w:ind w:left="72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997585</wp:posOffset>
            </wp:positionH>
            <wp:positionV relativeFrom="paragraph">
              <wp:posOffset>-102235</wp:posOffset>
            </wp:positionV>
            <wp:extent cx="4319905" cy="6299835"/>
            <wp:effectExtent l="0" t="0" r="0" b="0"/>
            <wp:wrapTopAndBottom/>
            <wp:docPr id="7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9905" cy="6299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7. Визуализация методов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ab/>
      </w:r>
      <w:r>
        <w:rPr>
          <w:rFonts w:ascii="Times New Roman" w:hAnsi="Times New Roman"/>
          <w:sz w:val="28"/>
          <w:szCs w:val="28"/>
          <w:lang w:val="ru-RU"/>
        </w:rPr>
        <w:t>Для визуализации точки глобального минимума, а так же траектории движения на каждом графике напишем функцию отрисовки одного графика. (см. рис. 8)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6120130" cy="2816225"/>
            <wp:effectExtent l="0" t="0" r="0" b="0"/>
            <wp:wrapTopAndBottom/>
            <wp:docPr id="8" name="Изображение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1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 xml:space="preserve">Рисунок 8. Визуализация одного </w:t>
      </w:r>
      <w:r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графика</w:t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</w:r>
    </w:p>
    <w:p>
      <w:pPr>
        <w:pStyle w:val="Style25"/>
        <w:spacing w:lineRule="auto" w:line="240" w:before="0" w:after="60"/>
        <w:ind w:left="0" w:right="0" w:hanging="0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Рассмотрим влияние параметров методов на результат. Импульс для градиентного спуска выберем 0.5, скорость обучения будет меняться </w:t>
      </w:r>
      <w:r>
        <w:rPr>
          <w:rFonts w:ascii="Times New Roman" w:hAnsi="Times New Roman"/>
          <w:sz w:val="28"/>
          <w:szCs w:val="28"/>
          <w:lang w:val="en-US"/>
        </w:rPr>
        <w:t xml:space="preserve">[0.05, 0.3, </w:t>
      </w: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-19050</wp:posOffset>
            </wp:positionH>
            <wp:positionV relativeFrom="paragraph">
              <wp:posOffset>716280</wp:posOffset>
            </wp:positionV>
            <wp:extent cx="6120130" cy="3423920"/>
            <wp:effectExtent l="0" t="0" r="0" b="0"/>
            <wp:wrapTopAndBottom/>
            <wp:docPr id="9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en-US"/>
        </w:rPr>
        <w:t xml:space="preserve">0.7, 0.9].  </w:t>
      </w:r>
      <w:r>
        <w:rPr>
          <w:rFonts w:ascii="Times New Roman" w:hAnsi="Times New Roman"/>
          <w:sz w:val="28"/>
          <w:szCs w:val="28"/>
          <w:lang w:val="ru-RU"/>
        </w:rPr>
        <w:t>(см. рис. 7)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ru-RU"/>
        </w:rPr>
        <w:t>Рисунок 9. Сравнение  методов на примере параболоида.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0</wp:posOffset>
            </wp:positionH>
            <wp:positionV relativeFrom="paragraph">
              <wp:posOffset>75565</wp:posOffset>
            </wp:positionV>
            <wp:extent cx="6120130" cy="3474085"/>
            <wp:effectExtent l="0" t="0" r="0" b="0"/>
            <wp:wrapSquare wrapText="largest"/>
            <wp:docPr id="10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10.  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posOffset>0</wp:posOffset>
            </wp:positionH>
            <wp:positionV relativeFrom="paragraph">
              <wp:posOffset>267970</wp:posOffset>
            </wp:positionV>
            <wp:extent cx="6120130" cy="3494405"/>
            <wp:effectExtent l="0" t="0" r="0" b="0"/>
            <wp:wrapTopAndBottom/>
            <wp:docPr id="11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>Рисунок 11.  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24555"/>
            <wp:effectExtent l="0" t="0" r="0" b="0"/>
            <wp:wrapSquare wrapText="largest"/>
            <wp:docPr id="12" name="Изображение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5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12.  Сравнение  методов на примере параболоида.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>На рисунке 9 видно, что при маленьком значении скорости обучения ни один из методов не достиг глобального минимума, однако градиентный спуск оказался ближе, это связано с тем, что помимо скорости обучения он имеет  импульс, который смещает точку к искомому значению.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рисунке 10 видно, что уже начиная с небольшого значения скорости обучения в 0.3 градиентный спуск начинает «перепрыгивать» через искомое значение, а метод Ньютона движется исключительно к искомому значению.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  <w:lang w:val="ru-RU"/>
        </w:rPr>
        <w:tab/>
        <w:t xml:space="preserve">На рисунках 11 и 12 видно, что метод Ньютона работает тем лучше, чем больше значение скорости обучения. Градиентный спуск при больших значениях скорости обучения начинает часто перескакивать через искомую точку. 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как импульс и скорость обучения влияют на найденный локальный минимум. Для этого напишем функцию, которая будет визуализировать только градиентный спуск </w:t>
      </w:r>
      <w:r>
        <w:rPr>
          <w:rFonts w:ascii="Times New Roman" w:hAnsi="Times New Roman"/>
          <w:sz w:val="28"/>
          <w:szCs w:val="28"/>
          <w:lang w:val="en-US"/>
        </w:rPr>
        <w:t>(</w:t>
      </w:r>
      <w:r>
        <w:rPr>
          <w:rFonts w:ascii="Times New Roman" w:hAnsi="Times New Roman"/>
          <w:sz w:val="28"/>
          <w:szCs w:val="28"/>
          <w:lang w:val="ru-RU"/>
        </w:rPr>
        <w:t>см. рис. 13</w:t>
      </w:r>
      <w:r>
        <w:rPr>
          <w:rFonts w:ascii="Times New Roman" w:hAnsi="Times New Roman"/>
          <w:sz w:val="28"/>
          <w:szCs w:val="28"/>
          <w:lang w:val="en-US"/>
        </w:rPr>
        <w:t>)</w:t>
      </w:r>
      <w:r>
        <w:rPr>
          <w:rFonts w:ascii="Times New Roman" w:hAnsi="Times New Roman"/>
          <w:sz w:val="28"/>
          <w:szCs w:val="28"/>
        </w:rPr>
        <w:t xml:space="preserve">. Рассмотрим те же значения скорости, что и выше, а так же несколько значений импульсов: </w:t>
      </w:r>
      <w:r>
        <w:rPr>
          <w:rFonts w:ascii="Times New Roman" w:hAnsi="Times New Roman"/>
          <w:sz w:val="28"/>
          <w:szCs w:val="28"/>
          <w:lang w:val="en-US"/>
        </w:rPr>
        <w:t>[0, 0.2, 0.7]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4845" cy="6144260"/>
            <wp:effectExtent l="0" t="0" r="0" b="0"/>
            <wp:wrapTopAndBottom/>
            <wp:docPr id="13" name="Изображение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845" cy="6144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  <w:lang w:val="ru-RU"/>
        </w:rPr>
        <w:t>Рисунок 13. 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Запустим данный код и увидим следующее (</w:t>
      </w:r>
      <w:r>
        <w:rPr>
          <w:rFonts w:ascii="Times New Roman" w:hAnsi="Times New Roman"/>
          <w:sz w:val="28"/>
          <w:szCs w:val="28"/>
          <w:lang w:val="ru-RU"/>
        </w:rPr>
        <w:t>см. рис. 14)</w:t>
      </w:r>
      <w:r>
        <w:rPr>
          <w:rFonts w:ascii="Times New Roman" w:hAnsi="Times New Roman"/>
          <w:sz w:val="28"/>
          <w:szCs w:val="28"/>
        </w:rPr>
        <w:t>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7400"/>
            <wp:effectExtent l="0" t="0" r="0" b="0"/>
            <wp:wrapSquare wrapText="largest"/>
            <wp:docPr id="14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14. Визуализация градиентного спуска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Рассмотрим график с импульсом = 0 и скоростью обучения = 0.05, видно, что алгоритм не достиг глобального минимума, увеличивая импульс (первый столбец) видно, что ситуация улучшается.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Так же рассмотрим график с импульсом = 0.7, и скоростью обучения = 0.9, видно, что алгоритм совершает колебания, это не является оптимальным вариантом.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Оптимально же использовать небольшое значение скорости и среднее значение импульса.</w:t>
      </w:r>
    </w:p>
    <w:p>
      <w:pPr>
        <w:pStyle w:val="Style25"/>
        <w:spacing w:lineRule="auto" w:line="240" w:before="0" w:after="60"/>
        <w:ind w:left="0" w:right="0" w:firstLine="567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  <w:t>Градиентный спуск для минимизации среднеквадратичной ошибки</w:t>
      </w:r>
    </w:p>
    <w:p>
      <w:pPr>
        <w:pStyle w:val="Style25"/>
        <w:spacing w:lineRule="auto" w:line="240" w:before="0" w:after="60"/>
        <w:ind w:left="0" w:right="0" w:hanging="0"/>
        <w:jc w:val="center"/>
        <w:rPr>
          <w:rFonts w:ascii="Times New Roman" w:hAnsi="Times New Roman"/>
          <w:b/>
          <w:b/>
          <w:caps/>
          <w:color w:val="000000"/>
          <w:sz w:val="28"/>
          <w:szCs w:val="28"/>
        </w:rPr>
      </w:pPr>
      <w:r>
        <w:rPr>
          <w:rFonts w:ascii="Times New Roman" w:hAnsi="Times New Roman"/>
          <w:b/>
          <w:caps/>
          <w:color w:val="000000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Градиентный спуск — это хороший и простой метод минимизации среднеквадратичной ошибки в контролируемой классификации или задаче регрессии.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Предположим, что нам дано m обучающих примеров </w:t>
      </w:r>
      <w:r>
        <w:rPr/>
      </w:r>
      <m:oMath xmlns:m="http://schemas.openxmlformats.org/officeDocument/2006/math">
        <m:d>
          <m:dPr>
            <m:begChr m:val="["/>
            <m:endChr m:val="]"/>
          </m:dPr>
          <m:e>
            <m:sSub>
              <m:e>
                <m:r>
                  <w:rPr>
                    <w:rFonts w:ascii="Cambria Math" w:hAnsi="Cambria Math"/>
                  </w:rPr>
                  <m:t xml:space="preserve">x</m:t>
                </m:r>
              </m:e>
              <m:sub>
                <m:r>
                  <w:rPr>
                    <w:rFonts w:ascii="Cambria Math" w:hAnsi="Cambria Math"/>
                  </w:rPr>
                  <m:t xml:space="preserve">i</m:t>
                </m:r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j</m:t>
                </m:r>
              </m:sub>
            </m:sSub>
          </m:e>
        </m:d>
      </m:oMath>
      <w:r>
        <w:rPr>
          <w:rFonts w:ascii="Times New Roman" w:hAnsi="Times New Roman"/>
          <w:sz w:val="28"/>
          <w:szCs w:val="28"/>
        </w:rPr>
        <w:t xml:space="preserve">, где каждый пример имеет n признаков. Если соответствующие целевое и выходное значения для каждого примера равны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t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и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Fonts w:ascii="Times New Roman" w:hAnsi="Times New Roman"/>
          <w:sz w:val="28"/>
          <w:szCs w:val="28"/>
        </w:rPr>
        <w:t xml:space="preserve"> соответственно, то функция среднеквадратичной ошибки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E</m:t>
        </m:r>
      </m:oMath>
      <w:r>
        <w:rPr>
          <w:rFonts w:ascii="Times New Roman" w:hAnsi="Times New Roman"/>
          <w:sz w:val="28"/>
          <w:szCs w:val="28"/>
        </w:rPr>
        <w:t xml:space="preserve"> определяется как: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r>
            <w:rPr>
              <w:rFonts w:ascii="Cambria Math" w:hAnsi="Cambria Math"/>
            </w:rPr>
            <m:t xml:space="preserve">=</m:t>
          </m:r>
          <m:f>
            <m:num>
              <m:r>
                <w:rPr>
                  <w:rFonts w:ascii="Cambria Math" w:hAnsi="Cambria Math"/>
                </w:rPr>
                <m:t xml:space="preserve">1</m:t>
              </m:r>
            </m:num>
            <m:den>
              <m:r>
                <w:rPr>
                  <w:rFonts w:ascii="Cambria Math" w:hAnsi="Cambria Math"/>
                </w:rPr>
                <m:t xml:space="preserve">m</m:t>
              </m:r>
            </m:den>
          </m:f>
          <m:nary>
            <m:naryPr>
              <m:chr m:val="∑"/>
              <m:subHide m:val="1"/>
              <m:supHide m:val="1"/>
            </m:naryPr>
            <m:sub/>
            <m:sup/>
            <m:e>
              <m:sSup>
                <m:e>
                  <m:d>
                    <m:dPr>
                      <m:begChr m:val="("/>
                      <m:endChr m:val=")"/>
                    </m:dPr>
                    <m:e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t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 xml:space="preserve">−</m:t>
                      </m:r>
                      <m:sSub>
                        <m:e>
                          <m:r>
                            <w:rPr>
                              <w:rFonts w:ascii="Cambria Math" w:hAnsi="Cambria Math"/>
                            </w:rPr>
                            <m:t xml:space="preserve">o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 xml:space="preserve">i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 xml:space="preserve">2</m:t>
                  </m:r>
                </m:sup>
              </m:sSup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Где выход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o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/>
        <w:t xml:space="preserve"> </w:t>
      </w:r>
      <w:r>
        <w:rPr>
          <w:rFonts w:ascii="Times New Roman" w:hAnsi="Times New Roman"/>
          <w:sz w:val="28"/>
          <w:szCs w:val="28"/>
        </w:rPr>
        <w:t xml:space="preserve">определяется взвешенной линейной комбинацией входов, определяемой как: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sSub>
            <m:e>
              <m:r>
                <w:rPr>
                  <w:rFonts w:ascii="Cambria Math" w:hAnsi="Cambria Math"/>
                </w:rPr>
                <m:t xml:space="preserve">o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</m:sub>
          </m:sSub>
          <m:r>
            <w:rPr>
              <w:rFonts w:ascii="Cambria Math" w:hAnsi="Cambria Math"/>
            </w:rPr>
            <m:t xml:space="preserve">=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0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1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1</m:t>
              </m:r>
            </m:sub>
          </m:sSub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2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2</m:t>
              </m:r>
            </m:sub>
          </m:sSub>
          <m:r>
            <w:rPr>
              <w:rFonts w:ascii="Cambria Math" w:hAnsi="Cambria Math"/>
            </w:rPr>
            <m:t xml:space="preserve">+</m:t>
          </m:r>
          <m:r>
            <w:rPr>
              <w:rFonts w:ascii="Cambria Math" w:hAnsi="Cambria Math"/>
            </w:rPr>
            <m:t xml:space="preserve">...</m:t>
          </m:r>
          <m:r>
            <w:rPr>
              <w:rFonts w:ascii="Cambria Math" w:hAnsi="Cambria Math"/>
            </w:rPr>
            <m:t xml:space="preserve">+</m:t>
          </m:r>
          <m:sSub>
            <m:e>
              <m:r>
                <w:rPr>
                  <w:rFonts w:ascii="Cambria Math" w:hAnsi="Cambria Math"/>
                </w:rPr>
                <m:t xml:space="preserve">ω</m:t>
              </m:r>
            </m:e>
            <m:sub>
              <m:r>
                <w:rPr>
                  <w:rFonts w:ascii="Cambria Math" w:hAnsi="Cambria Math"/>
                </w:rPr>
                <m:t xml:space="preserve">n</m:t>
              </m:r>
            </m:sub>
          </m:sSub>
          <m:sSub>
            <m:e>
              <m:r>
                <w:rPr>
                  <w:rFonts w:ascii="Cambria Math" w:hAnsi="Cambria Math"/>
                </w:rPr>
                <m:t xml:space="preserve">x</m:t>
              </m:r>
            </m:e>
            <m:sub>
              <m:r>
                <w:rPr>
                  <w:rFonts w:ascii="Cambria Math" w:hAnsi="Cambria Math"/>
                </w:rPr>
                <m:t xml:space="preserve">i</m:t>
              </m:r>
              <m:r>
                <w:rPr>
                  <w:rFonts w:ascii="Cambria Math" w:hAnsi="Cambria Math"/>
                </w:rPr>
                <m:t xml:space="preserve">n</m:t>
              </m:r>
            </m:sub>
          </m:sSub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Неизвестным параметром в приведенном выше уравнении является весовой вектор </w:t>
      </w:r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w</m:t>
        </m:r>
        <m:r>
          <w:rPr>
            <w:rFonts w:ascii="Cambria Math" w:hAnsi="Cambria Math"/>
          </w:rPr>
          <m:t xml:space="preserve">=</m:t>
        </m:r>
        <m:sSup>
          <m:e>
            <m:d>
              <m:dPr>
                <m:begChr m:val="["/>
                <m:endChr m:val="]"/>
              </m:dPr>
              <m:e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</m:t>
                </m:r>
                <m:r>
                  <w:rPr>
                    <w:rFonts w:ascii="Cambria Math" w:hAnsi="Cambria Math"/>
                  </w:rPr>
                  <m:t xml:space="preserve">…</m:t>
                </m:r>
                <m:r>
                  <w:rPr>
                    <w:rFonts w:ascii="Cambria Math" w:hAnsi="Cambria Math"/>
                  </w:rPr>
                  <m:t xml:space="preserve">,</m:t>
                </m:r>
                <m:sSub>
                  <m:e>
                    <m:r>
                      <w:rPr>
                        <w:rFonts w:ascii="Cambria Math" w:hAnsi="Cambria Math"/>
                      </w:rPr>
                      <m:t xml:space="preserve"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n</m:t>
                    </m:r>
                  </m:sub>
                </m:sSub>
              </m:e>
            </m:d>
          </m:e>
          <m:sup>
            <m:r>
              <w:rPr>
                <w:rFonts w:ascii="Cambria Math" w:hAnsi="Cambria Math"/>
              </w:rPr>
              <m:t xml:space="preserve">T</m:t>
            </m:r>
          </m:sup>
        </m:sSup>
      </m:oMath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Целевая функция в этом случае представляет собой среднеквадратичную ошибку с градиентом, определяемым выражением: 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</w:rPr>
      </w:pPr>
      <w:r>
        <w:rPr/>
      </w:r>
      <m:oMathPara xmlns:m="http://schemas.openxmlformats.org/officeDocument/2006/math">
        <m:oMathParaPr>
          <m:jc m:val="center"/>
        </m:oMathParaPr>
        <m:oMath>
          <m:r>
            <w:rPr>
              <w:rFonts w:ascii="Cambria Math" w:hAnsi="Cambria Math"/>
            </w:rPr>
            <m:t xml:space="preserve">E</m:t>
          </m:r>
          <m:sSub>
            <m:e>
              <m:r>
                <w:rPr>
                  <w:rFonts w:ascii="Cambria Math" w:hAnsi="Cambria Math"/>
                </w:rPr>
                <m:t xml:space="preserve">'</m:t>
              </m:r>
            </m:e>
            <m:sub>
              <m:r>
                <w:rPr>
                  <w:rFonts w:ascii="Cambria Math" w:hAnsi="Cambria Math"/>
                </w:rPr>
                <m:t xml:space="preserve">w</m:t>
              </m:r>
            </m:sub>
          </m:sSub>
          <m:d>
            <m:dPr>
              <m:begChr m:val="("/>
              <m:endChr m:val=")"/>
            </m:dPr>
            <m:e>
              <m:r>
                <w:rPr>
                  <w:rFonts w:ascii="Cambria Math" w:hAnsi="Cambria Math"/>
                </w:rPr>
                <m:t xml:space="preserve">w</m:t>
              </m:r>
            </m:e>
          </m:d>
          <m:r>
            <w:rPr>
              <w:rFonts w:ascii="Cambria Math" w:hAnsi="Cambria Math"/>
            </w:rPr>
            <m:t xml:space="preserve">=</m:t>
          </m:r>
          <m:r>
            <w:rPr>
              <w:rFonts w:ascii="Cambria Math" w:hAnsi="Cambria Math"/>
            </w:rPr>
            <m:t xml:space="preserve">−</m:t>
          </m:r>
          <m:nary>
            <m:naryPr>
              <m:chr m:val="∑"/>
              <m:subHide m:val="1"/>
              <m:supHide m:val="1"/>
            </m:naryPr>
            <m:sub/>
            <m:sup/>
            <m:e>
              <m:d>
                <m:dPr>
                  <m:begChr m:val="("/>
                  <m:endChr m:val=")"/>
                </m:dPr>
                <m:e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−</m:t>
                  </m:r>
                  <m:sSub>
                    <m:e>
                      <m:r>
                        <w:rPr>
                          <w:rFonts w:ascii="Cambria Math" w:hAnsi="Cambria Math"/>
                        </w:rPr>
                        <m:t xml:space="preserve">o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i</m:t>
                      </m:r>
                    </m:sub>
                  </m:sSub>
                </m:e>
              </m:d>
              <m:sSub>
                <m:e>
                  <m:r>
                    <w:rPr>
                      <w:rFonts w:ascii="Cambria Math" w:hAnsi="Cambria Math"/>
                    </w:rPr>
                    <m:t xml:space="preserve">x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i</m:t>
                  </m:r>
                </m:sub>
              </m:sSub>
            </m:e>
          </m:nary>
        </m:oMath>
      </m:oMathPara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  <w:t xml:space="preserve">Где </w:t>
      </w:r>
      <w:r>
        <w:rPr/>
      </w:r>
      <m:oMath xmlns:m="http://schemas.openxmlformats.org/officeDocument/2006/math">
        <m:sSub>
          <m:e>
            <m:r>
              <w:rPr>
                <w:rFonts w:ascii="Cambria Math" w:hAnsi="Cambria Math"/>
              </w:rPr>
              <m:t xml:space="preserve">x</m:t>
            </m:r>
          </m:e>
          <m:sub>
            <m:r>
              <w:rPr>
                <w:rFonts w:ascii="Cambria Math" w:hAnsi="Cambria Math"/>
              </w:rPr>
              <m:t xml:space="preserve">i</m:t>
            </m:r>
          </m:sub>
        </m:sSub>
      </m:oMath>
      <w:r>
        <w:rPr>
          <w:rStyle w:val="Style19"/>
          <w:rFonts w:ascii="Times New Roman" w:hAnsi="Times New Roman"/>
          <w:sz w:val="28"/>
          <w:szCs w:val="28"/>
        </w:rPr>
        <w:t xml:space="preserve"> – i-й пример, или массив признаков размера n .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19"/>
          <w:rFonts w:ascii="Times New Roman" w:hAnsi="Times New Roman"/>
          <w:sz w:val="28"/>
          <w:szCs w:val="28"/>
        </w:rPr>
        <w:tab/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>Определим функцию среднеквадратичной ошибки и её градиент. (см. рис. 15)</w:t>
      </w:r>
    </w:p>
    <w:p>
      <w:pPr>
        <w:pStyle w:val="Normal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8250" cy="3727450"/>
            <wp:effectExtent l="0" t="0" r="0" b="0"/>
            <wp:wrapTopAndBottom/>
            <wp:docPr id="15" name="Изображение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18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19"/>
          <w:rFonts w:ascii="Times New Roman" w:hAnsi="Times New Roman"/>
          <w:i w:val="false"/>
          <w:iCs w:val="false"/>
          <w:sz w:val="28"/>
          <w:szCs w:val="28"/>
        </w:rPr>
        <w:t xml:space="preserve">Рисунок 15. Функция среднеквадратичной ошибки и её градиент </w:t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ind w:left="0" w:right="0" w:hanging="0"/>
        <w:contextualSpacing/>
        <w:jc w:val="both"/>
        <w:rPr/>
      </w:pPr>
      <w:r>
        <w:rPr>
          <w:rFonts w:ascii="Times New Roman" w:hAnsi="Times New Roman"/>
          <w:sz w:val="28"/>
          <w:szCs w:val="28"/>
        </w:rPr>
        <w:tab/>
        <w:t xml:space="preserve">Чтобы проиллюстрировать градиентный спуск в задаче классификации,   воспользуемся набором рукописных цифр включённых в  </w:t>
      </w:r>
      <w:r>
        <w:rPr>
          <w:rStyle w:val="Style22"/>
          <w:rFonts w:ascii="Times New Roman" w:hAnsi="Times New Roman"/>
          <w:sz w:val="28"/>
          <w:szCs w:val="28"/>
        </w:rPr>
        <w:t>sklearn.datasets.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/>
      </w:pPr>
      <w:r>
        <w:rPr>
          <w:rStyle w:val="Style22"/>
          <w:rFonts w:ascii="Times New Roman" w:hAnsi="Times New Roman"/>
          <w:sz w:val="28"/>
          <w:szCs w:val="28"/>
        </w:rPr>
        <w:tab/>
        <w:t xml:space="preserve">Чтобы не усложнять задачу используем блок с 10 цифрами нулей и единиц. 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(</w:t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см. рис. 16</w:t>
      </w:r>
      <w:r>
        <w:rPr>
          <w:rStyle w:val="Style22"/>
          <w:rFonts w:ascii="Times New Roman" w:hAnsi="Times New Roman"/>
          <w:sz w:val="28"/>
          <w:szCs w:val="28"/>
          <w:lang w:val="en-US"/>
        </w:rPr>
        <w:t>)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-35560</wp:posOffset>
            </wp:positionV>
            <wp:extent cx="6120130" cy="596265"/>
            <wp:effectExtent l="0" t="0" r="0" b="0"/>
            <wp:wrapSquare wrapText="largest"/>
            <wp:docPr id="16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16. Рукописные цифры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39085"/>
            <wp:effectExtent l="0" t="0" r="0" b="0"/>
            <wp:wrapTopAndBottom/>
            <wp:docPr id="17" name="Изображение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19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17.  Данные для классификации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 xml:space="preserve">Необходимо разделить данные на обучающие и тестовые. В приведенном ниже коде выполняется градиентный спуск на тренировочном наборе и строится среднеквадратичная ошибка с разными параметрами градиентного спуска. Шаг выбран тестовым путём и равен </w:t>
      </w:r>
      <w:r>
        <w:rPr/>
      </w:r>
      <m:oMath xmlns:m="http://schemas.openxmlformats.org/officeDocument/2006/math">
        <m:sSup>
          <m:e>
            <m:r>
              <w:rPr>
                <w:rFonts w:ascii="Cambria Math" w:hAnsi="Cambria Math"/>
              </w:rPr>
              <m:t xml:space="preserve">10</m:t>
            </m:r>
          </m:e>
          <m:sup>
            <m:r>
              <w:rPr>
                <w:rFonts w:ascii="Cambria Math" w:hAnsi="Cambria Math"/>
              </w:rPr>
              <m:t xml:space="preserve">−</m:t>
            </m:r>
            <m:r>
              <w:rPr>
                <w:rFonts w:ascii="Cambria Math" w:hAnsi="Cambria Math"/>
              </w:rPr>
              <m:t xml:space="preserve">6</m:t>
            </m:r>
          </m:sup>
        </m:sSup>
      </m:oMath>
      <w:r>
        <w:rPr>
          <w:rFonts w:ascii="Times New Roman" w:hAnsi="Times New Roman"/>
          <w:sz w:val="28"/>
          <w:szCs w:val="28"/>
        </w:rPr>
        <w:t xml:space="preserve"> импульс изменяется по следующему набору: [0, 0.7, 0.9]. (см. рис. 18)</w:t>
      </w:r>
    </w:p>
    <w:p>
      <w:pPr>
        <w:pStyle w:val="Style25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454900"/>
            <wp:effectExtent l="0" t="0" r="0" b="0"/>
            <wp:wrapTopAndBottom/>
            <wp:docPr id="18" name="Изображение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20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45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yle22"/>
          <w:rFonts w:ascii="Times New Roman" w:hAnsi="Times New Roman"/>
          <w:sz w:val="28"/>
          <w:szCs w:val="28"/>
          <w:lang w:val="ru-RU"/>
        </w:rPr>
        <w:t>Рисунок 18.  Визуализация двух методов минимизации среднеквадратичной ошибки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>Запустим код и увидим: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center"/>
        <w:rPr>
          <w:rFonts w:ascii="Times New Roman" w:hAnsi="Times New Roman"/>
          <w:sz w:val="28"/>
          <w:szCs w:val="28"/>
        </w:rPr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265045"/>
            <wp:effectExtent l="0" t="0" r="0" b="0"/>
            <wp:wrapSquare wrapText="largest"/>
            <wp:docPr id="19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8"/>
          <w:szCs w:val="28"/>
        </w:rPr>
        <w:t>Рисунок 19. Среднеквадратичная ошибка двух алгоритмов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</w:rPr>
      </w:pPr>
      <w:r>
        <w:rPr>
          <w:rFonts w:ascii="Times New Roman" w:hAnsi="Times New Roman"/>
          <w:sz w:val="28"/>
          <w:szCs w:val="28"/>
        </w:rPr>
        <w:tab/>
        <w:t>В ходе анализа выяснилось, что незначительное изменение параметров градиентного спуска значительно влияет на результат. Нет какого-то универсального значения, и оно зависит от функции. Однако, зачастую маленькое значение шага и среднее значение импульса даёт хороший результат, что и было подтверждено в ходе исследования на функции параболоида, а так же в минимизации среднеквадратичной ошибки в задаче классификации.</w:t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ListParagraph"/>
        <w:spacing w:lineRule="auto" w:line="360" w:before="0" w:after="0"/>
        <w:ind w:left="0" w:right="0" w:hanging="0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/>
        </w:rPr>
      </w:pPr>
      <w:r>
        <w:rPr>
          <w:rFonts w:eastAsia="Times New Roman" w:ascii="Times New Roman" w:hAnsi="Times New Roman"/>
          <w:b/>
          <w:sz w:val="28"/>
          <w:szCs w:val="28"/>
          <w:lang w:eastAsia="ru-RU"/>
        </w:rPr>
        <w:t>Список литературы: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eastAsia="Times New Roman" w:ascii="Times New Roman" w:hAnsi="Times New Roman"/>
          <w:b w:val="false"/>
          <w:i w:val="false"/>
          <w:caps w:val="false"/>
          <w:smallCaps w:val="false"/>
          <w:color w:val="111111"/>
          <w:spacing w:val="0"/>
          <w:sz w:val="28"/>
          <w:szCs w:val="28"/>
          <w:lang w:eastAsia="ru-RU"/>
        </w:rPr>
        <w:t>Аттетков, А. В., Галкин, С. В., &amp; Зарубин, В. С. (2001). Методы оптимизации. Изд. МГТУ им. Баумана.</w:t>
      </w: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 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 w:eastAsia="Times New Roman"/>
          <w:sz w:val="28"/>
          <w:szCs w:val="28"/>
          <w:lang w:eastAsia="ru-RU"/>
        </w:rPr>
      </w:pPr>
      <w:r>
        <w:rPr>
          <w:rFonts w:eastAsia="Times New Roman" w:ascii="Times New Roman" w:hAnsi="Times New Roman"/>
          <w:sz w:val="28"/>
          <w:szCs w:val="28"/>
          <w:lang w:eastAsia="ru-RU"/>
        </w:rPr>
        <w:t xml:space="preserve">Yu. Nesterov. Efficiency of coordinate descent methods for huge-scale optimization problems // CORE discussion paper, 2010/2, 2010. </w:t>
      </w:r>
    </w:p>
    <w:p>
      <w:pPr>
        <w:pStyle w:val="Normal"/>
        <w:numPr>
          <w:ilvl w:val="0"/>
          <w:numId w:val="1"/>
        </w:numPr>
        <w:spacing w:lineRule="auto" w:line="360" w:before="0" w:after="0"/>
        <w:ind w:left="567" w:right="0" w:hanging="567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https://matplotlib.org/3.5.2/tutorials/introductory/usage.html</w: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ahoma">
    <w:charset w:val="cc"/>
    <w:family w:val="roman"/>
    <w:pitch w:val="variable"/>
  </w:font>
  <w:font w:name="Times New Roman">
    <w:charset w:val="cc"/>
    <w:family w:val="roman"/>
    <w:pitch w:val="variable"/>
  </w:font>
  <w:font w:name="Liberation Mono">
    <w:altName w:val="Courier New"/>
    <w:charset w:val="cc"/>
    <w:family w:val="roman"/>
    <w:pitch w:val="variable"/>
  </w:font>
  <w:font w:name="OpenSymbol">
    <w:altName w:val="Arial Unicode MS"/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00"/>
  <w:defaultTabStop w:val="708"/>
  <w:mailMerge>
    <w:mainDocumentType w:val="formLetters"/>
    <w:dataType w:val="textFile"/>
    <w:query w:val="SELECT * FROM Адреса5.dbo.Лист1$"/>
  </w:mailMerge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imes New Roman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76" w:before="0" w:after="200"/>
      <w:jc w:val="left"/>
    </w:pPr>
    <w:rPr>
      <w:rFonts w:ascii="Calibri" w:hAnsi="Calibri" w:eastAsia="Calibri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>
    <w:name w:val="Default Paragraph Font"/>
    <w:qFormat/>
    <w:rPr/>
  </w:style>
  <w:style w:type="character" w:styleId="Style14">
    <w:name w:val="Интернет-ссылка"/>
    <w:rPr>
      <w:color w:val="0000FF"/>
      <w:u w:val="single"/>
    </w:rPr>
  </w:style>
  <w:style w:type="character" w:styleId="Style15">
    <w:name w:val="Текст выноски Знак"/>
    <w:basedOn w:val="DefaultParagraphFont"/>
    <w:qFormat/>
    <w:rPr>
      <w:rFonts w:ascii="Tahoma" w:hAnsi="Tahoma" w:cs="Tahoma"/>
      <w:sz w:val="16"/>
      <w:szCs w:val="16"/>
      <w:lang w:eastAsia="en-US"/>
    </w:rPr>
  </w:style>
  <w:style w:type="character" w:styleId="Style16">
    <w:name w:val="Основной текст с отступом Знак"/>
    <w:basedOn w:val="DefaultParagraphFont"/>
    <w:qFormat/>
    <w:rPr>
      <w:rFonts w:ascii="Times New Roman" w:hAnsi="Times New Roman" w:eastAsia="Times New Roman"/>
      <w:sz w:val="28"/>
      <w:szCs w:val="28"/>
    </w:rPr>
  </w:style>
  <w:style w:type="character" w:styleId="Style17">
    <w:name w:val="Основной текст Знак"/>
    <w:basedOn w:val="DefaultParagraphFont"/>
    <w:qFormat/>
    <w:rPr>
      <w:sz w:val="22"/>
      <w:szCs w:val="22"/>
      <w:lang w:eastAsia="en-US"/>
    </w:rPr>
  </w:style>
  <w:style w:type="character" w:styleId="Style18">
    <w:name w:val="Лит-авторы"/>
    <w:qFormat/>
    <w:rPr>
      <w:spacing w:val="40"/>
      <w:sz w:val="20"/>
      <w:szCs w:val="20"/>
    </w:rPr>
  </w:style>
  <w:style w:type="character" w:styleId="PlaceholderText">
    <w:name w:val="Placeholder Text"/>
    <w:basedOn w:val="DefaultParagraphFont"/>
    <w:qFormat/>
    <w:rPr>
      <w:color w:val="80808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Style19">
    <w:name w:val="Выделение"/>
    <w:qFormat/>
    <w:rPr>
      <w:i/>
      <w:iCs/>
    </w:rPr>
  </w:style>
  <w:style w:type="character" w:styleId="Style20">
    <w:name w:val="Выделение жирным"/>
    <w:qFormat/>
    <w:rPr>
      <w:b/>
      <w:bCs/>
    </w:rPr>
  </w:style>
  <w:style w:type="character" w:styleId="Style21">
    <w:name w:val="Символ нумерации"/>
    <w:qFormat/>
    <w:rPr/>
  </w:style>
  <w:style w:type="character" w:styleId="Style22">
    <w:name w:val="Исходный текст"/>
    <w:qFormat/>
    <w:rPr>
      <w:rFonts w:ascii="Liberation Mono" w:hAnsi="Liberation Mono" w:eastAsia="Liberation Mono" w:cs="Liberation Mono"/>
    </w:rPr>
  </w:style>
  <w:style w:type="character" w:styleId="Style23">
    <w:name w:val="Маркеры"/>
    <w:qFormat/>
    <w:rPr>
      <w:rFonts w:ascii="OpenSymbol" w:hAnsi="OpenSymbol" w:eastAsia="OpenSymbol" w:cs="OpenSymbol"/>
    </w:rPr>
  </w:style>
  <w:style w:type="paragraph" w:styleId="Style24">
    <w:name w:val="Заголовок"/>
    <w:basedOn w:val="Normal"/>
    <w:next w:val="Style2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25">
    <w:name w:val="Body Text"/>
    <w:basedOn w:val="Normal"/>
    <w:pPr>
      <w:spacing w:before="0" w:after="120"/>
    </w:pPr>
    <w:rPr/>
  </w:style>
  <w:style w:type="paragraph" w:styleId="Style26">
    <w:name w:val="List"/>
    <w:basedOn w:val="Style25"/>
    <w:pPr/>
    <w:rPr>
      <w:rFonts w:cs="Lohit Devanagari"/>
    </w:rPr>
  </w:style>
  <w:style w:type="paragraph" w:styleId="Style2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2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paragraph" w:styleId="ListParagraph">
    <w:name w:val="List Paragraph"/>
    <w:basedOn w:val="Normal"/>
    <w:qFormat/>
    <w:pPr>
      <w:spacing w:before="0" w:after="200"/>
      <w:ind w:left="720" w:right="0" w:hanging="0"/>
      <w:contextualSpacing/>
    </w:pPr>
    <w:rPr/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29">
    <w:name w:val="Body Text Indent"/>
    <w:basedOn w:val="Normal"/>
    <w:pPr>
      <w:spacing w:lineRule="auto" w:line="240" w:before="0" w:after="0"/>
      <w:jc w:val="both"/>
    </w:pPr>
    <w:rPr>
      <w:rFonts w:ascii="Times New Roman" w:hAnsi="Times New Roman" w:eastAsia="Times New Roman"/>
      <w:sz w:val="28"/>
      <w:szCs w:val="28"/>
      <w:lang w:eastAsia="ru-RU"/>
    </w:rPr>
  </w:style>
  <w:style w:type="paragraph" w:styleId="1">
    <w:name w:val="Знак Знак1 Знак"/>
    <w:basedOn w:val="Normal"/>
    <w:autoRedefine/>
    <w:qFormat/>
    <w:pPr>
      <w:spacing w:lineRule="exact" w:line="240" w:before="0" w:after="160"/>
    </w:pPr>
    <w:rPr>
      <w:rFonts w:ascii="Times New Roman" w:hAnsi="Times New Roman" w:eastAsia="SimSun"/>
      <w:b/>
      <w:sz w:val="28"/>
      <w:szCs w:val="24"/>
      <w:lang w:val="en-US"/>
    </w:rPr>
  </w:style>
  <w:style w:type="paragraph" w:styleId="NormalWeb">
    <w:name w:val="Normal (Web)"/>
    <w:basedOn w:val="Normal"/>
    <w:qFormat/>
    <w:pPr>
      <w:spacing w:lineRule="auto" w:line="240" w:before="280" w:after="280"/>
    </w:pPr>
    <w:rPr>
      <w:rFonts w:ascii="Times New Roman" w:hAnsi="Times New Roman" w:eastAsia="Times New Roman"/>
      <w:sz w:val="24"/>
      <w:szCs w:val="24"/>
      <w:lang w:eastAsia="ru-RU"/>
    </w:rPr>
  </w:style>
  <w:style w:type="paragraph" w:styleId="Style30">
    <w:name w:val="Текст в заданном формате"/>
    <w:basedOn w:val="Normal"/>
    <w:qFormat/>
    <w:pPr>
      <w:spacing w:before="0" w:after="0"/>
    </w:pPr>
    <w:rPr>
      <w:rFonts w:ascii="Liberation Mono" w:hAnsi="Liberation Mono" w:eastAsia="Liberation Mono" w:cs="Liberation Mono"/>
      <w:sz w:val="20"/>
      <w:szCs w:val="20"/>
    </w:rPr>
  </w:style>
  <w:style w:type="paragraph" w:styleId="Style31">
    <w:name w:val="Содержимое врезки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</TotalTime>
  <Application>LibreOffice/7.3.1.3$Windows_X86_64 LibreOffice_project/a69ca51ded25f3eefd52d7bf9a5fad8c90b87951</Application>
  <AppVersion>15.0000</AppVersion>
  <Pages>17</Pages>
  <Words>1266</Words>
  <Characters>8312</Characters>
  <CharactersWithSpaces>9587</CharactersWithSpaces>
  <Paragraphs>110</Paragraphs>
  <Company>Home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2016-12-19T10:37:00Z</dcterms:created>
  <dc:creator>User</dc:creator>
  <dc:description/>
  <dc:language>ru-RU</dc:language>
  <cp:lastModifiedBy/>
  <dcterms:modified xsi:type="dcterms:W3CDTF">2022-05-30T00:59:47Z</dcterms:modified>
  <cp:revision>84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