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b/>
        <w:tab/>
        <w:tab/>
        <w:tab/>
        <w:tab/>
      </w:r>
    </w:p>
    <w:p>
      <w:pPr>
        <w:pStyle w:val="Normal"/>
        <w:bidi w:val="0"/>
        <w:jc w:val="start"/>
        <w:rPr>
          <w:b/>
          <w:bCs/>
          <w:i/>
          <w:i/>
          <w:iCs/>
        </w:rPr>
      </w:pPr>
      <w:r>
        <w:rPr>
          <w:b/>
          <w:bCs/>
          <w:i/>
          <w:iCs/>
        </w:rPr>
      </w:r>
    </w:p>
    <w:p>
      <w:pPr>
        <w:pStyle w:val="Normal"/>
        <w:bidi w:val="0"/>
        <w:jc w:val="start"/>
        <w:rPr>
          <w:b/>
          <w:bCs/>
          <w:i/>
          <w:i/>
          <w:iCs/>
        </w:rPr>
      </w:pPr>
      <w:r>
        <w:rPr>
          <w:b/>
          <w:bCs/>
          <w:i/>
          <w:iCs/>
        </w:rPr>
      </w:r>
    </w:p>
    <w:p>
      <w:pPr>
        <w:pStyle w:val="Normal"/>
        <w:bidi w:val="0"/>
        <w:jc w:val="start"/>
        <w:rPr/>
      </w:pPr>
      <w:r>
        <w:rPr>
          <w:b/>
          <w:bCs/>
          <w:i/>
          <w:iCs/>
        </w:rPr>
        <w:tab/>
        <w:tab/>
        <w:tab/>
        <w:tab/>
        <w:tab/>
        <w:t xml:space="preserve"> </w:t>
      </w:r>
      <w:r>
        <w:rPr>
          <w:b/>
          <w:bCs/>
          <w:i/>
          <w:iCs/>
          <w:sz w:val="36"/>
          <w:szCs w:val="36"/>
          <w:u w:val="single"/>
        </w:rPr>
        <w:t>ABSTRACT</w:t>
      </w:r>
    </w:p>
    <w:p>
      <w:pPr>
        <w:pStyle w:val="Normal"/>
        <w:bidi w:val="0"/>
        <w:jc w:val="start"/>
        <w:rPr>
          <w:b/>
          <w:bCs/>
          <w:i/>
          <w:i/>
          <w:iCs/>
          <w:sz w:val="36"/>
          <w:szCs w:val="36"/>
          <w:u w:val="single"/>
        </w:rPr>
      </w:pPr>
      <w:r>
        <w:rPr>
          <w:b/>
          <w:bCs/>
          <w:i/>
          <w:iCs/>
          <w:sz w:val="36"/>
          <w:szCs w:val="36"/>
          <w:u w:val="single"/>
        </w:rPr>
      </w:r>
    </w:p>
    <w:p>
      <w:pPr>
        <w:pStyle w:val="Normal"/>
        <w:bidi w:val="0"/>
        <w:jc w:val="start"/>
        <w:rPr/>
      </w:pPr>
      <w:r>
        <w:rPr/>
      </w:r>
    </w:p>
    <w:p>
      <w:pPr>
        <w:pStyle w:val="Normal"/>
        <w:bidi w:val="0"/>
        <w:jc w:val="start"/>
        <w:rPr/>
      </w:pPr>
      <w:r>
        <w:rPr/>
        <w:t>Customer churn poses a significant challenge for telecommunications and subscription-based businesses, as retaining existing customers is often more cost-effective than acquiring new ones. This project presents a comprehensive end-to-end machine learning system designed to predict customer churn using structured customer demographic, service, and billing data.</w:t>
      </w:r>
    </w:p>
    <w:p>
      <w:pPr>
        <w:pStyle w:val="Normal"/>
        <w:bidi w:val="0"/>
        <w:jc w:val="start"/>
        <w:rPr/>
      </w:pPr>
      <w:r>
        <w:rPr/>
      </w:r>
    </w:p>
    <w:p>
      <w:pPr>
        <w:pStyle w:val="Normal"/>
        <w:bidi w:val="0"/>
        <w:jc w:val="start"/>
        <w:rPr/>
      </w:pPr>
      <w:r>
        <w:rPr/>
        <w:t>The proposed system implements a complete machine learning lifecycle, encompassing data cleaning, feature encoding, feature engineering, model training, and evaluation. Multiple classification models were developed and systematically compared, with Logistic Regression selected as the final model due to its strong predictive performance and inherent interpretability. The model achieved a ROC-AUC score of approximately 0.84 on an imbalanced dataset, demonstrating reliable discrimination between churn and non-churn customers.</w:t>
      </w:r>
    </w:p>
    <w:p>
      <w:pPr>
        <w:pStyle w:val="Normal"/>
        <w:bidi w:val="0"/>
        <w:jc w:val="start"/>
        <w:rPr/>
      </w:pPr>
      <w:r>
        <w:rPr/>
      </w:r>
    </w:p>
    <w:p>
      <w:pPr>
        <w:pStyle w:val="Normal"/>
        <w:bidi w:val="0"/>
        <w:jc w:val="start"/>
        <w:rPr/>
      </w:pPr>
      <w:r>
        <w:rPr/>
        <w:t>Model performance was evaluated using industry-standard metrics, including precision, recall, F1-score, confusion matrix analysis, and ROC-AUC. To enhance transparency and business interpretability, model explainability was incorporated through analysis of Logistic Regression coefficients, enabling identification of key factors influencing customer churn behavior.</w:t>
      </w:r>
    </w:p>
    <w:p>
      <w:pPr>
        <w:pStyle w:val="Normal"/>
        <w:bidi w:val="0"/>
        <w:jc w:val="start"/>
        <w:rPr/>
      </w:pPr>
      <w:r>
        <w:rPr/>
      </w:r>
    </w:p>
    <w:p>
      <w:pPr>
        <w:pStyle w:val="Normal"/>
        <w:bidi w:val="0"/>
        <w:jc w:val="start"/>
        <w:rPr/>
      </w:pPr>
      <w:r>
        <w:rPr/>
        <w:t>The trained model was deployed as an interactive web application using Streamlit, allowing real-time churn probability predictions from user-provided inputs. The system emphasizes reproducibility, interpretability, and deployment readiness, aligning with industry best practices in machine learning engineering and providing a practical solution for data-driven customer retention strategies.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1</Pages>
  <Words>200</Words>
  <Characters>1461</Characters>
  <CharactersWithSpaces>1667</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2026-01-19T00:17:42Z</dcterms:created>
  <dc:creator/>
  <dc:description/>
  <dc:language>en-IN</dc:language>
  <cp:lastModifiedBy/>
  <dcterms:modified xsi:type="dcterms:W3CDTF">2026-01-19T00:18:44Z</dcterms:modified>
  <cp:revision>1</cp:revision>
  <dc:subject/>
  <dc:title/>
</cp:coreProperties>
</file>