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Normal"/>
        <w:spacing w:after="120"/>
        <w:jc w:val="center"/>
      </w:pPr>
      <w:r>
        <w:rPr>
          <w:b/>
          <w:bCs/>
          <w:color w:val="1F4E79"/>
          <w:sz w:val="36"/>
          <w:szCs w:val="36"/>
        </w:rPr>
        <w:t xml:space="preserve">Assignment 3: Amazon S3 and IAM</w:t>
      </w:r>
    </w:p>
    <w:p>
      <w:pPr>
        <w:pBdr>
          <w:bottom w:val="single" w:color="1F4E79" w:sz="8" w:space="4"/>
        </w:pBdr>
        <w:pStyle w:val="Normal"/>
        <w:spacing w:after="240"/>
      </w:pPr>
      <w:r>
        <w:rPr>
          <w:sz w:val="20"/>
          <w:szCs w:val="20"/>
        </w:rPr>
        <w:t xml:space="preserve">Name: Harsh    |    Course: B.Tech CSE (Cyber Security)    |    Date: ____________</w:t>
      </w:r>
    </w:p>
    <w:p>
      <w:pPr>
        <w:pStyle w:val="Heading 1"/>
      </w:pPr>
      <w:r>
        <w:t xml:space="preserve">Task 1: Create an S3 Bucket and Upload a File</w:t>
      </w:r>
    </w:p>
    <w:p>
      <w:pPr>
        <w:pStyle w:val="Normal"/>
        <w:spacing w:after="120"/>
      </w:pPr>
      <w:r>
        <w:t xml:space="preserve">An S3 bucket named swiggy-files-harsh123 was created (bucket names must be globally unique), with Block all public access left enabled. One image file was uploaded to it.</w:t>
      </w:r>
    </w:p>
    <w:p>
      <w:pPr>
        <w:pStyle w:val="Normal"/>
        <w:spacing w:before="120" w:after="60"/>
        <w:jc w:val="center"/>
        <w:rPr>
          <w:sz w:val="18"/>
        </w:rPr>
      </w:pPr>
      <w:r>
        <w:rPr>
          <w:sz w:val="18"/>
        </w:rPr>
        <w:drawing>
          <wp:inline distT="0" distB="0" distL="0" distR="0">
            <wp:extent cx="4381500" cy="2466975"/>
            <wp:effectExtent xmlns:wp="http://schemas.openxmlformats.org/drawingml/2006/wordprocessingDrawing" l="0" t="0" r="0" b="0"/>
            <wp:docPr id="1" descr="Figure: S3 upload status showing a successfully uploaded image (reference image from the web, for illustration only; not my own screenshot)" name="Figure: S3 upload status showing a successfully uploaded image (reference image from the web, for illustration only; not my own screenshot)" title="Figure: S3 upload status showing a successfully uploaded image (reference image from the web, for illustration only; not my own screenshot)"/>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4381500" cy="2466975"/>
                    </a:xfrm>
                    <a:prstGeom prst="rect">
                      <a:avLst/>
                    </a:prstGeom>
                  </pic:spPr>
                </pic:pic>
              </a:graphicData>
            </a:graphic>
          </wp:inline>
        </w:drawing>
      </w:r>
    </w:p>
    <w:p>
      <w:pPr>
        <w:pStyle w:val="Heading 1"/>
      </w:pPr>
    </w:p>
    <w:p>
      <w:pPr>
        <w:pStyle w:val="Heading 1"/>
      </w:pPr>
      <w:r>
        <w:t xml:space="preserve">Task 2: Spotify-style Folder Structure</w:t>
      </w:r>
    </w:p>
    <w:p>
      <w:pPr>
        <w:pStyle w:val="Normal"/>
        <w:spacing w:before="120" w:after="60"/>
        <w:jc w:val="center"/>
      </w:pPr>
      <w:r>
        <w:drawing>
          <wp:inline distT="0" distB="0" distL="0" distR="0">
            <wp:extent cx="4381500" cy="2524125"/>
            <wp:effectExtent xmlns:wp="http://schemas.openxmlformats.org/drawingml/2006/wordprocessingDrawing" l="0" t="0" r="0" b="0"/>
            <wp:docPr id="2" descr="Figure 1: Folder layout inside the S3 bucket" name="Figure 1: Folder layout inside the S3 bucket" title="Figure 1: Folder layout inside the S3 bucket"/>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4381500" cy="2524125"/>
                    </a:xfrm>
                    <a:prstGeom prst="rect">
                      <a:avLst/>
                    </a:prstGeom>
                  </pic:spPr>
                </pic:pic>
              </a:graphicData>
            </a:graphic>
          </wp:inline>
        </w:drawing>
      </w:r>
    </w:p>
    <w:p>
      <w:pPr>
        <w:pStyle w:val="Normal"/>
        <w:spacing w:after="200"/>
        <w:jc w:val="center"/>
      </w:pPr>
      <w:r>
        <w:rPr>
          <w:i/>
          <w:iCs/>
          <w:color w:val="555555"/>
          <w:sz w:val="18"/>
          <w:szCs w:val="18"/>
        </w:rPr>
        <w:t xml:space="preserve">Figure 1: Folder layout inside the S3 bucket</w:t>
      </w:r>
    </w:p>
    <w:p>
      <w:pPr>
        <w:pStyle w:val="Normal"/>
        <w:spacing w:after="120"/>
      </w:pPr>
      <w:r>
        <w:t xml:space="preserve">Three folders (albums, artists, playlists) were created, and at least one sample file was uploaded into each.</w:t>
      </w:r>
    </w:p>
    <w:p>
      <w:pPr>
        <w:pStyle w:val="Heading 1"/>
      </w:pPr>
    </w:p>
    <w:p>
      <w:pPr>
        <w:pStyle w:val="Heading 1"/>
      </w:pPr>
    </w:p>
    <w:p>
      <w:pPr>
        <w:pStyle w:val="Heading 1"/>
      </w:pPr>
      <w:r>
        <w:t xml:space="preserve">Task 3: Create IAM User zomatoUploader with Custom Policy</w:t>
      </w:r>
    </w:p>
    <w:p>
      <w:pPr>
        <w:pStyle w:val="Normal"/>
        <w:spacing w:after="120"/>
      </w:pPr>
      <w:r>
        <w:t xml:space="preserve">An IAM user named zomatoUploader was created with console access. A custom policy (ZomatoUploaderPolicy) allowing only s3:PutObject and s3:ListBucket was attached.</w:t>
      </w:r>
    </w:p>
    <w:p>
      <w:pPr>
        <w:pStyle w:val="Normal"/>
        <w:spacing w:after="0"/>
      </w:pPr>
      <w:r>
        <w:rPr>
          <w:rFonts w:ascii="Consolas" w:eastAsia="Consolas" w:hAnsi="Consolas" w:cs="Consolas"/>
          <w:sz w:val="18"/>
          <w:szCs w:val="18"/>
        </w:rPr>
        <w:t xml:space="preserve">{</w:t>
      </w:r>
    </w:p>
    <w:p>
      <w:pPr>
        <w:pStyle w:val="Normal"/>
        <w:spacing w:after="0"/>
      </w:pPr>
      <w:r>
        <w:rPr>
          <w:rFonts w:ascii="Consolas" w:eastAsia="Consolas" w:hAnsi="Consolas" w:cs="Consolas"/>
          <w:sz w:val="18"/>
          <w:szCs w:val="18"/>
        </w:rPr>
        <w:t xml:space="preserve">  "Version": "2012-10-17",</w:t>
      </w:r>
    </w:p>
    <w:p>
      <w:pPr>
        <w:pStyle w:val="Normal"/>
        <w:spacing w:after="0"/>
      </w:pPr>
      <w:r>
        <w:rPr>
          <w:rFonts w:ascii="Consolas" w:eastAsia="Consolas" w:hAnsi="Consolas" w:cs="Consolas"/>
          <w:sz w:val="18"/>
          <w:szCs w:val="18"/>
        </w:rPr>
        <w:t xml:space="preserve">  "Statement": [</w:t>
      </w:r>
    </w:p>
    <w:p>
      <w:pPr>
        <w:pStyle w:val="Normal"/>
        <w:spacing w:after="0"/>
      </w:pPr>
      <w:r>
        <w:rPr>
          <w:rFonts w:ascii="Consolas" w:eastAsia="Consolas" w:hAnsi="Consolas" w:cs="Consolas"/>
          <w:sz w:val="18"/>
          <w:szCs w:val="18"/>
        </w:rPr>
        <w:t xml:space="preserve">    { "Effect": "Allow", "Action": "s3:PutObject",</w:t>
      </w:r>
    </w:p>
    <w:p>
      <w:pPr>
        <w:pStyle w:val="Normal"/>
        <w:spacing w:after="0"/>
      </w:pPr>
      <w:r>
        <w:rPr>
          <w:rFonts w:ascii="Consolas" w:eastAsia="Consolas" w:hAnsi="Consolas" w:cs="Consolas"/>
          <w:sz w:val="18"/>
          <w:szCs w:val="18"/>
        </w:rPr>
        <w:t xml:space="preserve">      "Resource": "arn:aws:s3:::swiggy-files-harsh123/*" },</w:t>
      </w:r>
    </w:p>
    <w:p>
      <w:pPr>
        <w:pStyle w:val="Normal"/>
        <w:spacing w:after="0"/>
      </w:pPr>
      <w:r>
        <w:rPr>
          <w:rFonts w:ascii="Consolas" w:eastAsia="Consolas" w:hAnsi="Consolas" w:cs="Consolas"/>
          <w:sz w:val="18"/>
          <w:szCs w:val="18"/>
        </w:rPr>
        <w:t xml:space="preserve">    { "Effect": "Allow", "Action": "s3:ListBucket",</w:t>
      </w:r>
    </w:p>
    <w:p>
      <w:pPr>
        <w:pStyle w:val="Normal"/>
        <w:spacing w:after="0"/>
      </w:pPr>
      <w:r>
        <w:rPr>
          <w:rFonts w:ascii="Consolas" w:eastAsia="Consolas" w:hAnsi="Consolas" w:cs="Consolas"/>
          <w:sz w:val="18"/>
          <w:szCs w:val="18"/>
        </w:rPr>
        <w:t xml:space="preserve">      "Resource": "arn:aws:s3:::swiggy-files-harsh123" }</w:t>
      </w:r>
    </w:p>
    <w:p>
      <w:pPr>
        <w:pStyle w:val="Normal"/>
        <w:spacing w:after="0"/>
      </w:pPr>
      <w:r>
        <w:rPr>
          <w:rFonts w:ascii="Consolas" w:eastAsia="Consolas" w:hAnsi="Consolas" w:cs="Consolas"/>
          <w:sz w:val="18"/>
          <w:szCs w:val="18"/>
        </w:rPr>
        <w:t xml:space="preserve">  ]</w:t>
      </w:r>
    </w:p>
    <w:p>
      <w:pPr>
        <w:pStyle w:val="Normal"/>
        <w:spacing w:after="0"/>
      </w:pPr>
      <w:r>
        <w:rPr>
          <w:rFonts w:ascii="Consolas" w:eastAsia="Consolas" w:hAnsi="Consolas" w:cs="Consolas"/>
          <w:sz w:val="18"/>
          <w:szCs w:val="18"/>
        </w:rPr>
        <w:t xml:space="preserve">}</w:t>
      </w:r>
    </w:p>
    <w:p>
      <w:pPr>
        <w:pStyle w:val="Normal"/>
        <w:spacing w:after="120"/>
      </w:pPr>
      <w:r>
        <w:t xml:space="preserve"/>
      </w:r>
    </w:p>
    <w:p>
      <w:pPr>
        <w:pStyle w:val="Normal"/>
        <w:spacing w:before="120" w:after="60"/>
        <w:jc w:val="center"/>
      </w:pPr>
      <w:r>
        <w:drawing>
          <wp:inline distT="0" distB="0" distL="0" distR="0">
            <wp:extent cx="4000500" cy="2943225"/>
            <wp:effectExtent xmlns:wp="http://schemas.openxmlformats.org/drawingml/2006/wordprocessingDrawing" l="0" t="0" r="0" b="0"/>
            <wp:docPr id="3" descr="Figure: IAM policy details page (reference image from the web, for illustration only; not my own screenshot)" name="Figure: IAM policy details page (reference image from the web, for illustration only; not my own screenshot)" title="Figure: IAM policy details page (reference image from the web, for illustration only; not my own screenshot)"/>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4000500" cy="2943225"/>
                    </a:xfrm>
                    <a:prstGeom prst="rect">
                      <a:avLst/>
                    </a:prstGeom>
                  </pic:spPr>
                </pic:pic>
              </a:graphicData>
            </a:graphic>
          </wp:inline>
        </w:drawing>
      </w:r>
    </w:p>
    <w:p>
      <w:pPr>
        <w:pStyle w:val="Heading 1"/>
      </w:pPr>
    </w:p>
    <w:p>
      <w:pPr>
        <w:pStyle w:val="Heading 1"/>
      </w:pPr>
      <w:r>
        <w:t xml:space="preserve">Task 4: Test the IAM Setup</w:t>
      </w:r>
    </w:p>
    <w:p>
      <w:pPr>
        <w:pStyle w:val="Normal"/>
        <w:spacing w:after="120"/>
      </w:pPr>
      <w:r>
        <w:t xml:space="preserve">I logged in as zomatoUploader and tried an upload, a file listing, a delete and a download.</w:t>
      </w:r>
    </w:p>
    <w:p>
      <w:pPr>
        <w:pStyle w:val="Normal"/>
        <w:spacing w:before="120" w:after="60"/>
        <w:jc w:val="center"/>
      </w:pPr>
      <w:r>
        <w:drawing>
          <wp:inline distT="0" distB="0" distL="0" distR="0">
            <wp:extent cx="4191000" cy="1990725"/>
            <wp:effectExtent xmlns:wp="http://schemas.openxmlformats.org/drawingml/2006/wordprocessingDrawing" l="0" t="0" r="0" b="0"/>
            <wp:docPr id="4" descr="Figure 2: Test results for zomatoUploader" name="Figure 2: Test results for zomatoUploader" title="Figure 2: Test results for zomatoUploade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4191000" cy="1990725"/>
                    </a:xfrm>
                    <a:prstGeom prst="rect">
                      <a:avLst/>
                    </a:prstGeom>
                  </pic:spPr>
                </pic:pic>
              </a:graphicData>
            </a:graphic>
          </wp:inline>
        </w:drawing>
      </w:r>
    </w:p>
    <w:p>
      <w:pPr>
        <w:pStyle w:val="Normal"/>
        <w:spacing w:after="200"/>
        <w:jc w:val="center"/>
      </w:pPr>
      <w:r>
        <w:rPr>
          <w:i/>
          <w:iCs/>
          <w:color w:val="555555"/>
          <w:sz w:val="18"/>
          <w:szCs w:val="18"/>
        </w:rPr>
        <w:t xml:space="preserve">Figure 2: Test results for zomatoUploader</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2300"/>
        <w:gridCol w:w="2200"/>
        <w:gridCol w:w="48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2300" w:type="dxa"/>
            <w:tcMar>
              <w:top w:w="60" w:type="dxa"/>
              <w:left w:w="100" w:type="dxa"/>
              <w:bottom w:w="60" w:type="dxa"/>
              <w:right w:w="100" w:type="dxa"/>
            </w:tcMar>
            <w:tcBorders>
              <w:top w:val="single" w:color="999999" w:sz="4" w:space="0"/>
              <w:left w:val="single" w:color="999999" w:sz="4" w:space="0"/>
              <w:bottom w:val="single" w:color="999999" w:sz="4" w:space="0"/>
              <w:right w:val="single" w:color="999999" w:sz="4" w:space="0"/>
            </w:tcBorders>
            <w:shd w:fill="1F4E79" w:color="auto" w:val="clear"/>
            <w:vAlign w:val="top"/>
          </w:tcPr>
          <w:p>
            <w:pPr>
              <w:pStyle w:val="Normal"/>
            </w:pPr>
            <w:r>
              <w:rPr>
                <w:b/>
                <w:bCs/>
                <w:color w:val="FFFFFF"/>
                <w:sz w:val="20"/>
                <w:szCs w:val="20"/>
              </w:rPr>
              <w:t xml:space="preserve">Action</w:t>
            </w:r>
          </w:p>
        </w:tc>
        <w:tc>
          <w:tcPr>
            <w:tcW w:w="2200" w:type="dxa"/>
            <w:tcMar>
              <w:top w:w="60" w:type="dxa"/>
              <w:left w:w="100" w:type="dxa"/>
              <w:bottom w:w="60" w:type="dxa"/>
              <w:right w:w="100" w:type="dxa"/>
            </w:tcMar>
            <w:tcBorders>
              <w:top w:val="single" w:color="999999" w:sz="4" w:space="0"/>
              <w:left w:val="single" w:color="999999" w:sz="4" w:space="0"/>
              <w:bottom w:val="single" w:color="999999" w:sz="4" w:space="0"/>
              <w:right w:val="single" w:color="999999" w:sz="4" w:space="0"/>
            </w:tcBorders>
            <w:shd w:fill="1F4E79" w:color="auto" w:val="clear"/>
            <w:vAlign w:val="top"/>
          </w:tcPr>
          <w:p>
            <w:pPr>
              <w:pStyle w:val="Normal"/>
            </w:pPr>
            <w:r>
              <w:rPr>
                <w:b/>
                <w:bCs/>
                <w:color w:val="FFFFFF"/>
                <w:sz w:val="20"/>
                <w:szCs w:val="20"/>
              </w:rPr>
              <w:t xml:space="preserve">Result</w:t>
            </w:r>
          </w:p>
        </w:tc>
        <w:tc>
          <w:tcPr>
            <w:tcW w:w="4860" w:type="dxa"/>
            <w:tcMar>
              <w:top w:w="60" w:type="dxa"/>
              <w:left w:w="100" w:type="dxa"/>
              <w:bottom w:w="60" w:type="dxa"/>
              <w:right w:w="100" w:type="dxa"/>
            </w:tcMar>
            <w:tcBorders>
              <w:top w:val="single" w:color="999999" w:sz="4" w:space="0"/>
              <w:left w:val="single" w:color="999999" w:sz="4" w:space="0"/>
              <w:bottom w:val="single" w:color="999999" w:sz="4" w:space="0"/>
              <w:right w:val="single" w:color="999999" w:sz="4" w:space="0"/>
            </w:tcBorders>
            <w:shd w:fill="1F4E79" w:color="auto" w:val="clear"/>
            <w:vAlign w:val="top"/>
          </w:tcPr>
          <w:p>
            <w:pPr>
              <w:pStyle w:val="Normal"/>
            </w:pPr>
            <w:r>
              <w:rPr>
                <w:b/>
                <w:bCs/>
                <w:color w:val="FFFFFF"/>
                <w:sz w:val="20"/>
                <w:szCs w:val="20"/>
              </w:rPr>
              <w:t xml:space="preserve">Reason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60" w:type="dxa"/>
              <w:left w:w="100" w:type="dxa"/>
              <w:bottom w:w="60" w:type="dxa"/>
              <w:right w:w="100" w:type="dxa"/>
            </w:tcMar>
            <w:tcBorders>
              <w:top w:val="single" w:color="999999" w:sz="4" w:space="0"/>
              <w:left w:val="single" w:color="999999" w:sz="4" w:space="0"/>
              <w:bottom w:val="single" w:color="999999" w:sz="4" w:space="0"/>
              <w:right w:val="single" w:color="999999" w:sz="4" w:space="0"/>
            </w:tcBorders>
            <w:shd w:fill="EAF1F8" w:color="auto" w:val="clear"/>
            <w:vAlign w:val="top"/>
          </w:tcPr>
          <w:p>
            <w:pPr>
              <w:pStyle w:val="Normal"/>
            </w:pPr>
            <w:r>
              <w:rPr>
                <w:b/>
                <w:bCs/>
                <w:color w:val="000000"/>
                <w:sz w:val="20"/>
                <w:szCs w:val="20"/>
              </w:rPr>
              <w:t xml:space="preserve">Upload a file</w:t>
            </w:r>
          </w:p>
        </w:tc>
        <w:tc>
          <w:tcPr>
            <w:tcW w:w="2200" w:type="dxa"/>
            <w:tcMar>
              <w:top w:w="60" w:type="dxa"/>
              <w:left w:w="100" w:type="dxa"/>
              <w:bottom w:w="60" w:type="dxa"/>
              <w:right w:w="100" w:type="dxa"/>
            </w:tcMar>
            <w:tcBorders>
              <w:top w:val="single" w:color="999999" w:sz="4" w:space="0"/>
              <w:left w:val="single" w:color="999999" w:sz="4" w:space="0"/>
              <w:bottom w:val="single" w:color="999999" w:sz="4" w:space="0"/>
              <w:right w:val="single" w:color="999999" w:sz="4" w:space="0"/>
            </w:tcBorders>
            <w:shd w:fill="FFFFFF" w:color="auto" w:val="clear"/>
            <w:vAlign w:val="top"/>
          </w:tcPr>
          <w:p>
            <w:pPr>
              <w:pStyle w:val="Normal"/>
            </w:pPr>
            <w:r>
              <w:rPr>
                <w:b w:val="0"/>
                <w:color w:val="000000"/>
                <w:sz w:val="20"/>
                <w:szCs w:val="20"/>
              </w:rPr>
              <w:t xml:space="preserve">Succeeds</w:t>
            </w:r>
          </w:p>
        </w:tc>
        <w:tc>
          <w:tcPr>
            <w:tcW w:w="4860" w:type="dxa"/>
            <w:tcMar>
              <w:top w:w="60" w:type="dxa"/>
              <w:left w:w="100" w:type="dxa"/>
              <w:bottom w:w="60" w:type="dxa"/>
              <w:right w:w="100" w:type="dxa"/>
            </w:tcMar>
            <w:tcBorders>
              <w:top w:val="single" w:color="999999" w:sz="4" w:space="0"/>
              <w:left w:val="single" w:color="999999" w:sz="4" w:space="0"/>
              <w:bottom w:val="single" w:color="999999" w:sz="4" w:space="0"/>
              <w:right w:val="single" w:color="999999" w:sz="4" w:space="0"/>
            </w:tcBorders>
            <w:shd w:fill="FFFFFF" w:color="auto" w:val="clear"/>
            <w:vAlign w:val="top"/>
          </w:tcPr>
          <w:p>
            <w:pPr>
              <w:pStyle w:val="Normal"/>
            </w:pPr>
            <w:r>
              <w:rPr>
                <w:b w:val="0"/>
                <w:color w:val="000000"/>
                <w:sz w:val="20"/>
                <w:szCs w:val="20"/>
              </w:rPr>
              <w:t xml:space="preserve">s3:PutObject is allowed by the policy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60" w:type="dxa"/>
              <w:left w:w="100" w:type="dxa"/>
              <w:bottom w:w="60" w:type="dxa"/>
              <w:right w:w="100" w:type="dxa"/>
            </w:tcMar>
            <w:tcBorders>
              <w:top w:val="single" w:color="999999" w:sz="4" w:space="0"/>
              <w:left w:val="single" w:color="999999" w:sz="4" w:space="0"/>
              <w:bottom w:val="single" w:color="999999" w:sz="4" w:space="0"/>
              <w:right w:val="single" w:color="999999" w:sz="4" w:space="0"/>
            </w:tcBorders>
            <w:shd w:fill="EAF1F8" w:color="auto" w:val="clear"/>
            <w:vAlign w:val="top"/>
          </w:tcPr>
          <w:p>
            <w:pPr>
              <w:pStyle w:val="Normal"/>
            </w:pPr>
            <w:r>
              <w:rPr>
                <w:b/>
                <w:bCs/>
                <w:color w:val="000000"/>
                <w:sz w:val="20"/>
                <w:szCs w:val="20"/>
              </w:rPr>
              <w:t xml:space="preserve">List files</w:t>
            </w:r>
          </w:p>
        </w:tc>
        <w:tc>
          <w:tcPr>
            <w:tcW w:w="2200" w:type="dxa"/>
            <w:tcMar>
              <w:top w:w="60" w:type="dxa"/>
              <w:left w:w="100" w:type="dxa"/>
              <w:bottom w:w="60" w:type="dxa"/>
              <w:right w:w="100" w:type="dxa"/>
            </w:tcMar>
            <w:tcBorders>
              <w:top w:val="single" w:color="999999" w:sz="4" w:space="0"/>
              <w:left w:val="single" w:color="999999" w:sz="4" w:space="0"/>
              <w:bottom w:val="single" w:color="999999" w:sz="4" w:space="0"/>
              <w:right w:val="single" w:color="999999" w:sz="4" w:space="0"/>
            </w:tcBorders>
            <w:shd w:fill="FFFFFF" w:color="auto" w:val="clear"/>
            <w:vAlign w:val="top"/>
          </w:tcPr>
          <w:p>
            <w:pPr>
              <w:pStyle w:val="Normal"/>
            </w:pPr>
            <w:r>
              <w:rPr>
                <w:b w:val="0"/>
                <w:color w:val="000000"/>
                <w:sz w:val="20"/>
                <w:szCs w:val="20"/>
              </w:rPr>
              <w:t xml:space="preserve">Succeeds</w:t>
            </w:r>
          </w:p>
        </w:tc>
        <w:tc>
          <w:tcPr>
            <w:tcW w:w="4860" w:type="dxa"/>
            <w:tcMar>
              <w:top w:w="60" w:type="dxa"/>
              <w:left w:w="100" w:type="dxa"/>
              <w:bottom w:w="60" w:type="dxa"/>
              <w:right w:w="100" w:type="dxa"/>
            </w:tcMar>
            <w:tcBorders>
              <w:top w:val="single" w:color="999999" w:sz="4" w:space="0"/>
              <w:left w:val="single" w:color="999999" w:sz="4" w:space="0"/>
              <w:bottom w:val="single" w:color="999999" w:sz="4" w:space="0"/>
              <w:right w:val="single" w:color="999999" w:sz="4" w:space="0"/>
            </w:tcBorders>
            <w:shd w:fill="FFFFFF" w:color="auto" w:val="clear"/>
            <w:vAlign w:val="top"/>
          </w:tcPr>
          <w:p>
            <w:pPr>
              <w:pStyle w:val="Normal"/>
            </w:pPr>
            <w:r>
              <w:rPr>
                <w:b w:val="0"/>
                <w:color w:val="000000"/>
                <w:sz w:val="20"/>
                <w:szCs w:val="20"/>
              </w:rPr>
              <w:t xml:space="preserve">s3:ListBucket is allowed by the policy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60" w:type="dxa"/>
              <w:left w:w="100" w:type="dxa"/>
              <w:bottom w:w="60" w:type="dxa"/>
              <w:right w:w="100" w:type="dxa"/>
            </w:tcMar>
            <w:tcBorders>
              <w:top w:val="single" w:color="999999" w:sz="4" w:space="0"/>
              <w:left w:val="single" w:color="999999" w:sz="4" w:space="0"/>
              <w:bottom w:val="single" w:color="999999" w:sz="4" w:space="0"/>
              <w:right w:val="single" w:color="999999" w:sz="4" w:space="0"/>
            </w:tcBorders>
            <w:shd w:fill="EAF1F8" w:color="auto" w:val="clear"/>
            <w:vAlign w:val="top"/>
          </w:tcPr>
          <w:p>
            <w:pPr>
              <w:pStyle w:val="Normal"/>
            </w:pPr>
            <w:r>
              <w:rPr>
                <w:b/>
                <w:bCs/>
                <w:color w:val="000000"/>
                <w:sz w:val="20"/>
                <w:szCs w:val="20"/>
              </w:rPr>
              <w:t xml:space="preserve">Delete a file</w:t>
            </w:r>
          </w:p>
        </w:tc>
        <w:tc>
          <w:tcPr>
            <w:tcW w:w="2200" w:type="dxa"/>
            <w:tcMar>
              <w:top w:w="60" w:type="dxa"/>
              <w:left w:w="100" w:type="dxa"/>
              <w:bottom w:w="60" w:type="dxa"/>
              <w:right w:w="100" w:type="dxa"/>
            </w:tcMar>
            <w:tcBorders>
              <w:top w:val="single" w:color="999999" w:sz="4" w:space="0"/>
              <w:left w:val="single" w:color="999999" w:sz="4" w:space="0"/>
              <w:bottom w:val="single" w:color="999999" w:sz="4" w:space="0"/>
              <w:right w:val="single" w:color="999999" w:sz="4" w:space="0"/>
            </w:tcBorders>
            <w:shd w:fill="FFFFFF" w:color="auto" w:val="clear"/>
            <w:vAlign w:val="top"/>
          </w:tcPr>
          <w:p>
            <w:pPr>
              <w:pStyle w:val="Normal"/>
            </w:pPr>
            <w:r>
              <w:rPr>
                <w:b w:val="0"/>
                <w:color w:val="000000"/>
                <w:sz w:val="20"/>
                <w:szCs w:val="20"/>
              </w:rPr>
              <w:t xml:space="preserve">Denied (AccessDenied)</w:t>
            </w:r>
          </w:p>
        </w:tc>
        <w:tc>
          <w:tcPr>
            <w:tcW w:w="4860" w:type="dxa"/>
            <w:tcMar>
              <w:top w:w="60" w:type="dxa"/>
              <w:left w:w="100" w:type="dxa"/>
              <w:bottom w:w="60" w:type="dxa"/>
              <w:right w:w="100" w:type="dxa"/>
            </w:tcMar>
            <w:tcBorders>
              <w:top w:val="single" w:color="999999" w:sz="4" w:space="0"/>
              <w:left w:val="single" w:color="999999" w:sz="4" w:space="0"/>
              <w:bottom w:val="single" w:color="999999" w:sz="4" w:space="0"/>
              <w:right w:val="single" w:color="999999" w:sz="4" w:space="0"/>
            </w:tcBorders>
            <w:shd w:fill="FFFFFF" w:color="auto" w:val="clear"/>
            <w:vAlign w:val="top"/>
          </w:tcPr>
          <w:p>
            <w:pPr>
              <w:pStyle w:val="Normal"/>
            </w:pPr>
            <w:r>
              <w:rPr>
                <w:b w:val="0"/>
                <w:color w:val="000000"/>
                <w:sz w:val="20"/>
                <w:szCs w:val="20"/>
              </w:rPr>
              <w:t xml:space="preserve">s3:DeleteObject is not granted, so it is implicitly denied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60" w:type="dxa"/>
              <w:left w:w="100" w:type="dxa"/>
              <w:bottom w:w="60" w:type="dxa"/>
              <w:right w:w="100" w:type="dxa"/>
            </w:tcMar>
            <w:tcBorders>
              <w:top w:val="single" w:color="999999" w:sz="4" w:space="0"/>
              <w:left w:val="single" w:color="999999" w:sz="4" w:space="0"/>
              <w:bottom w:val="single" w:color="999999" w:sz="4" w:space="0"/>
              <w:right w:val="single" w:color="999999" w:sz="4" w:space="0"/>
            </w:tcBorders>
            <w:shd w:fill="EAF1F8" w:color="auto" w:val="clear"/>
            <w:vAlign w:val="top"/>
          </w:tcPr>
          <w:p>
            <w:pPr>
              <w:pStyle w:val="Normal"/>
            </w:pPr>
            <w:r>
              <w:rPr>
                <w:b/>
                <w:bCs/>
                <w:color w:val="000000"/>
                <w:sz w:val="20"/>
                <w:szCs w:val="20"/>
              </w:rPr>
              <w:t xml:space="preserve">Download a file</w:t>
            </w:r>
          </w:p>
        </w:tc>
        <w:tc>
          <w:tcPr>
            <w:tcW w:w="2200" w:type="dxa"/>
            <w:tcMar>
              <w:top w:w="60" w:type="dxa"/>
              <w:left w:w="100" w:type="dxa"/>
              <w:bottom w:w="60" w:type="dxa"/>
              <w:right w:w="100" w:type="dxa"/>
            </w:tcMar>
            <w:tcBorders>
              <w:top w:val="single" w:color="999999" w:sz="4" w:space="0"/>
              <w:left w:val="single" w:color="999999" w:sz="4" w:space="0"/>
              <w:bottom w:val="single" w:color="999999" w:sz="4" w:space="0"/>
              <w:right w:val="single" w:color="999999" w:sz="4" w:space="0"/>
            </w:tcBorders>
            <w:shd w:fill="FFFFFF" w:color="auto" w:val="clear"/>
            <w:vAlign w:val="top"/>
          </w:tcPr>
          <w:p>
            <w:pPr>
              <w:pStyle w:val="Normal"/>
            </w:pPr>
            <w:r>
              <w:rPr>
                <w:b w:val="0"/>
                <w:color w:val="000000"/>
                <w:sz w:val="20"/>
                <w:szCs w:val="20"/>
              </w:rPr>
              <w:t xml:space="preserve">Denied (AccessDenied)</w:t>
            </w:r>
          </w:p>
        </w:tc>
        <w:tc>
          <w:tcPr>
            <w:tcW w:w="4860" w:type="dxa"/>
            <w:tcMar>
              <w:top w:w="60" w:type="dxa"/>
              <w:left w:w="100" w:type="dxa"/>
              <w:bottom w:w="60" w:type="dxa"/>
              <w:right w:w="100" w:type="dxa"/>
            </w:tcMar>
            <w:tcBorders>
              <w:top w:val="single" w:color="999999" w:sz="4" w:space="0"/>
              <w:left w:val="single" w:color="999999" w:sz="4" w:space="0"/>
              <w:bottom w:val="single" w:color="999999" w:sz="4" w:space="0"/>
              <w:right w:val="single" w:color="999999" w:sz="4" w:space="0"/>
            </w:tcBorders>
            <w:shd w:fill="FFFFFF" w:color="auto" w:val="clear"/>
            <w:vAlign w:val="top"/>
          </w:tcPr>
          <w:p>
            <w:pPr>
              <w:pStyle w:val="Normal"/>
            </w:pPr>
            <w:r>
              <w:rPr>
                <w:b w:val="0"/>
                <w:color w:val="000000"/>
                <w:sz w:val="20"/>
                <w:szCs w:val="20"/>
              </w:rPr>
              <w:t xml:space="preserve">s3:GetObject is not granted</w:t>
            </w:r>
          </w:p>
        </w:tc>
      </w:tr>
    </w:tbl>
    <w:p>
      <w:pPr>
        <w:pStyle w:val="Normal"/>
        <w:spacing w:after="120"/>
      </w:pPr>
      <w:r>
        <w:t xml:space="preserve"/>
      </w:r>
    </w:p>
    <w:p>
      <w:pPr>
        <w:pStyle w:val="Normal"/>
        <w:spacing w:after="200"/>
      </w:pPr>
    </w:p>
    <w:p>
      <w:pPr>
        <w:pStyle w:val="Normal"/>
        <w:spacing w:after="200"/>
      </w:pPr>
    </w:p>
    <w:p>
      <w:pPr>
        <w:pStyle w:val="Normal"/>
        <w:spacing w:before="120" w:after="60"/>
        <w:jc w:val="center"/>
      </w:pPr>
      <w:r>
        <w:drawing>
          <wp:inline distT="0" distB="0" distL="0" distR="0">
            <wp:extent cx="4381500" cy="2466975"/>
            <wp:effectExtent xmlns:wp="http://schemas.openxmlformats.org/drawingml/2006/wordprocessingDrawing" l="0" t="0" r="0" b="0"/>
            <wp:docPr id="5" descr="Figure: S3 delete objects status showing a failed delete (access denied) (reference image from the web, for illustration only; not my own screenshot)" name="Figure: S3 delete objects status showing a failed delete (access denied) (reference image from the web, for illustration only; not my own screenshot)" title="Figure: S3 delete objects status showing a failed delete (access denied) (reference image from the web, for illustration only; not my own screenshot)"/>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4381500" cy="2466975"/>
                    </a:xfrm>
                    <a:prstGeom prst="rect">
                      <a:avLst/>
                    </a:prstGeom>
                  </pic:spPr>
                </pic:pic>
              </a:graphicData>
            </a:graphic>
          </wp:inline>
        </w:drawing>
      </w:r>
    </w:p>
    <w:p>
      <w:pPr>
        <w:pStyle w:val="Heading 1"/>
      </w:pPr>
    </w:p>
    <w:p>
      <w:pPr>
        <w:pStyle w:val="Heading 1"/>
      </w:pPr>
      <w:r>
        <w:t xml:space="preserve">Task 5: How IAM Protects User Data in Cloud Apps</w:t>
      </w:r>
    </w:p>
    <w:p>
      <w:pPr>
        <w:pStyle w:val="Normal"/>
        <w:spacing w:after="120"/>
      </w:pPr>
      <w:r>
        <w:t xml:space="preserve">IAM (Identity and Access Management) decides who can access which cloud resources and what they can do with them. Apps like Paytm and PhonePe run many services, such as payments, user profiles and KYC document storage. IAM roles and policies follow the principle of least privilege: every service and employee gets only the permissions they need. If one component or account is compromised, the attacker cannot reach everything else, so sensitive data such as bank details stays protected.</w:t>
      </w:r>
    </w:p>
    <w:p>
      <w:pPr>
        <w:pStyle w:val="Heading 2"/>
      </w:pPr>
      <w:r>
        <w:t xml:space="preserve">Real-world security risk</w:t>
      </w:r>
    </w:p>
    <w:p>
      <w:pPr>
        <w:pStyle w:val="Normal"/>
        <w:spacing w:after="120"/>
      </w:pPr>
      <w:r>
        <w:t xml:space="preserve">In the 2019 Capital One breach, which affected over 100 million customers, a misconfigured firewall let an attacker obtain credentials for an over-permissive IAM role. That role could read data in many S3 buckets. Tightly scoped IAM permissions would have limited the damage.</w:t>
      </w:r>
    </w:p>
    <w:sectPr>
      <w:type w:val="nextPage"/>
      <w:pgSz w:w="11906" w:h="16838"/>
      <w:pgMar w:top="1200" w:right="1273" w:bottom="1200" w:left="1273"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spacing w:after="0" w:line="240" w:lineRule="auto"/>
      </w:pPr>
      <w:r>
        <w:rPr>
          <w:rStyle w:val="Endnote Reference"/>
        </w:rPr>
        <w:footnoteRef/>
      </w:r>
      <w:r>
        <w:separator/>
      </w:r>
    </w:p>
  </w:endnote>
  <w:endnote w:type="continuationSeparator" w:id="0">
    <w:p>
      <w:pPr>
        <w:pStyle w:val="Normal"/>
        <w:spacing w:after="0" w:line="240" w:lineRule="auto"/>
      </w:pPr>
      <w:r>
        <w:rPr>
          <w:rStyle w:val="Endnote Reference"/>
        </w:rPr>
        <w:footnoteRef/>
      </w:r>
      <w:r>
        <w:continuationSeparator/>
      </w:r>
    </w:p>
  </w:endnote>
  <w:endnote w:type="continuationNotice" w:id="1">
    <w:p>
      <w:pPr>
        <w:pStyle w:val="Normal"/>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spacing w:after="0" w:line="240" w:lineRule="auto"/>
      </w:pPr>
      <w:r>
        <w:rPr>
          <w:rStyle w:val="Footnote Reference"/>
        </w:rPr>
        <w:footnoteRef/>
      </w:r>
      <w:r>
        <w:separator/>
      </w:r>
    </w:p>
  </w:footnote>
  <w:footnote w:type="continuationSeparator" w:id="0">
    <w:p>
      <w:pPr>
        <w:pStyle w:val="Normal"/>
        <w:spacing w:after="0" w:line="240" w:lineRule="auto"/>
      </w:pPr>
      <w:r>
        <w:rPr>
          <w:rStyle w:val="Footnote Reference"/>
        </w:rPr>
        <w:footnoteRef/>
      </w:r>
      <w:r>
        <w:continuationSeparator/>
      </w:r>
    </w:p>
  </w:footnote>
  <w:footnote w:type="continuationNotice" w:id="1">
    <w:p>
      <w:pPr>
        <w:pStyle w:val="Normal"/>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rPr>
    </w:rPrDefault>
    <w:pPrDefault>
      <w:pPr>
        <w:bidi w:val="0"/>
        <w:keepNext w:val="0"/>
        <w:keepLines w:val="0"/>
        <w:outlineLvl w:val="9"/>
        <w:spacing w:before="0" w:after="0" w:line="240" w:lineRule="auto"/>
        <w:widowControl w:val="1"/>
        <w:ind w:left="0" w:right="0" w:firstLine="0"/>
        <w:jc w:val="left"/>
      </w:pPr>
    </w:pPrDefault>
  </w:docDefaults>
  <w:style w:type="paragraph" w:styleId="Normal">
    <w:name w:val="Normal"/>
    <w:next w:val="Normal"/>
    <w:pPr/>
    <w:rPr>
      <w:lang w:val="en-US" w:eastAsia="zh-TW"/>
    </w:rPr>
  </w:style>
  <w:style w:type="character" w:styleId="Default Paragraph Font">
    <w:name w:val="Default Paragraph Font"/>
  </w:style>
  <w:style w:type="paragraph" w:styleId="Title">
    <w:name w:val="Title"/>
    <w:basedOn w:val="Normal"/>
    <w:next w:val="Normal"/>
    <w:pPr/>
    <w:rPr>
      <w:sz w:val="56"/>
      <w:szCs w:val="56"/>
    </w:rPr>
  </w:style>
  <w:style w:type="paragraph" w:styleId="Heading 1">
    <w:name w:val="Heading 1"/>
    <w:basedOn w:val="Normal"/>
    <w:next w:val="Normal"/>
    <w:pPr/>
    <w:rPr>
      <w:color w:val="2E74B5"/>
      <w:sz w:val="32"/>
      <w:szCs w:val="32"/>
    </w:rPr>
  </w:style>
  <w:style w:type="paragraph" w:styleId="Heading 2">
    <w:name w:val="Heading 2"/>
    <w:basedOn w:val="Normal"/>
    <w:next w:val="Normal"/>
    <w:pPr/>
    <w:rPr>
      <w:color w:val="2E74B5"/>
      <w:sz w:val="26"/>
      <w:szCs w:val="26"/>
    </w:rPr>
  </w:style>
  <w:style w:type="paragraph" w:styleId="Heading 3">
    <w:name w:val="Heading 3"/>
    <w:basedOn w:val="Normal"/>
    <w:next w:val="Normal"/>
    <w:pPr/>
    <w:rPr>
      <w:color w:val="1F4D78"/>
      <w:sz w:val="24"/>
      <w:szCs w:val="24"/>
    </w:rPr>
  </w:style>
  <w:style w:type="paragraph" w:styleId="Heading 4">
    <w:name w:val="Heading 4"/>
    <w:basedOn w:val="Normal"/>
    <w:next w:val="Normal"/>
    <w:pPr/>
    <w:rPr>
      <w:i/>
      <w:iCs/>
      <w:color w:val="2E74B5"/>
    </w:rPr>
  </w:style>
  <w:style w:type="paragraph" w:styleId="Heading 5">
    <w:name w:val="Heading 5"/>
    <w:basedOn w:val="Normal"/>
    <w:next w:val="Normal"/>
    <w:pPr/>
    <w:rPr>
      <w:color w:val="2E74B5"/>
    </w:rPr>
  </w:style>
  <w:style w:type="paragraph" w:styleId="Heading 6">
    <w:name w:val="Heading 6"/>
    <w:basedOn w:val="Normal"/>
    <w:next w:val="Normal"/>
    <w:pPr/>
    <w:rPr>
      <w:color w:val="1F4D78"/>
    </w:rPr>
  </w:style>
  <w:style w:type="paragraph" w:styleId="Strong">
    <w:name w:val="Strong"/>
    <w:basedOn w:val="Normal"/>
    <w:next w:val="Normal"/>
    <w:pPr/>
    <w:rPr>
      <w:b/>
      <w:bCs/>
    </w:rPr>
  </w:style>
  <w:style w:type="paragraph" w:styleId="List Paragraph">
    <w:name w:val="List Paragraph"/>
    <w:basedOn w:val="Normal"/>
    <w:next w:val="List Paragraph"/>
    <w:pPr/>
  </w:style>
  <w:style w:type="character" w:styleId="Hyperlink">
    <w:name w:val="Hyperlink"/>
    <w:basedOn w:val="Default Paragraph Font"/>
    <w:link w:val="Footnote Text Char"/>
    <w:rPr>
      <w:color w:val="0563C1"/>
      <w:u w:val="single"/>
    </w:rPr>
  </w:style>
  <w:style w:type="character" w:styleId="Footnote Text Char">
    <w:name w:val="Footnote Text Char"/>
    <w:basedOn w:val="Default Paragraph Font"/>
    <w:link w:val="Endnote Text Char"/>
    <w:rPr>
      <w:sz w:val="20"/>
      <w:szCs w:val="20"/>
    </w:rPr>
  </w:style>
  <w:style w:type="character" w:styleId="Endnote Text Char">
    <w:name w:val="Endnote Text Char"/>
    <w:basedOn w:val="Default Paragraph Font"/>
    <w:link w:val="Endnote Text"/>
    <w:rPr>
      <w:sz w:val="20"/>
      <w:szCs w:val="20"/>
    </w:rPr>
  </w:style>
  <w:style w:type="paragraph" w:styleId="Endnote Text">
    <w:name w:val="Endnote Text"/>
    <w:basedOn w:val="Normal"/>
    <w:next w:val="Endnote Text"/>
    <w:pPr>
      <w:spacing w:after="0" w:line="240" w:lineRule="auto"/>
    </w:pPr>
    <w:rPr>
      <w:sz w:val="20"/>
      <w:szCs w:val="20"/>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spacing w:after="0" w:line="240" w:lineRule="auto"/>
    </w:pPr>
    <w:rPr>
      <w:sz w:val="20"/>
      <w:szCs w:val="20"/>
    </w:rPr>
  </w:style>
  <w:style w:type="character" w:styleId="Endnote Reference">
    <w:name w:val="Endnote Reference"/>
    <w:basedOn w:val="Default Paragraph Font"/>
    <w:rPr>
      <w:vertAlign w:val="superscript"/>
    </w:rPr>
  </w:style>
  <w:style w:type="paragraph" w:styleId="Heading 7">
    <w:name w:val="Heading 7"/>
    <w:basedOn w:val="Normal"/>
    <w:next w:val="Normal"/>
    <w:link w:val="Heading 7 Char"/>
    <w:pP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spacing w:after="0" w:line="240" w:lineRule="auto"/>
    </w:pPr>
  </w:style>
  <w:style w:type="paragraph" w:styleId="Footer">
    <w:name w:val="Footer"/>
    <w:basedOn w:val="Normal"/>
    <w:next w:val="Footer"/>
    <w:pPr>
      <w:spacing w:after="0" w:line="240" w:lineRule="auto"/>
    </w:pPr>
  </w:style>
</w:styles>
</file>

<file path=word/_rels/document.xml.rels><?xml version="1.0" encoding="utf-8"?><Relationships xmlns="http://schemas.openxmlformats.org/package/2006/relationships"><Relationship Id="rId6" Type="http://schemas.openxmlformats.org/officeDocument/2006/relationships/styles" Target="styles.xml" /><Relationship Id="rId7" Type="http://schemas.openxmlformats.org/officeDocument/2006/relationships/settings" Target="settings.xml" /><Relationship Id="rId8" Type="http://schemas.openxmlformats.org/officeDocument/2006/relationships/endnotes" Target="endnotes.xml" /><Relationship Id="rId9" Type="http://schemas.openxmlformats.org/officeDocument/2006/relationships/footnotes" Target="footnotes.xml" /><Relationship Id="rId1" Type="http://schemas.openxmlformats.org/officeDocument/2006/relationships/image" Target="media/imagerId1.jpeg" /><Relationship Id="rId2" Type="http://schemas.openxmlformats.org/officeDocument/2006/relationships/image" Target="media/imagerId2.png" /><Relationship Id="rId3" Type="http://schemas.openxmlformats.org/officeDocument/2006/relationships/image" Target="media/imagerId3.jpeg" /><Relationship Id="rId4" Type="http://schemas.openxmlformats.org/officeDocument/2006/relationships/image" Target="media/imagerId4.png" /><Relationship Id="rId5" Type="http://schemas.openxmlformats.org/officeDocument/2006/relationships/image" Target="media/imagerId5.jpeg" /></Relationships>
</file>