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Gráfica del Sistema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inicial ( menú de inicio)</w:t>
      </w:r>
    </w:p>
    <w:p w:rsidR="00000000" w:rsidDel="00000000" w:rsidP="00000000" w:rsidRDefault="00000000" w:rsidRPr="00000000" w14:paraId="00000003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111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de Autentificación de los usuarios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73003" cy="415240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4152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Registro de los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127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Carro de compras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04473" cy="328372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473" cy="3283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Alertas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95700" cy="4229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Filtro de búsqueda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263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Reportes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508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Administrador del sistema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256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gestión de inventario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-461962</wp:posOffset>
            </wp:positionH>
            <wp:positionV relativeFrom="paragraph">
              <wp:posOffset>381000</wp:posOffset>
            </wp:positionV>
            <wp:extent cx="6549470" cy="3134043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9470" cy="31340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gestión de pedidos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238125</wp:posOffset>
            </wp:positionV>
            <wp:extent cx="6553200" cy="3236519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236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Notificaciones de administración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62525" cy="28670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svNcTe+dCoYaFKR1cRQfCBqmvQ==">CgMxLjA4AHIhMXFWeVV4YnlxN1RwNGVDVlJtd2kxRGtEbm9PTUZ0bnZv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