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68"/>
          <w:szCs w:val="68"/>
          <w:u w:val="none"/>
          <w:shd w:fill="auto" w:val="clear"/>
          <w:vertAlign w:val="baseline"/>
          <w:rtl w:val="0"/>
        </w:rPr>
        <w:t xml:space="preserve">Informe Final del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560" w:line="240" w:lineRule="auto"/>
        <w:ind w:left="0" w:right="0" w:firstLine="0"/>
        <w:jc w:val="center"/>
        <w:rPr>
          <w:rFonts w:ascii="Arial Black" w:cs="Arial Black" w:eastAsia="Arial Black" w:hAnsi="Arial Black"/>
          <w:b w:val="0"/>
          <w:bCs w:val="0"/>
          <w:i w:val="0"/>
          <w:iCs w:val="0"/>
          <w:smallCaps w:val="0"/>
          <w:strike w:val="0"/>
          <w:color w:val="000000"/>
          <w:sz w:val="68"/>
          <w:szCs w:val="6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865"/>
        </w:tabs>
        <w:spacing w:after="200" w:before="1280" w:line="3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vggyi999t0x9" w:id="0"/>
      <w:bookmarkEnd w:id="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r>
    </w:p>
    <w:p w:rsidR="00000000" w:rsidDel="00000000" w:rsidP="00000000" w:rsidRDefault="00000000" w:rsidRPr="00000000" w14:paraId="00000005">
      <w:pPr>
        <w:ind w:firstLine="720"/>
        <w:rPr/>
        <w:sectPr>
          <w:headerReference r:id="rId11" w:type="default"/>
          <w:headerReference r:id="rId12" w:type="first"/>
          <w:footerReference r:id="rId13" w:type="default"/>
          <w:footerReference r:id="rId14" w:type="first"/>
          <w:pgSz w:h="15840" w:w="12240" w:orient="portrait"/>
          <w:pgMar w:bottom="1800" w:top="2160" w:left="1440" w:right="1440" w:header="720" w:footer="720"/>
          <w:pgNumType w:start="1"/>
        </w:sectPr>
      </w:pPr>
      <w:r w:rsidDel="00000000" w:rsidR="00000000" w:rsidRPr="00000000">
        <w:rPr>
          <w:rtl w:val="0"/>
        </w:rPr>
      </w:r>
    </w:p>
    <w:p w:rsidR="00000000" w:rsidDel="00000000" w:rsidP="00000000" w:rsidRDefault="00000000" w:rsidRPr="00000000" w14:paraId="00000006">
      <w:pPr>
        <w:spacing w:line="400" w:lineRule="auto"/>
        <w:ind w:firstLine="720"/>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Tabla de Contenidos</w:t>
      </w:r>
    </w:p>
    <w:sdt>
      <w:sdtPr>
        <w:id w:val="-1129217081"/>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d35f4unh4q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bnb42jor06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del Informe de Cierre de Proyecto</w:t>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s5r70m24h4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1</w:t>
            </w:r>
          </w:hyperlink>
          <w:hyperlink w:anchor="_heading=h.ts5r70m24h4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_heading=h.ts5r70m24h4x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General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1iniya7b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2</w:t>
            </w:r>
          </w:hyperlink>
          <w:hyperlink w:anchor="_heading=h.vx1iniya7b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_heading=h.vx1iniya7b45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Aceptación Final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0ja1k6uvv9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3</w:t>
            </w:r>
          </w:hyperlink>
          <w:hyperlink w:anchor="_heading=h.y0ja1k6uvv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_heading=h.y0ja1k6uvv9q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Lista de Verificación de los Artefactos del Proyecto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uwcacvk8c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4</w:t>
            </w:r>
          </w:hyperlink>
          <w:hyperlink w:anchor="_heading=h.wuwcacvk8c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_heading=h.wuwcacvk8cm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g9hn1e00ga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5</w:t>
            </w:r>
          </w:hyperlink>
          <w:hyperlink w:anchor="_heading=h.ig9hn1e00g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_heading=h.ig9hn1e00ga1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Lecciones Aprendidas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354t2qtava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6</w:t>
            </w:r>
          </w:hyperlink>
          <w:hyperlink w:anchor="_heading=h.j354t2qtav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_heading=h.j354t2qtavad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Planes Post-Implantación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 w:val="right" w:leader="none" w:pos="8280"/>
            </w:tabs>
            <w:spacing w:after="100" w:before="100" w:line="300" w:lineRule="auto"/>
            <w:ind w:left="10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m0ctbiacg7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Sección 7</w:t>
            </w:r>
          </w:hyperlink>
          <w:hyperlink w:anchor="_heading=h.jm0ctbiacg7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_heading=h.jm0ctbiacg7r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Conformidades Abiertas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ind w:firstLine="720"/>
        <w:rPr>
          <w:b w:val="1"/>
          <w:bCs w:val="1"/>
          <w:i w:val="1"/>
          <w:iCs w:val="1"/>
        </w:rPr>
        <w:sectPr>
          <w:headerReference r:id="rId15" w:type="default"/>
          <w:headerReference r:id="rId16" w:type="first"/>
          <w:footerReference r:id="rId17" w:type="default"/>
          <w:footerReference r:id="rId18" w:type="first"/>
          <w:type w:val="nextPage"/>
          <w:pgSz w:h="15840" w:w="12240" w:orient="portrait"/>
          <w:pgMar w:bottom="1440" w:top="1440" w:left="1440" w:right="1440" w:header="547" w:footer="360"/>
          <w:pgNumType w:start="1"/>
        </w:sectPr>
      </w:pPr>
      <w:r w:rsidDel="00000000" w:rsidR="00000000" w:rsidRPr="00000000">
        <w:rPr>
          <w:rtl w:val="0"/>
        </w:rPr>
      </w:r>
    </w:p>
    <w:p w:rsidR="00000000" w:rsidDel="00000000" w:rsidP="00000000" w:rsidRDefault="00000000" w:rsidRPr="00000000" w14:paraId="00000012">
      <w:pPr>
        <w:pStyle w:val="Heading1"/>
        <w:tabs>
          <w:tab w:val="left" w:leader="none" w:pos="0"/>
          <w:tab w:val="left" w:leader="none" w:pos="1980"/>
        </w:tabs>
        <w:ind w:firstLine="0"/>
        <w:rPr/>
      </w:pPr>
      <w:bookmarkStart w:colFirst="0" w:colLast="0" w:name="_heading=h.id35f4unh4qx" w:id="1"/>
      <w:bookmarkEnd w:id="1"/>
      <w:r w:rsidDel="00000000" w:rsidR="00000000" w:rsidRPr="00000000">
        <w:rPr>
          <w:rtl w:val="0"/>
        </w:rPr>
        <w:t xml:space="preserve">Introducción</w:t>
      </w:r>
    </w:p>
    <w:p w:rsidR="00000000" w:rsidDel="00000000" w:rsidP="00000000" w:rsidRDefault="00000000" w:rsidRPr="00000000" w14:paraId="00000013">
      <w:pPr>
        <w:ind w:left="0" w:firstLine="0"/>
        <w:jc w:val="both"/>
        <w:rPr/>
      </w:pPr>
      <w:r w:rsidDel="00000000" w:rsidR="00000000" w:rsidRPr="00000000">
        <w:rPr>
          <w:rtl w:val="0"/>
        </w:rPr>
        <w:t xml:space="preserve">El presente Informe de Cierre del Proyecto resume formalmente los resultados obtenidos durante el desarrollo de Rakinapp, una aplicación móvil y web orientada a optimizar el proceso de compra y distribución de productos alimenticios, principalmente frutas, verduras y abarrotes. El propósito del documento es registrar el estado final del proyecto, detallar los artefactos generados, documentar recursos utilizados, listar lecciones aprendidas y formalizar la aceptación final del sistema por parte del cliente.</w:t>
      </w:r>
    </w:p>
    <w:p w:rsidR="00000000" w:rsidDel="00000000" w:rsidP="00000000" w:rsidRDefault="00000000" w:rsidRPr="00000000" w14:paraId="00000014">
      <w:pPr>
        <w:ind w:left="0" w:firstLine="0"/>
        <w:jc w:val="both"/>
        <w:rPr/>
      </w:pPr>
      <w:r w:rsidDel="00000000" w:rsidR="00000000" w:rsidRPr="00000000">
        <w:rPr>
          <w:rtl w:val="0"/>
        </w:rPr>
        <w:t xml:space="preserve">El cierre del proyecto permite dejar constancia de la finalización de todas las actividades planificadas, garantizando que el producto está listo para su operación y soporte continuo. Este proceso también asegura la correcta transferencia de conocimiento, archivado de documentos, revisión de entregables y planificación de actividades post-implementación.</w:t>
      </w:r>
    </w:p>
    <w:p w:rsidR="00000000" w:rsidDel="00000000" w:rsidP="00000000" w:rsidRDefault="00000000" w:rsidRPr="00000000" w14:paraId="00000015">
      <w:pPr>
        <w:ind w:left="0" w:firstLine="0"/>
        <w:jc w:val="both"/>
        <w:rPr/>
      </w:pPr>
      <w:r w:rsidDel="00000000" w:rsidR="00000000" w:rsidRPr="00000000">
        <w:rPr>
          <w:rtl w:val="0"/>
        </w:rPr>
        <w:t xml:space="preserve">Este informe asume que todos los componentes del sistema fueron analizados, diseñados, implementados y evaluados conforme al ciclo de vida definido, y que los representantes del cliente aprobaron previamente el paso a producción.</w:t>
      </w:r>
    </w:p>
    <w:p w:rsidR="00000000" w:rsidDel="00000000" w:rsidP="00000000" w:rsidRDefault="00000000" w:rsidRPr="00000000" w14:paraId="00000016">
      <w:pPr>
        <w:pStyle w:val="Heading1"/>
        <w:pageBreakBefore w:val="0"/>
        <w:tabs>
          <w:tab w:val="left" w:leader="none" w:pos="0"/>
          <w:tab w:val="left" w:leader="none" w:pos="1980"/>
        </w:tabs>
        <w:ind w:firstLine="0"/>
        <w:rPr>
          <w:b w:val="1"/>
          <w:bCs w:val="1"/>
        </w:rPr>
      </w:pPr>
      <w:bookmarkStart w:colFirst="0" w:colLast="0" w:name="_heading=h.5bnb42jor06e" w:id="2"/>
      <w:bookmarkEnd w:id="2"/>
      <w:r w:rsidDel="00000000" w:rsidR="00000000" w:rsidRPr="00000000">
        <w:rPr>
          <w:rtl w:val="0"/>
        </w:rPr>
        <w:t xml:space="preserve">Uso del Informe de Cierre de Proyecto</w:t>
      </w:r>
      <w:r w:rsidDel="00000000" w:rsidR="00000000" w:rsidRPr="00000000">
        <w:rPr>
          <w:rtl w:val="0"/>
        </w:rPr>
      </w:r>
    </w:p>
    <w:p w:rsidR="00000000" w:rsidDel="00000000" w:rsidP="00000000" w:rsidRDefault="00000000" w:rsidRPr="00000000" w14:paraId="00000017">
      <w:pPr>
        <w:ind w:left="0" w:firstLine="0"/>
        <w:jc w:val="both"/>
        <w:rPr/>
      </w:pPr>
      <w:r w:rsidDel="00000000" w:rsidR="00000000" w:rsidRPr="00000000">
        <w:rPr>
          <w:rtl w:val="0"/>
        </w:rPr>
        <w:t xml:space="preserve">Este informe se utiliza para documentar la aceptación formal de Rakinapp como producto final, además de servir como repositorio histórico del proyecto. La información registrada aquí será utilizada para futuras revisiones, auditorías, mejores prácticas y procesos de mejora continua.</w:t>
      </w:r>
    </w:p>
    <w:p w:rsidR="00000000" w:rsidDel="00000000" w:rsidP="00000000" w:rsidRDefault="00000000" w:rsidRPr="00000000" w14:paraId="00000018">
      <w:pPr>
        <w:ind w:left="0" w:firstLine="0"/>
        <w:jc w:val="both"/>
        <w:rPr/>
      </w:pPr>
      <w:r w:rsidDel="00000000" w:rsidR="00000000" w:rsidRPr="00000000">
        <w:rPr>
          <w:rtl w:val="0"/>
        </w:rPr>
        <w:t xml:space="preserve">El informe consolida la evaluación de cumplimiento de requerimientos, el estado de los entregables, la disponibilidad de recursos, las lecciones aprendidas y las no conformidades detectadas al cierre del proyecto.</w:t>
      </w:r>
    </w:p>
    <w:p w:rsidR="00000000" w:rsidDel="00000000" w:rsidP="00000000" w:rsidRDefault="00000000" w:rsidRPr="00000000" w14:paraId="00000019">
      <w:pPr>
        <w:pStyle w:val="Heading1"/>
        <w:pageBreakBefore w:val="0"/>
        <w:tabs>
          <w:tab w:val="left" w:leader="none" w:pos="0"/>
          <w:tab w:val="left" w:leader="none" w:pos="1980"/>
        </w:tabs>
        <w:ind w:firstLine="0"/>
        <w:rPr/>
      </w:pPr>
      <w:bookmarkStart w:colFirst="0" w:colLast="0" w:name="_heading=h.ts5r70m24h4x" w:id="3"/>
      <w:bookmarkEnd w:id="3"/>
      <w:r w:rsidDel="00000000" w:rsidR="00000000" w:rsidRPr="00000000">
        <w:rPr>
          <w:rtl w:val="0"/>
        </w:rPr>
        <w:t xml:space="preserve">Sección 1</w:t>
        <w:tab/>
        <w:t xml:space="preserve">Información General</w:t>
      </w:r>
    </w:p>
    <w:p w:rsidR="00000000" w:rsidDel="00000000" w:rsidP="00000000" w:rsidRDefault="00000000" w:rsidRPr="00000000" w14:paraId="0000001A">
      <w:pPr>
        <w:tabs>
          <w:tab w:val="left" w:leader="none" w:pos="1276"/>
        </w:tabs>
        <w:ind w:left="0" w:firstLine="0"/>
        <w:jc w:val="both"/>
        <w:rPr/>
      </w:pPr>
      <w:r w:rsidDel="00000000" w:rsidR="00000000" w:rsidRPr="00000000">
        <w:rPr>
          <w:rtl w:val="0"/>
        </w:rPr>
        <w:t xml:space="preserve">El objetivo principal del proyecto fue diseñar y desarrollar una plataforma digital (web y móvil) que conecta a usuarios con comercios y productores locales, permitiendo la compra directa de alimentos frescos, optimizando el proceso de venta, distribución y logística.</w:t>
      </w:r>
    </w:p>
    <w:p w:rsidR="00000000" w:rsidDel="00000000" w:rsidP="00000000" w:rsidRDefault="00000000" w:rsidRPr="00000000" w14:paraId="0000001B">
      <w:pPr>
        <w:tabs>
          <w:tab w:val="left" w:leader="none" w:pos="1276"/>
        </w:tabs>
        <w:ind w:left="0" w:firstLine="0"/>
        <w:jc w:val="both"/>
        <w:rPr/>
      </w:pPr>
      <w:r w:rsidDel="00000000" w:rsidR="00000000" w:rsidRPr="00000000">
        <w:rPr>
          <w:rtl w:val="0"/>
        </w:rPr>
        <w:t xml:space="preserve">Con Rakinapp se buscó:</w:t>
      </w:r>
    </w:p>
    <w:p w:rsidR="00000000" w:rsidDel="00000000" w:rsidP="00000000" w:rsidRDefault="00000000" w:rsidRPr="00000000" w14:paraId="0000001C">
      <w:pPr>
        <w:tabs>
          <w:tab w:val="left" w:leader="none" w:pos="1276"/>
        </w:tabs>
        <w:ind w:left="0" w:firstLine="0"/>
        <w:jc w:val="both"/>
        <w:rPr/>
      </w:pPr>
      <w:r w:rsidDel="00000000" w:rsidR="00000000" w:rsidRPr="00000000">
        <w:rPr>
          <w:rtl w:val="0"/>
        </w:rPr>
        <w:t xml:space="preserve">Facilitar la compra de alimentos de manera rápida, transparente y confiable.</w:t>
      </w:r>
    </w:p>
    <w:p w:rsidR="00000000" w:rsidDel="00000000" w:rsidP="00000000" w:rsidRDefault="00000000" w:rsidRPr="00000000" w14:paraId="0000001D">
      <w:pPr>
        <w:tabs>
          <w:tab w:val="left" w:leader="none" w:pos="1276"/>
        </w:tabs>
        <w:ind w:left="0" w:firstLine="0"/>
        <w:jc w:val="both"/>
        <w:rPr/>
      </w:pPr>
      <w:r w:rsidDel="00000000" w:rsidR="00000000" w:rsidRPr="00000000">
        <w:rPr>
          <w:rtl w:val="0"/>
        </w:rPr>
        <w:t xml:space="preserve">Digitalizar la relación entre usuarios, comercios y productores.</w:t>
      </w:r>
    </w:p>
    <w:p w:rsidR="00000000" w:rsidDel="00000000" w:rsidP="00000000" w:rsidRDefault="00000000" w:rsidRPr="00000000" w14:paraId="0000001E">
      <w:pPr>
        <w:tabs>
          <w:tab w:val="left" w:leader="none" w:pos="1276"/>
        </w:tabs>
        <w:ind w:left="0" w:firstLine="0"/>
        <w:jc w:val="both"/>
        <w:rPr/>
      </w:pPr>
      <w:r w:rsidDel="00000000" w:rsidR="00000000" w:rsidRPr="00000000">
        <w:rPr>
          <w:rtl w:val="0"/>
        </w:rPr>
        <w:t xml:space="preserve">Optimizar la disponibilidad de productos según ubicación y demanda real.</w:t>
      </w:r>
    </w:p>
    <w:p w:rsidR="00000000" w:rsidDel="00000000" w:rsidP="00000000" w:rsidRDefault="00000000" w:rsidRPr="00000000" w14:paraId="0000001F">
      <w:pPr>
        <w:tabs>
          <w:tab w:val="left" w:leader="none" w:pos="1276"/>
        </w:tabs>
        <w:ind w:left="0" w:firstLine="0"/>
        <w:jc w:val="both"/>
        <w:rPr/>
      </w:pPr>
      <w:r w:rsidDel="00000000" w:rsidR="00000000" w:rsidRPr="00000000">
        <w:rPr>
          <w:rtl w:val="0"/>
        </w:rPr>
        <w:t xml:space="preserve">Reducir pérdidas por mermas o baja rotación de inventario.</w:t>
      </w:r>
    </w:p>
    <w:p w:rsidR="00000000" w:rsidDel="00000000" w:rsidP="00000000" w:rsidRDefault="00000000" w:rsidRPr="00000000" w14:paraId="00000020">
      <w:pPr>
        <w:tabs>
          <w:tab w:val="left" w:leader="none" w:pos="1276"/>
        </w:tabs>
        <w:ind w:left="0" w:firstLine="0"/>
        <w:jc w:val="both"/>
        <w:rPr/>
      </w:pPr>
      <w:r w:rsidDel="00000000" w:rsidR="00000000" w:rsidRPr="00000000">
        <w:rPr>
          <w:rtl w:val="0"/>
        </w:rPr>
        <w:t xml:space="preserve">Permitir a los productores competir en igualdad de condiciones frente a grandes cadenas de supermercados.</w:t>
      </w:r>
    </w:p>
    <w:p w:rsidR="00000000" w:rsidDel="00000000" w:rsidP="00000000" w:rsidRDefault="00000000" w:rsidRPr="00000000" w14:paraId="00000021">
      <w:pPr>
        <w:tabs>
          <w:tab w:val="left" w:leader="none" w:pos="1276"/>
        </w:tabs>
        <w:ind w:left="0" w:firstLine="0"/>
        <w:jc w:val="both"/>
        <w:rPr/>
      </w:pPr>
      <w:r w:rsidDel="00000000" w:rsidR="00000000" w:rsidRPr="00000000">
        <w:rPr>
          <w:rtl w:val="0"/>
        </w:rPr>
        <w:t xml:space="preserve">Ofrecer una plataforma escalable, segura y moderna.</w:t>
      </w:r>
    </w:p>
    <w:p w:rsidR="00000000" w:rsidDel="00000000" w:rsidP="00000000" w:rsidRDefault="00000000" w:rsidRPr="00000000" w14:paraId="00000022">
      <w:pPr>
        <w:tabs>
          <w:tab w:val="left" w:leader="none" w:pos="1276"/>
        </w:tabs>
        <w:ind w:left="0" w:firstLine="0"/>
        <w:jc w:val="both"/>
        <w:rPr/>
      </w:pPr>
      <w:r w:rsidDel="00000000" w:rsidR="00000000" w:rsidRPr="00000000">
        <w:rPr>
          <w:rtl w:val="0"/>
        </w:rPr>
        <w:t xml:space="preserve">Para el desarrollo se utilizaron tecnologías ampliamente soportadas y de alta escalabilidad, permitiendo un desarrollo modular, robusto y mantenible. Rakinapp integra funcionalidades como: catálogo dinámico, carrito de compras, historial de pedidos, notificaciones, pagos seguros, administración, reseñas, promociones, soporte al cliente y geolocalización en tiempo real.</w:t>
      </w:r>
      <w:r w:rsidDel="00000000" w:rsidR="00000000" w:rsidRPr="00000000">
        <w:rPr>
          <w:rtl w:val="0"/>
        </w:rPr>
      </w:r>
    </w:p>
    <w:p w:rsidR="00000000" w:rsidDel="00000000" w:rsidP="00000000" w:rsidRDefault="00000000" w:rsidRPr="00000000" w14:paraId="00000023">
      <w:pPr>
        <w:pStyle w:val="Heading1"/>
        <w:pageBreakBefore w:val="0"/>
        <w:tabs>
          <w:tab w:val="left" w:leader="none" w:pos="0"/>
          <w:tab w:val="left" w:leader="none" w:pos="1980"/>
        </w:tabs>
        <w:ind w:firstLine="0"/>
        <w:rPr/>
      </w:pPr>
      <w:bookmarkStart w:colFirst="0" w:colLast="0" w:name="_heading=h.vx1iniya7b45" w:id="4"/>
      <w:bookmarkEnd w:id="4"/>
      <w:r w:rsidDel="00000000" w:rsidR="00000000" w:rsidRPr="00000000">
        <w:rPr>
          <w:rtl w:val="0"/>
        </w:rPr>
        <w:t xml:space="preserve">Sección 2</w:t>
        <w:tab/>
        <w:t xml:space="preserve">Lista de Verificación de Aceptación Final</w:t>
      </w:r>
    </w:p>
    <w:p w:rsidR="00000000" w:rsidDel="00000000" w:rsidP="00000000" w:rsidRDefault="00000000" w:rsidRPr="00000000" w14:paraId="00000024">
      <w:pPr>
        <w:tabs>
          <w:tab w:val="left" w:leader="none" w:pos="1276"/>
        </w:tabs>
        <w:ind w:left="0" w:firstLine="0"/>
        <w:jc w:val="both"/>
        <w:rPr/>
      </w:pPr>
      <w:r w:rsidDel="00000000" w:rsidR="00000000" w:rsidRPr="00000000">
        <w:rPr>
          <w:rtl w:val="0"/>
        </w:rPr>
        <w:t xml:space="preserve"> El cliente certifica que las siguientes funcionalidades fueron implementadas y validadas de acuerdo con los requerimientos definidos:</w:t>
      </w:r>
    </w:p>
    <w:p w:rsidR="00000000" w:rsidDel="00000000" w:rsidP="00000000" w:rsidRDefault="00000000" w:rsidRPr="00000000" w14:paraId="00000025">
      <w:pPr>
        <w:tabs>
          <w:tab w:val="left" w:leader="none" w:pos="1276"/>
        </w:tabs>
        <w:ind w:left="0" w:firstLine="0"/>
        <w:jc w:val="both"/>
        <w:rPr/>
      </w:pPr>
      <w:r w:rsidDel="00000000" w:rsidR="00000000" w:rsidRPr="00000000">
        <w:rPr>
          <w:rtl w:val="0"/>
        </w:rPr>
        <w:t xml:space="preserve">Registro e inicio de sesión de usuarios.</w:t>
      </w:r>
    </w:p>
    <w:p w:rsidR="00000000" w:rsidDel="00000000" w:rsidP="00000000" w:rsidRDefault="00000000" w:rsidRPr="00000000" w14:paraId="00000026">
      <w:pPr>
        <w:tabs>
          <w:tab w:val="left" w:leader="none" w:pos="1276"/>
        </w:tabs>
        <w:ind w:left="0" w:firstLine="0"/>
        <w:jc w:val="both"/>
        <w:rPr/>
      </w:pPr>
      <w:r w:rsidDel="00000000" w:rsidR="00000000" w:rsidRPr="00000000">
        <w:rPr>
          <w:rtl w:val="0"/>
        </w:rPr>
        <w:t xml:space="preserve">Recuperación de contraseña.</w:t>
      </w:r>
    </w:p>
    <w:p w:rsidR="00000000" w:rsidDel="00000000" w:rsidP="00000000" w:rsidRDefault="00000000" w:rsidRPr="00000000" w14:paraId="00000027">
      <w:pPr>
        <w:tabs>
          <w:tab w:val="left" w:leader="none" w:pos="1276"/>
        </w:tabs>
        <w:ind w:left="0" w:firstLine="0"/>
        <w:jc w:val="both"/>
        <w:rPr/>
      </w:pPr>
      <w:r w:rsidDel="00000000" w:rsidR="00000000" w:rsidRPr="00000000">
        <w:rPr>
          <w:rtl w:val="0"/>
        </w:rPr>
        <w:t xml:space="preserve">Gestión de perfiles.</w:t>
      </w:r>
    </w:p>
    <w:p w:rsidR="00000000" w:rsidDel="00000000" w:rsidP="00000000" w:rsidRDefault="00000000" w:rsidRPr="00000000" w14:paraId="00000028">
      <w:pPr>
        <w:tabs>
          <w:tab w:val="left" w:leader="none" w:pos="1276"/>
        </w:tabs>
        <w:ind w:left="0" w:firstLine="0"/>
        <w:jc w:val="both"/>
        <w:rPr/>
      </w:pPr>
      <w:r w:rsidDel="00000000" w:rsidR="00000000" w:rsidRPr="00000000">
        <w:rPr>
          <w:rtl w:val="0"/>
        </w:rPr>
        <w:t xml:space="preserve">Visualización completa del catálogo.</w:t>
      </w:r>
    </w:p>
    <w:p w:rsidR="00000000" w:rsidDel="00000000" w:rsidP="00000000" w:rsidRDefault="00000000" w:rsidRPr="00000000" w14:paraId="00000029">
      <w:pPr>
        <w:tabs>
          <w:tab w:val="left" w:leader="none" w:pos="1276"/>
        </w:tabs>
        <w:ind w:left="0" w:firstLine="0"/>
        <w:jc w:val="both"/>
        <w:rPr/>
      </w:pPr>
      <w:r w:rsidDel="00000000" w:rsidR="00000000" w:rsidRPr="00000000">
        <w:rPr>
          <w:rtl w:val="0"/>
        </w:rPr>
        <w:t xml:space="preserve">Búsqueda y filtros por categoría, nombre, precio y disponibilidad.</w:t>
      </w:r>
    </w:p>
    <w:p w:rsidR="00000000" w:rsidDel="00000000" w:rsidP="00000000" w:rsidRDefault="00000000" w:rsidRPr="00000000" w14:paraId="0000002A">
      <w:pPr>
        <w:tabs>
          <w:tab w:val="left" w:leader="none" w:pos="1276"/>
        </w:tabs>
        <w:ind w:left="0" w:firstLine="0"/>
        <w:jc w:val="both"/>
        <w:rPr/>
      </w:pPr>
      <w:r w:rsidDel="00000000" w:rsidR="00000000" w:rsidRPr="00000000">
        <w:rPr>
          <w:rtl w:val="0"/>
        </w:rPr>
        <w:t xml:space="preserve">Visualización de detalles de productos.</w:t>
      </w:r>
    </w:p>
    <w:p w:rsidR="00000000" w:rsidDel="00000000" w:rsidP="00000000" w:rsidRDefault="00000000" w:rsidRPr="00000000" w14:paraId="0000002B">
      <w:pPr>
        <w:tabs>
          <w:tab w:val="left" w:leader="none" w:pos="1276"/>
        </w:tabs>
        <w:ind w:left="0" w:firstLine="0"/>
        <w:jc w:val="both"/>
        <w:rPr/>
      </w:pPr>
      <w:r w:rsidDel="00000000" w:rsidR="00000000" w:rsidRPr="00000000">
        <w:rPr>
          <w:rtl w:val="0"/>
        </w:rPr>
        <w:t xml:space="preserve">Disponibilidad de stock según ubicación.</w:t>
      </w:r>
    </w:p>
    <w:p w:rsidR="00000000" w:rsidDel="00000000" w:rsidP="00000000" w:rsidRDefault="00000000" w:rsidRPr="00000000" w14:paraId="0000002C">
      <w:pPr>
        <w:tabs>
          <w:tab w:val="left" w:leader="none" w:pos="1276"/>
        </w:tabs>
        <w:ind w:left="0" w:firstLine="0"/>
        <w:jc w:val="both"/>
        <w:rPr/>
      </w:pPr>
      <w:r w:rsidDel="00000000" w:rsidR="00000000" w:rsidRPr="00000000">
        <w:rPr>
          <w:rtl w:val="0"/>
        </w:rPr>
        <w:t xml:space="preserve">Carrito de compras (agregar, modificar, eliminar).</w:t>
      </w:r>
    </w:p>
    <w:p w:rsidR="00000000" w:rsidDel="00000000" w:rsidP="00000000" w:rsidRDefault="00000000" w:rsidRPr="00000000" w14:paraId="0000002D">
      <w:pPr>
        <w:tabs>
          <w:tab w:val="left" w:leader="none" w:pos="1276"/>
        </w:tabs>
        <w:ind w:left="0" w:firstLine="0"/>
        <w:jc w:val="both"/>
        <w:rPr/>
      </w:pPr>
      <w:r w:rsidDel="00000000" w:rsidR="00000000" w:rsidRPr="00000000">
        <w:rPr>
          <w:rtl w:val="0"/>
        </w:rPr>
        <w:t xml:space="preserve">Calcular el total con descuentos y costos de envío.</w:t>
      </w:r>
    </w:p>
    <w:p w:rsidR="00000000" w:rsidDel="00000000" w:rsidP="00000000" w:rsidRDefault="00000000" w:rsidRPr="00000000" w14:paraId="0000002E">
      <w:pPr>
        <w:tabs>
          <w:tab w:val="left" w:leader="none" w:pos="1276"/>
        </w:tabs>
        <w:ind w:left="0" w:firstLine="0"/>
        <w:jc w:val="both"/>
        <w:rPr/>
      </w:pPr>
      <w:r w:rsidDel="00000000" w:rsidR="00000000" w:rsidRPr="00000000">
        <w:rPr>
          <w:rtl w:val="0"/>
        </w:rPr>
        <w:t xml:space="preserve">Selección de dirección de entrega.</w:t>
      </w:r>
    </w:p>
    <w:p w:rsidR="00000000" w:rsidDel="00000000" w:rsidP="00000000" w:rsidRDefault="00000000" w:rsidRPr="00000000" w14:paraId="0000002F">
      <w:pPr>
        <w:tabs>
          <w:tab w:val="left" w:leader="none" w:pos="1276"/>
        </w:tabs>
        <w:ind w:left="0" w:firstLine="0"/>
        <w:jc w:val="both"/>
        <w:rPr/>
      </w:pPr>
      <w:r w:rsidDel="00000000" w:rsidR="00000000" w:rsidRPr="00000000">
        <w:rPr>
          <w:rtl w:val="0"/>
        </w:rPr>
        <w:t xml:space="preserve">Procesamiento de pagos seguros.</w:t>
      </w:r>
    </w:p>
    <w:p w:rsidR="00000000" w:rsidDel="00000000" w:rsidP="00000000" w:rsidRDefault="00000000" w:rsidRPr="00000000" w14:paraId="00000030">
      <w:pPr>
        <w:tabs>
          <w:tab w:val="left" w:leader="none" w:pos="1276"/>
        </w:tabs>
        <w:ind w:left="0" w:firstLine="0"/>
        <w:jc w:val="both"/>
        <w:rPr/>
      </w:pPr>
      <w:r w:rsidDel="00000000" w:rsidR="00000000" w:rsidRPr="00000000">
        <w:rPr>
          <w:rtl w:val="0"/>
        </w:rPr>
        <w:t xml:space="preserve">Consulta del estado del pedido y seguimiento.</w:t>
      </w:r>
    </w:p>
    <w:p w:rsidR="00000000" w:rsidDel="00000000" w:rsidP="00000000" w:rsidRDefault="00000000" w:rsidRPr="00000000" w14:paraId="00000031">
      <w:pPr>
        <w:tabs>
          <w:tab w:val="left" w:leader="none" w:pos="1276"/>
        </w:tabs>
        <w:ind w:left="0" w:firstLine="0"/>
        <w:jc w:val="both"/>
        <w:rPr/>
      </w:pPr>
      <w:r w:rsidDel="00000000" w:rsidR="00000000" w:rsidRPr="00000000">
        <w:rPr>
          <w:rtl w:val="0"/>
        </w:rPr>
        <w:t xml:space="preserve">Notificaciones en tiempo real (correo/app).</w:t>
      </w:r>
    </w:p>
    <w:p w:rsidR="00000000" w:rsidDel="00000000" w:rsidP="00000000" w:rsidRDefault="00000000" w:rsidRPr="00000000" w14:paraId="00000032">
      <w:pPr>
        <w:tabs>
          <w:tab w:val="left" w:leader="none" w:pos="1276"/>
        </w:tabs>
        <w:ind w:left="0" w:firstLine="0"/>
        <w:jc w:val="both"/>
        <w:rPr/>
      </w:pPr>
      <w:r w:rsidDel="00000000" w:rsidR="00000000" w:rsidRPr="00000000">
        <w:rPr>
          <w:rtl w:val="0"/>
        </w:rPr>
        <w:t xml:space="preserve">Panel de administración y gestión de pedidos.</w:t>
      </w:r>
    </w:p>
    <w:p w:rsidR="00000000" w:rsidDel="00000000" w:rsidP="00000000" w:rsidRDefault="00000000" w:rsidRPr="00000000" w14:paraId="00000033">
      <w:pPr>
        <w:tabs>
          <w:tab w:val="left" w:leader="none" w:pos="1276"/>
        </w:tabs>
        <w:ind w:left="0" w:firstLine="0"/>
        <w:jc w:val="both"/>
        <w:rPr/>
      </w:pPr>
      <w:r w:rsidDel="00000000" w:rsidR="00000000" w:rsidRPr="00000000">
        <w:rPr>
          <w:rtl w:val="0"/>
        </w:rPr>
        <w:t xml:space="preserve">Generación de reportes básicos.</w:t>
      </w:r>
    </w:p>
    <w:p w:rsidR="00000000" w:rsidDel="00000000" w:rsidP="00000000" w:rsidRDefault="00000000" w:rsidRPr="00000000" w14:paraId="00000034">
      <w:pPr>
        <w:tabs>
          <w:tab w:val="left" w:leader="none" w:pos="1276"/>
        </w:tabs>
        <w:ind w:left="0" w:firstLine="0"/>
        <w:jc w:val="both"/>
        <w:rPr/>
      </w:pPr>
      <w:r w:rsidDel="00000000" w:rsidR="00000000" w:rsidRPr="00000000">
        <w:rPr>
          <w:rtl w:val="0"/>
        </w:rPr>
        <w:t xml:space="preserve">Soporte y reporte de problemas.</w:t>
      </w:r>
    </w:p>
    <w:p w:rsidR="00000000" w:rsidDel="00000000" w:rsidP="00000000" w:rsidRDefault="00000000" w:rsidRPr="00000000" w14:paraId="00000035">
      <w:pPr>
        <w:pStyle w:val="Heading1"/>
        <w:pageBreakBefore w:val="0"/>
        <w:tabs>
          <w:tab w:val="left" w:leader="none" w:pos="0"/>
          <w:tab w:val="left" w:leader="none" w:pos="1980"/>
        </w:tabs>
        <w:ind w:firstLine="0"/>
        <w:rPr/>
      </w:pPr>
      <w:bookmarkStart w:colFirst="0" w:colLast="0" w:name="_heading=h.y0ja1k6uvv9q" w:id="5"/>
      <w:bookmarkEnd w:id="5"/>
      <w:r w:rsidDel="00000000" w:rsidR="00000000" w:rsidRPr="00000000">
        <w:rPr>
          <w:rtl w:val="0"/>
        </w:rPr>
        <w:t xml:space="preserve">Sección 3</w:t>
        <w:tab/>
        <w:t xml:space="preserve">Lista de Verificación de los Artefactos del Proyecto</w:t>
      </w:r>
    </w:p>
    <w:p w:rsidR="00000000" w:rsidDel="00000000" w:rsidP="00000000" w:rsidRDefault="00000000" w:rsidRPr="00000000" w14:paraId="00000036">
      <w:pPr>
        <w:ind w:firstLine="720"/>
        <w:jc w:val="both"/>
        <w:rPr/>
      </w:pPr>
      <w:bookmarkStart w:colFirst="0" w:colLast="0" w:name="_heading=h.r5im2vap0liz" w:id="6"/>
      <w:bookmarkEnd w:id="6"/>
      <w:r w:rsidDel="00000000" w:rsidR="00000000" w:rsidRPr="00000000">
        <w:rPr>
          <w:rtl w:val="0"/>
        </w:rPr>
        <w:t xml:space="preserve">La lista de verificación de los artefactos, incluye todos los documentos entregables al cliente y su estado, en este caso nuestros artefactos requeridos son los siguientes:</w:t>
      </w:r>
    </w:p>
    <w:p w:rsidR="00000000" w:rsidDel="00000000" w:rsidP="00000000" w:rsidRDefault="00000000" w:rsidRPr="00000000" w14:paraId="00000037">
      <w:pPr>
        <w:ind w:firstLine="720"/>
        <w:jc w:val="both"/>
        <w:rPr/>
      </w:pPr>
      <w:r w:rsidDel="00000000" w:rsidR="00000000" w:rsidRPr="00000000">
        <w:rPr>
          <w:rtl w:val="0"/>
        </w:rPr>
      </w:r>
    </w:p>
    <w:tbl>
      <w:tblPr>
        <w:tblStyle w:val="Table1"/>
        <w:tblW w:w="5524.0" w:type="dxa"/>
        <w:jc w:val="center"/>
        <w:tblLayout w:type="fixed"/>
        <w:tblLook w:val="0400"/>
      </w:tblPr>
      <w:tblGrid>
        <w:gridCol w:w="4248"/>
        <w:gridCol w:w="1276"/>
        <w:tblGridChange w:id="0">
          <w:tblGrid>
            <w:gridCol w:w="4248"/>
            <w:gridCol w:w="127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bottom"/>
          </w:tcPr>
          <w:p w:rsidR="00000000" w:rsidDel="00000000" w:rsidP="00000000" w:rsidRDefault="00000000" w:rsidRPr="00000000" w14:paraId="00000038">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Artefacto</w:t>
            </w:r>
          </w:p>
        </w:tc>
        <w:tc>
          <w:tcPr>
            <w:tcBorders>
              <w:top w:color="000000" w:space="0" w:sz="4" w:val="single"/>
              <w:left w:color="000000" w:space="0" w:sz="0" w:val="nil"/>
              <w:bottom w:color="000000" w:space="0" w:sz="4" w:val="single"/>
              <w:right w:color="000000" w:space="0" w:sz="4" w:val="single"/>
            </w:tcBorders>
            <w:shd w:fill="d9d9d9" w:val="clear"/>
            <w:vAlign w:val="bottom"/>
          </w:tcPr>
          <w:p w:rsidR="00000000" w:rsidDel="00000000" w:rsidP="00000000" w:rsidRDefault="00000000" w:rsidRPr="00000000" w14:paraId="00000039">
            <w:pPr>
              <w:spacing w:after="0" w:line="240" w:lineRule="auto"/>
              <w:ind w:left="0" w:firstLine="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Estado</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A">
            <w:pPr>
              <w:spacing w:after="0" w:line="240" w:lineRule="auto"/>
              <w:ind w:left="0" w:firstLine="0"/>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Iteración 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Acta de Constitución</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3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Carta Gantt</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3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Diccionario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ERS-Especificación de Requisitos de Software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E-R</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Modelo de Datos Relacional</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Diagrama de caso de Uso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Documento de caso de uso extendido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Mockups del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4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EDT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4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0">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RACI </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1">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2">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Planilla de requerimientos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3">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4">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DAS (Documento de arquitectura sistema)</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5">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6">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Matriz de pruebas base de datos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7">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8">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pruebas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9">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A">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Verificación de alcances</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B">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C">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Manual de usuario</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D">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5E">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Informe de cierre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05F">
            <w:pPr>
              <w:spacing w:after="0" w:line="240" w:lineRule="auto"/>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Finalizado</w:t>
            </w:r>
          </w:p>
        </w:tc>
      </w:tr>
    </w:tbl>
    <w:p w:rsidR="00000000" w:rsidDel="00000000" w:rsidP="00000000" w:rsidRDefault="00000000" w:rsidRPr="00000000" w14:paraId="00000060">
      <w:pPr>
        <w:ind w:firstLine="720"/>
        <w:jc w:val="both"/>
        <w:rPr/>
      </w:pPr>
      <w:r w:rsidDel="00000000" w:rsidR="00000000" w:rsidRPr="00000000">
        <w:rPr>
          <w:rtl w:val="0"/>
        </w:rPr>
      </w:r>
    </w:p>
    <w:p w:rsidR="00000000" w:rsidDel="00000000" w:rsidP="00000000" w:rsidRDefault="00000000" w:rsidRPr="00000000" w14:paraId="00000061">
      <w:pPr>
        <w:spacing w:after="160" w:line="259" w:lineRule="auto"/>
        <w:ind w:left="0" w:firstLine="0"/>
        <w:rPr>
          <w:rFonts w:ascii="Arial Black" w:cs="Arial Black" w:eastAsia="Arial Black" w:hAnsi="Arial Black"/>
          <w:sz w:val="32"/>
          <w:szCs w:val="32"/>
        </w:rPr>
      </w:pPr>
      <w:bookmarkStart w:colFirst="0" w:colLast="0" w:name="_heading=h.wuwcacvk8cm" w:id="7"/>
      <w:bookmarkEnd w:id="7"/>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ageBreakBefore w:val="0"/>
        <w:tabs>
          <w:tab w:val="left" w:leader="none" w:pos="0"/>
          <w:tab w:val="left" w:leader="none" w:pos="1980"/>
        </w:tabs>
        <w:ind w:firstLine="0"/>
        <w:rPr/>
      </w:pPr>
      <w:r w:rsidDel="00000000" w:rsidR="00000000" w:rsidRPr="00000000">
        <w:rPr>
          <w:rtl w:val="0"/>
        </w:rPr>
        <w:t xml:space="preserve">Sección 4</w:t>
        <w:tab/>
        <w:t xml:space="preserve">Recursos</w:t>
      </w:r>
    </w:p>
    <w:p w:rsidR="00000000" w:rsidDel="00000000" w:rsidP="00000000" w:rsidRDefault="00000000" w:rsidRPr="00000000" w14:paraId="00000063">
      <w:pPr>
        <w:ind w:left="0" w:firstLine="0"/>
        <w:jc w:val="both"/>
        <w:rPr/>
      </w:pPr>
      <w:r w:rsidDel="00000000" w:rsidR="00000000" w:rsidRPr="00000000">
        <w:rPr>
          <w:rtl w:val="0"/>
        </w:rPr>
        <w:t xml:space="preserve">Para la puesta en marcha y mantenimiento, el soporte del sistema será gestionado por un equipo compuesto por un analista funcional y un desarrollador full stack. Estos recursos se encargarán de resolver problemas de operación, ejecutar mejoras evolutivas y cumplir con los SLA establecidos con el cliente.</w:t>
      </w:r>
    </w:p>
    <w:p w:rsidR="00000000" w:rsidDel="00000000" w:rsidP="00000000" w:rsidRDefault="00000000" w:rsidRPr="00000000" w14:paraId="00000064">
      <w:pPr>
        <w:ind w:left="0" w:firstLine="0"/>
        <w:jc w:val="both"/>
        <w:rPr/>
      </w:pPr>
      <w:r w:rsidDel="00000000" w:rsidR="00000000" w:rsidRPr="00000000">
        <w:rPr>
          <w:rtl w:val="0"/>
        </w:rPr>
        <w:t xml:space="preserve">El soporte cubrirá:</w:t>
      </w:r>
    </w:p>
    <w:p w:rsidR="00000000" w:rsidDel="00000000" w:rsidP="00000000" w:rsidRDefault="00000000" w:rsidRPr="00000000" w14:paraId="00000065">
      <w:pPr>
        <w:ind w:left="0" w:firstLine="0"/>
        <w:jc w:val="both"/>
        <w:rPr/>
      </w:pPr>
      <w:r w:rsidDel="00000000" w:rsidR="00000000" w:rsidRPr="00000000">
        <w:rPr>
          <w:rtl w:val="0"/>
        </w:rPr>
        <w:t xml:space="preserve">Problemas técnicos.</w:t>
      </w:r>
    </w:p>
    <w:p w:rsidR="00000000" w:rsidDel="00000000" w:rsidP="00000000" w:rsidRDefault="00000000" w:rsidRPr="00000000" w14:paraId="00000066">
      <w:pPr>
        <w:ind w:left="0" w:firstLine="0"/>
        <w:jc w:val="both"/>
        <w:rPr/>
      </w:pPr>
      <w:r w:rsidDel="00000000" w:rsidR="00000000" w:rsidRPr="00000000">
        <w:rPr>
          <w:rtl w:val="0"/>
        </w:rPr>
        <w:t xml:space="preserve">Mantenimiento preventivo y correctivo.</w:t>
      </w:r>
    </w:p>
    <w:p w:rsidR="00000000" w:rsidDel="00000000" w:rsidP="00000000" w:rsidRDefault="00000000" w:rsidRPr="00000000" w14:paraId="00000067">
      <w:pPr>
        <w:ind w:left="0" w:firstLine="0"/>
        <w:jc w:val="both"/>
        <w:rPr/>
      </w:pPr>
      <w:r w:rsidDel="00000000" w:rsidR="00000000" w:rsidRPr="00000000">
        <w:rPr>
          <w:rtl w:val="0"/>
        </w:rPr>
        <w:t xml:space="preserve">Actualizaciones de seguridad.</w:t>
      </w:r>
    </w:p>
    <w:p w:rsidR="00000000" w:rsidDel="00000000" w:rsidP="00000000" w:rsidRDefault="00000000" w:rsidRPr="00000000" w14:paraId="00000068">
      <w:pPr>
        <w:ind w:left="0" w:firstLine="0"/>
        <w:jc w:val="both"/>
        <w:rPr/>
      </w:pPr>
      <w:r w:rsidDel="00000000" w:rsidR="00000000" w:rsidRPr="00000000">
        <w:rPr>
          <w:rtl w:val="0"/>
        </w:rPr>
        <w:t xml:space="preserve">Soporte a usuarios y administradores.</w:t>
      </w:r>
    </w:p>
    <w:p w:rsidR="00000000" w:rsidDel="00000000" w:rsidP="00000000" w:rsidRDefault="00000000" w:rsidRPr="00000000" w14:paraId="00000069">
      <w:pPr>
        <w:pStyle w:val="Heading1"/>
        <w:pageBreakBefore w:val="0"/>
        <w:tabs>
          <w:tab w:val="left" w:leader="none" w:pos="0"/>
          <w:tab w:val="left" w:leader="none" w:pos="1980"/>
        </w:tabs>
        <w:ind w:firstLine="0"/>
        <w:rPr/>
      </w:pPr>
      <w:bookmarkStart w:colFirst="0" w:colLast="0" w:name="_heading=h.ig9hn1e00ga1" w:id="8"/>
      <w:bookmarkEnd w:id="8"/>
      <w:r w:rsidDel="00000000" w:rsidR="00000000" w:rsidRPr="00000000">
        <w:rPr>
          <w:rtl w:val="0"/>
        </w:rPr>
        <w:t xml:space="preserve">Sección 5</w:t>
        <w:tab/>
        <w:t xml:space="preserve">Lecciones Aprendidas</w:t>
      </w:r>
    </w:p>
    <w:p w:rsidR="00000000" w:rsidDel="00000000" w:rsidP="00000000" w:rsidRDefault="00000000" w:rsidRPr="00000000" w14:paraId="0000006A">
      <w:pPr>
        <w:ind w:left="0" w:firstLine="0"/>
        <w:jc w:val="both"/>
        <w:rPr/>
      </w:pPr>
      <w:r w:rsidDel="00000000" w:rsidR="00000000" w:rsidRPr="00000000">
        <w:rPr>
          <w:rtl w:val="0"/>
        </w:rPr>
        <w:t xml:space="preserve">Durante el desarrollo de Rakinapp se identificaron las siguientes lecciones:</w:t>
      </w:r>
    </w:p>
    <w:p w:rsidR="00000000" w:rsidDel="00000000" w:rsidP="00000000" w:rsidRDefault="00000000" w:rsidRPr="00000000" w14:paraId="0000006B">
      <w:pPr>
        <w:ind w:left="0" w:firstLine="0"/>
        <w:jc w:val="both"/>
        <w:rPr/>
      </w:pPr>
      <w:r w:rsidDel="00000000" w:rsidR="00000000" w:rsidRPr="00000000">
        <w:rPr>
          <w:rtl w:val="0"/>
        </w:rPr>
        <w:t xml:space="preserve">La integración entre backend, frontend y módulos externos (pagos, geolocalización) permitió al equipo aprender tecnologías modernas con una arquitectura modular.</w:t>
      </w:r>
    </w:p>
    <w:p w:rsidR="00000000" w:rsidDel="00000000" w:rsidP="00000000" w:rsidRDefault="00000000" w:rsidRPr="00000000" w14:paraId="0000006C">
      <w:pPr>
        <w:ind w:left="0" w:firstLine="0"/>
        <w:jc w:val="both"/>
        <w:rPr/>
      </w:pPr>
      <w:r w:rsidDel="00000000" w:rsidR="00000000" w:rsidRPr="00000000">
        <w:rPr>
          <w:rtl w:val="0"/>
        </w:rPr>
        <w:t xml:space="preserve">El uso de APIs de mapas y geolocalización resultó clave para optimizar entregas y disponibilidad por zonas, agregando valor al producto.</w:t>
      </w:r>
    </w:p>
    <w:p w:rsidR="00000000" w:rsidDel="00000000" w:rsidP="00000000" w:rsidRDefault="00000000" w:rsidRPr="00000000" w14:paraId="0000006D">
      <w:pPr>
        <w:ind w:left="0" w:firstLine="0"/>
        <w:jc w:val="both"/>
        <w:rPr/>
      </w:pPr>
      <w:r w:rsidDel="00000000" w:rsidR="00000000" w:rsidRPr="00000000">
        <w:rPr>
          <w:rtl w:val="0"/>
        </w:rPr>
        <w:t xml:space="preserve">La importancia de una buena ingeniería de requisitos fue evidente: permitió evitar retrabajos y mantener un rumbo claro.</w:t>
      </w:r>
    </w:p>
    <w:p w:rsidR="00000000" w:rsidDel="00000000" w:rsidP="00000000" w:rsidRDefault="00000000" w:rsidRPr="00000000" w14:paraId="0000006E">
      <w:pPr>
        <w:ind w:left="0" w:firstLine="0"/>
        <w:jc w:val="both"/>
        <w:rPr/>
      </w:pPr>
      <w:r w:rsidDel="00000000" w:rsidR="00000000" w:rsidRPr="00000000">
        <w:rPr>
          <w:rtl w:val="0"/>
        </w:rPr>
        <w:t xml:space="preserve">La documentación sistemática (DAS, ERS, casos de uso, diagramas) facilitó el desarrollo y coordinación del equipo.</w:t>
      </w:r>
    </w:p>
    <w:p w:rsidR="00000000" w:rsidDel="00000000" w:rsidP="00000000" w:rsidRDefault="00000000" w:rsidRPr="00000000" w14:paraId="0000006F">
      <w:pPr>
        <w:ind w:left="0" w:firstLine="0"/>
        <w:jc w:val="both"/>
        <w:rPr/>
      </w:pPr>
      <w:r w:rsidDel="00000000" w:rsidR="00000000" w:rsidRPr="00000000">
        <w:rPr>
          <w:rtl w:val="0"/>
        </w:rPr>
        <w:t xml:space="preserve">Las metodologías ágiles permiten iterar mejoras constantemente y validar con anticipación.</w:t>
      </w:r>
    </w:p>
    <w:p w:rsidR="00000000" w:rsidDel="00000000" w:rsidP="00000000" w:rsidRDefault="00000000" w:rsidRPr="00000000" w14:paraId="00000070">
      <w:pPr>
        <w:ind w:firstLine="720"/>
        <w:jc w:val="both"/>
        <w:rPr/>
      </w:pPr>
      <w:r w:rsidDel="00000000" w:rsidR="00000000" w:rsidRPr="00000000">
        <w:rPr>
          <w:rtl w:val="0"/>
        </w:rPr>
      </w:r>
    </w:p>
    <w:p w:rsidR="00000000" w:rsidDel="00000000" w:rsidP="00000000" w:rsidRDefault="00000000" w:rsidRPr="00000000" w14:paraId="00000071">
      <w:pPr>
        <w:pStyle w:val="Heading1"/>
        <w:pageBreakBefore w:val="0"/>
        <w:tabs>
          <w:tab w:val="left" w:leader="none" w:pos="0"/>
          <w:tab w:val="left" w:leader="none" w:pos="1980"/>
        </w:tabs>
        <w:ind w:firstLine="0"/>
        <w:rPr/>
      </w:pPr>
      <w:bookmarkStart w:colFirst="0" w:colLast="0" w:name="_heading=h.j354t2qtavad" w:id="9"/>
      <w:bookmarkEnd w:id="9"/>
      <w:r w:rsidDel="00000000" w:rsidR="00000000" w:rsidRPr="00000000">
        <w:rPr>
          <w:rtl w:val="0"/>
        </w:rPr>
        <w:t xml:space="preserve">Sección 6</w:t>
        <w:tab/>
        <w:t xml:space="preserve">Planes Post-Implantación</w:t>
      </w:r>
    </w:p>
    <w:p w:rsidR="00000000" w:rsidDel="00000000" w:rsidP="00000000" w:rsidRDefault="00000000" w:rsidRPr="00000000" w14:paraId="00000072">
      <w:pPr>
        <w:ind w:left="0" w:firstLine="0"/>
        <w:jc w:val="both"/>
        <w:rPr/>
      </w:pPr>
      <w:r w:rsidDel="00000000" w:rsidR="00000000" w:rsidRPr="00000000">
        <w:rPr>
          <w:rtl w:val="0"/>
        </w:rPr>
        <w:t xml:space="preserve">Tras la implementación, se estableció una marcha blanca de 30 días, donde se monitorea:</w:t>
      </w:r>
    </w:p>
    <w:p w:rsidR="00000000" w:rsidDel="00000000" w:rsidP="00000000" w:rsidRDefault="00000000" w:rsidRPr="00000000" w14:paraId="00000073">
      <w:pPr>
        <w:ind w:left="0" w:firstLine="0"/>
        <w:jc w:val="both"/>
        <w:rPr/>
      </w:pPr>
      <w:r w:rsidDel="00000000" w:rsidR="00000000" w:rsidRPr="00000000">
        <w:rPr>
          <w:rtl w:val="0"/>
        </w:rPr>
        <w:t xml:space="preserve">Rendimiento del sistema bajo carga real.</w:t>
      </w:r>
    </w:p>
    <w:p w:rsidR="00000000" w:rsidDel="00000000" w:rsidP="00000000" w:rsidRDefault="00000000" w:rsidRPr="00000000" w14:paraId="00000074">
      <w:pPr>
        <w:ind w:left="0" w:firstLine="0"/>
        <w:jc w:val="both"/>
        <w:rPr/>
      </w:pPr>
      <w:r w:rsidDel="00000000" w:rsidR="00000000" w:rsidRPr="00000000">
        <w:rPr>
          <w:rtl w:val="0"/>
        </w:rPr>
        <w:t xml:space="preserve">Comportamiento del catálogo y sincronización con inventario.</w:t>
      </w:r>
    </w:p>
    <w:p w:rsidR="00000000" w:rsidDel="00000000" w:rsidP="00000000" w:rsidRDefault="00000000" w:rsidRPr="00000000" w14:paraId="00000075">
      <w:pPr>
        <w:ind w:left="0" w:firstLine="0"/>
        <w:jc w:val="both"/>
        <w:rPr/>
      </w:pPr>
      <w:r w:rsidDel="00000000" w:rsidR="00000000" w:rsidRPr="00000000">
        <w:rPr>
          <w:rtl w:val="0"/>
        </w:rPr>
        <w:t xml:space="preserve">Estabilidad del módulo de pagos.</w:t>
      </w:r>
    </w:p>
    <w:p w:rsidR="00000000" w:rsidDel="00000000" w:rsidP="00000000" w:rsidRDefault="00000000" w:rsidRPr="00000000" w14:paraId="00000076">
      <w:pPr>
        <w:ind w:left="0" w:firstLine="0"/>
        <w:jc w:val="both"/>
        <w:rPr/>
      </w:pPr>
      <w:r w:rsidDel="00000000" w:rsidR="00000000" w:rsidRPr="00000000">
        <w:rPr>
          <w:rtl w:val="0"/>
        </w:rPr>
        <w:t xml:space="preserve">Tiempos de respuesta y latencia del servidor.</w:t>
      </w:r>
    </w:p>
    <w:p w:rsidR="00000000" w:rsidDel="00000000" w:rsidP="00000000" w:rsidRDefault="00000000" w:rsidRPr="00000000" w14:paraId="00000077">
      <w:pPr>
        <w:ind w:left="0" w:firstLine="0"/>
        <w:jc w:val="both"/>
        <w:rPr/>
      </w:pPr>
      <w:r w:rsidDel="00000000" w:rsidR="00000000" w:rsidRPr="00000000">
        <w:rPr>
          <w:rtl w:val="0"/>
        </w:rPr>
        <w:t xml:space="preserve">Retroalimentación de los primeros usuarios.</w:t>
      </w:r>
    </w:p>
    <w:p w:rsidR="00000000" w:rsidDel="00000000" w:rsidP="00000000" w:rsidRDefault="00000000" w:rsidRPr="00000000" w14:paraId="00000078">
      <w:pPr>
        <w:ind w:left="0" w:firstLine="0"/>
        <w:jc w:val="both"/>
        <w:rPr/>
      </w:pPr>
      <w:r w:rsidDel="00000000" w:rsidR="00000000" w:rsidRPr="00000000">
        <w:rPr>
          <w:rtl w:val="0"/>
        </w:rPr>
        <w:t xml:space="preserve">Luego se iniciará un plan de mejoras evolutivas, que incluye:</w:t>
      </w:r>
    </w:p>
    <w:p w:rsidR="00000000" w:rsidDel="00000000" w:rsidP="00000000" w:rsidRDefault="00000000" w:rsidRPr="00000000" w14:paraId="00000079">
      <w:pPr>
        <w:ind w:left="0" w:firstLine="0"/>
        <w:jc w:val="both"/>
        <w:rPr/>
      </w:pPr>
      <w:r w:rsidDel="00000000" w:rsidR="00000000" w:rsidRPr="00000000">
        <w:rPr>
          <w:rtl w:val="0"/>
        </w:rPr>
        <w:t xml:space="preserve">Optimización del panel administrativo.</w:t>
      </w:r>
    </w:p>
    <w:p w:rsidR="00000000" w:rsidDel="00000000" w:rsidP="00000000" w:rsidRDefault="00000000" w:rsidRPr="00000000" w14:paraId="0000007A">
      <w:pPr>
        <w:ind w:left="0" w:firstLine="0"/>
        <w:jc w:val="both"/>
        <w:rPr/>
      </w:pPr>
      <w:r w:rsidDel="00000000" w:rsidR="00000000" w:rsidRPr="00000000">
        <w:rPr>
          <w:rtl w:val="0"/>
        </w:rPr>
        <w:t xml:space="preserve">Nuevas funcionalidades solicitadas por productores.</w:t>
      </w:r>
    </w:p>
    <w:p w:rsidR="00000000" w:rsidDel="00000000" w:rsidP="00000000" w:rsidRDefault="00000000" w:rsidRPr="00000000" w14:paraId="0000007B">
      <w:pPr>
        <w:ind w:left="0" w:firstLine="0"/>
        <w:jc w:val="both"/>
        <w:rPr/>
      </w:pPr>
      <w:r w:rsidDel="00000000" w:rsidR="00000000" w:rsidRPr="00000000">
        <w:rPr>
          <w:rtl w:val="0"/>
        </w:rPr>
        <w:t xml:space="preserve">Escalabilidad del servicio de notificaciones.</w:t>
      </w:r>
    </w:p>
    <w:p w:rsidR="00000000" w:rsidDel="00000000" w:rsidP="00000000" w:rsidRDefault="00000000" w:rsidRPr="00000000" w14:paraId="0000007C">
      <w:pPr>
        <w:ind w:left="0" w:firstLine="0"/>
        <w:jc w:val="both"/>
        <w:rPr/>
      </w:pPr>
      <w:r w:rsidDel="00000000" w:rsidR="00000000" w:rsidRPr="00000000">
        <w:rPr>
          <w:rtl w:val="0"/>
        </w:rPr>
        <w:t xml:space="preserve">Integración con más medios de pago y proveedores.</w:t>
      </w:r>
    </w:p>
    <w:p w:rsidR="00000000" w:rsidDel="00000000" w:rsidP="00000000" w:rsidRDefault="00000000" w:rsidRPr="00000000" w14:paraId="0000007D">
      <w:pPr>
        <w:ind w:firstLine="720"/>
        <w:jc w:val="both"/>
        <w:rPr/>
      </w:pPr>
      <w:r w:rsidDel="00000000" w:rsidR="00000000" w:rsidRPr="00000000">
        <w:rPr>
          <w:rtl w:val="0"/>
        </w:rPr>
      </w:r>
    </w:p>
    <w:p w:rsidR="00000000" w:rsidDel="00000000" w:rsidP="00000000" w:rsidRDefault="00000000" w:rsidRPr="00000000" w14:paraId="0000007E">
      <w:pPr>
        <w:pStyle w:val="Heading1"/>
        <w:pageBreakBefore w:val="0"/>
        <w:tabs>
          <w:tab w:val="left" w:leader="none" w:pos="0"/>
          <w:tab w:val="left" w:leader="none" w:pos="1980"/>
        </w:tabs>
        <w:ind w:firstLine="0"/>
        <w:rPr/>
      </w:pPr>
      <w:bookmarkStart w:colFirst="0" w:colLast="0" w:name="_heading=h.jm0ctbiacg7r" w:id="10"/>
      <w:bookmarkEnd w:id="10"/>
      <w:r w:rsidDel="00000000" w:rsidR="00000000" w:rsidRPr="00000000">
        <w:rPr>
          <w:rtl w:val="0"/>
        </w:rPr>
        <w:t xml:space="preserve">Sección 7</w:t>
        <w:tab/>
        <w:t xml:space="preserve">No Conformidades Abiertas</w:t>
      </w:r>
    </w:p>
    <w:p w:rsidR="00000000" w:rsidDel="00000000" w:rsidP="00000000" w:rsidRDefault="00000000" w:rsidRPr="00000000" w14:paraId="0000007F">
      <w:pPr>
        <w:ind w:left="0" w:firstLine="0"/>
        <w:jc w:val="both"/>
        <w:rPr/>
      </w:pPr>
      <w:r w:rsidDel="00000000" w:rsidR="00000000" w:rsidRPr="00000000">
        <w:rPr>
          <w:rtl w:val="0"/>
        </w:rPr>
        <w:t xml:space="preserve">Las siguientes funcionalidades quedaron pendientes y se incluyen como no conformidades al cierre del proyecto:</w:t>
      </w:r>
    </w:p>
    <w:p w:rsidR="00000000" w:rsidDel="00000000" w:rsidP="00000000" w:rsidRDefault="00000000" w:rsidRPr="00000000" w14:paraId="00000080">
      <w:pPr>
        <w:ind w:left="0" w:firstLine="0"/>
        <w:jc w:val="both"/>
        <w:rPr/>
      </w:pPr>
      <w:r w:rsidDel="00000000" w:rsidR="00000000" w:rsidRPr="00000000">
        <w:rPr>
          <w:rtl w:val="0"/>
        </w:rPr>
        <w:t xml:space="preserve">Módulo avanzado de informes y gráficos (ventas por fechas, zonas, categoría).</w:t>
      </w:r>
    </w:p>
    <w:p w:rsidR="00000000" w:rsidDel="00000000" w:rsidP="00000000" w:rsidRDefault="00000000" w:rsidRPr="00000000" w14:paraId="00000081">
      <w:pPr>
        <w:ind w:left="0" w:firstLine="0"/>
        <w:jc w:val="both"/>
        <w:rPr/>
      </w:pPr>
      <w:r w:rsidDel="00000000" w:rsidR="00000000" w:rsidRPr="00000000">
        <w:rPr>
          <w:rtl w:val="0"/>
        </w:rPr>
        <w:t xml:space="preserve">Integración completa con proveedores de pago externos.</w:t>
      </w:r>
    </w:p>
    <w:p w:rsidR="00000000" w:rsidDel="00000000" w:rsidP="00000000" w:rsidRDefault="00000000" w:rsidRPr="00000000" w14:paraId="00000082">
      <w:pPr>
        <w:ind w:left="0" w:firstLine="0"/>
        <w:jc w:val="both"/>
        <w:rPr/>
      </w:pPr>
      <w:r w:rsidDel="00000000" w:rsidR="00000000" w:rsidRPr="00000000">
        <w:rPr>
          <w:rtl w:val="0"/>
        </w:rPr>
        <w:t xml:space="preserve">Selección manual de zona geográfica por parte del usuario.</w:t>
      </w:r>
    </w:p>
    <w:p w:rsidR="00000000" w:rsidDel="00000000" w:rsidP="00000000" w:rsidRDefault="00000000" w:rsidRPr="00000000" w14:paraId="00000083">
      <w:pPr>
        <w:ind w:left="0" w:firstLine="0"/>
        <w:jc w:val="both"/>
        <w:rPr/>
      </w:pPr>
      <w:r w:rsidDel="00000000" w:rsidR="00000000" w:rsidRPr="00000000">
        <w:rPr>
          <w:rtl w:val="0"/>
        </w:rPr>
        <w:t xml:space="preserve">Panel de gestión de inventario avanzado.</w:t>
      </w:r>
    </w:p>
    <w:p w:rsidR="00000000" w:rsidDel="00000000" w:rsidP="00000000" w:rsidRDefault="00000000" w:rsidRPr="00000000" w14:paraId="00000084">
      <w:pPr>
        <w:ind w:left="0" w:firstLine="0"/>
        <w:jc w:val="both"/>
        <w:rPr/>
      </w:pPr>
      <w:r w:rsidDel="00000000" w:rsidR="00000000" w:rsidRPr="00000000">
        <w:rPr>
          <w:rtl w:val="0"/>
        </w:rPr>
        <w:t xml:space="preserve">Seguimiento en tiempo real del repartidor desde la app cliente.</w:t>
      </w:r>
    </w:p>
    <w:p w:rsidR="00000000" w:rsidDel="00000000" w:rsidP="00000000" w:rsidRDefault="00000000" w:rsidRPr="00000000" w14:paraId="00000085">
      <w:pPr>
        <w:ind w:left="0" w:firstLine="0"/>
        <w:jc w:val="both"/>
        <w:rPr/>
      </w:pPr>
      <w:r w:rsidDel="00000000" w:rsidR="00000000" w:rsidRPr="00000000">
        <w:rPr>
          <w:rtl w:val="0"/>
        </w:rPr>
        <w:t xml:space="preserve">Estas funcionalidades se incorporan al plan de mejoras futuras.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Con este documento, se deja constancia de que el proyecto Rakinapp ha sido completado, entregado y aceptado formalmente por el cliente, cumpliendo con los requerimientos definidos en el alcance.</w:t>
      </w:r>
    </w:p>
    <w:sectPr>
      <w:headerReference r:id="rId19" w:type="first"/>
      <w:type w:val="nextPage"/>
      <w:pgSz w:h="15840" w:w="12240" w:orient="portrait"/>
      <w:pgMar w:bottom="1440" w:top="1440" w:left="1440" w:right="1440" w:header="547"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5786"/>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spacing w:after="40" w:before="40" w:lineRule="auto"/>
      <w:ind w:firstLine="720"/>
      <w:jc w:val="center"/>
      <w:rPr/>
    </w:pPr>
    <w:r w:rsidDel="00000000" w:rsidR="00000000" w:rsidRPr="00000000">
      <w:rPr/>
      <w:drawing>
        <wp:inline distB="0" distT="0" distL="0" distR="0">
          <wp:extent cx="1057275" cy="419100"/>
          <wp:effectExtent b="0" l="0" r="0" t="0"/>
          <wp:docPr descr="DIR_logo_grayscale no text" id="34" name="image4.png"/>
          <a:graphic>
            <a:graphicData uri="http://schemas.openxmlformats.org/drawingml/2006/picture">
              <pic:pic>
                <pic:nvPicPr>
                  <pic:cNvPr descr="DIR_logo_grayscale no text" id="0" name="image4.png"/>
                  <pic:cNvPicPr preferRelativeResize="0"/>
                </pic:nvPicPr>
                <pic:blipFill>
                  <a:blip r:embed="rId5"/>
                  <a:srcRect b="0" l="0" r="0" t="0"/>
                  <a:stretch>
                    <a:fillRect/>
                  </a:stretch>
                </pic:blipFill>
                <pic:spPr>
                  <a:xfrm>
                    <a:off x="0" y="0"/>
                    <a:ext cx="1057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40" w:before="40" w:lineRule="auto"/>
      <w:ind w:firstLine="720"/>
      <w:jc w:val="center"/>
      <w:rPr/>
    </w:pPr>
    <w:r w:rsidDel="00000000" w:rsidR="00000000" w:rsidRPr="00000000">
      <w:rPr>
        <w:rtl w:val="0"/>
      </w:rPr>
      <w:t xml:space="preserve">Texas Department of Information Resources</w:t>
    </w:r>
  </w:p>
  <w:p w:rsidR="00000000" w:rsidDel="00000000" w:rsidP="00000000" w:rsidRDefault="00000000" w:rsidRPr="00000000" w14:paraId="00000091">
    <w:pPr>
      <w:spacing w:after="40" w:before="40" w:lineRule="auto"/>
      <w:ind w:firstLine="720"/>
      <w:jc w:val="center"/>
      <w:rPr/>
    </w:pPr>
    <w:r w:rsidDel="00000000" w:rsidR="00000000" w:rsidRPr="00000000">
      <w:rPr>
        <w:rtl w:val="0"/>
      </w:rPr>
      <w:t xml:space="preserve">Austin, TX</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Dirección: Av. Américo Vespucio 1501, Maipú, Cerrillos, Región Metropolitana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Based on </w:t>
      <w:br w:type="textWrapping"/>
      <w:t xml:space="preserve">DIR Document 1BC-T1-0</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drawing>
        <wp:anchor allowOverlap="1" behindDoc="1" distB="0" distT="0" distL="0" distR="0" hidden="0" layoutInCell="1" locked="0" relativeHeight="0" simplePos="0">
          <wp:simplePos x="0" y="0"/>
          <wp:positionH relativeFrom="column">
            <wp:posOffset>4995545</wp:posOffset>
          </wp:positionH>
          <wp:positionV relativeFrom="paragraph">
            <wp:posOffset>68580</wp:posOffset>
          </wp:positionV>
          <wp:extent cx="948055" cy="276860"/>
          <wp:effectExtent b="0" l="0" r="0" t="0"/>
          <wp:wrapNone/>
          <wp:docPr descr="1-BusJust" id="35" name="image3.png"/>
          <a:graphic>
            <a:graphicData uri="http://schemas.openxmlformats.org/drawingml/2006/picture">
              <pic:pic>
                <pic:nvPicPr>
                  <pic:cNvPr descr="1-BusJust" id="0" name="image3.png"/>
                  <pic:cNvPicPr preferRelativeResize="0"/>
                </pic:nvPicPr>
                <pic:blipFill>
                  <a:blip r:embed="rId5"/>
                  <a:srcRect b="0" l="0" r="0" t="0"/>
                  <a:stretch>
                    <a:fillRect/>
                  </a:stretch>
                </pic:blipFill>
                <pic:spPr>
                  <a:xfrm>
                    <a:off x="0" y="0"/>
                    <a:ext cx="948055" cy="27686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5" style="width:156pt;height:34.5pt" type="#_x0000_t75">
          <v:imagedata r:href="rId2" r:id="rId1"/>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right" w:leader="none" w:pos="9180"/>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DEPARTMENT OF INFORMATION RESOURCES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
              <a:graphic>
                <a:graphicData uri="http://schemas.microsoft.com/office/word/2010/wordprocessingShape">
                  <wps:wsp>
                    <wps:cNvSpPr/>
                    <wps:cNvPr id="2" name="Shape 2"/>
                    <wps:spPr>
                      <a:xfrm>
                        <a:off x="3449890" y="3616488"/>
                        <a:ext cx="3792220" cy="327025"/>
                      </a:xfrm>
                      <a:prstGeom prst="rect">
                        <a:avLst/>
                      </a:prstGeom>
                      <a:noFill/>
                      <a:ln>
                        <a:noFill/>
                      </a:ln>
                    </wps:spPr>
                    <wps:txbx>
                      <w:txbxContent>
                        <w:p w:rsidR="00000000" w:rsidDel="00000000" w:rsidP="00000000" w:rsidRDefault="00000000" w:rsidRPr="00000000">
                          <w:pPr>
                            <w:spacing w:after="200" w:before="0" w:line="300"/>
                            <w:ind w:left="0" w:right="0" w:firstLine="-720"/>
                            <w:jc w:val="left"/>
                            <w:textDirection w:val="btLr"/>
                          </w:pPr>
                          <w:r w:rsidDel="00000000" w:rsidR="00000000" w:rsidRPr="00000000">
                            <w:rPr>
                              <w:rFonts w:ascii="Arial" w:cs="Arial" w:eastAsia="Arial" w:hAnsi="Arial"/>
                              <w:b w:val="0"/>
                              <w:i w:val="0"/>
                              <w:smallCaps w:val="0"/>
                              <w:strike w:val="0"/>
                              <w:color w:val="b40000"/>
                              <w:sz w:val="20"/>
                              <w:vertAlign w:val="baseline"/>
                            </w:rPr>
                            <w:t xml:space="preserve"> FILENAME  \* MERGEFORMAT 10bc-t1-3.doc | DRAFT |  TIME \@ "M/d/yyyy h:mm am/pm" 5/16/2022 2:08 PM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731203</wp:posOffset>
              </wp:positionH>
              <wp:positionV relativeFrom="paragraph">
                <wp:posOffset>251142</wp:posOffset>
              </wp:positionV>
              <wp:extent cx="3801745" cy="336550"/>
              <wp:effectExtent b="0" l="0" r="0" t="0"/>
              <wp:wrapTopAndBottom distB="0" distT="0"/>
              <wp:docPr id="33" name="image5.png"/>
              <a:graphic>
                <a:graphicData uri="http://schemas.openxmlformats.org/drawingml/2006/picture">
                  <pic:pic>
                    <pic:nvPicPr>
                      <pic:cNvPr id="0" name="image5.png"/>
                      <pic:cNvPicPr preferRelativeResize="0"/>
                    </pic:nvPicPr>
                    <pic:blipFill>
                      <a:blip r:embed="rId5"/>
                      <a:srcRect/>
                      <a:stretch>
                        <a:fillRect/>
                      </a:stretch>
                    </pic:blipFill>
                    <pic:spPr>
                      <a:xfrm>
                        <a:off x="0" y="0"/>
                        <a:ext cx="3801745" cy="3365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color="000000" w:space="3" w:sz="4" w:val="single"/>
        <w:right w:space="0" w:sz="0" w:val="nil"/>
        <w:between w:space="0" w:sz="0" w:val="nil"/>
      </w:pBdr>
      <w:shd w:fill="auto" w:val="clear"/>
      <w:tabs>
        <w:tab w:val="center" w:leader="none" w:pos="4419"/>
        <w:tab w:val="right" w:leader="none" w:pos="8838"/>
      </w:tabs>
      <w:spacing w:after="0" w:before="0" w:line="240" w:lineRule="auto"/>
      <w:ind w:left="72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pict>
        <v:shape id="_x0000_i1026" style="width:156pt;height:34.5pt" type="#_x0000_t75">
          <v:imagedata r:href="rId4" r:id="rId3"/>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Texas Project Delivery Framework</w:t>
      <w:tab/>
      <w:tab/>
      <w:t xml:space="preserve">BUSINESS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00" w:line="30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1980"/>
      </w:tabs>
      <w:spacing w:line="400" w:lineRule="auto"/>
      <w:ind w:left="0"/>
    </w:pPr>
    <w:rPr>
      <w:rFonts w:ascii="Arial Black" w:cs="Arial Black" w:eastAsia="Arial Black" w:hAnsi="Arial Black"/>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A92AF4"/>
    <w:pPr>
      <w:tabs>
        <w:tab w:val="center" w:pos="4419"/>
        <w:tab w:val="right" w:pos="8838"/>
      </w:tabs>
      <w:spacing w:after="0" w:line="240" w:lineRule="auto"/>
    </w:pPr>
  </w:style>
  <w:style w:type="character" w:styleId="EncabezadoCar" w:customStyle="1">
    <w:name w:val="Encabezado Car"/>
    <w:basedOn w:val="Fuentedeprrafopredeter"/>
    <w:link w:val="Encabezado"/>
    <w:rsid w:val="00A92AF4"/>
  </w:style>
  <w:style w:type="paragraph" w:styleId="Piedepgina">
    <w:name w:val="footer"/>
    <w:basedOn w:val="Normal"/>
    <w:link w:val="PiedepginaCar"/>
    <w:uiPriority w:val="99"/>
    <w:unhideWhenUsed w:val="1"/>
    <w:rsid w:val="00A92AF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92AF4"/>
  </w:style>
  <w:style w:type="character" w:styleId="Ttulo1Car" w:customStyle="1">
    <w:name w:val="Título 1 Car"/>
    <w:basedOn w:val="Fuentedeprrafopredeter"/>
    <w:link w:val="Ttulo1"/>
    <w:rsid w:val="00A92AF4"/>
    <w:rPr>
      <w:rFonts w:ascii="Arial Black" w:cs="Times New Roman" w:eastAsia="Times New Roman" w:hAnsi="Arial Black"/>
      <w:sz w:val="32"/>
      <w:szCs w:val="32"/>
      <w:lang w:val="en-US"/>
    </w:rPr>
  </w:style>
  <w:style w:type="paragraph" w:styleId="TDC1">
    <w:name w:val="toc 1"/>
    <w:basedOn w:val="Normal"/>
    <w:next w:val="Normal"/>
    <w:autoRedefine w:val="1"/>
    <w:uiPriority w:val="39"/>
    <w:qFormat w:val="1"/>
    <w:rsid w:val="00A92AF4"/>
    <w:pPr>
      <w:tabs>
        <w:tab w:val="left" w:pos="2160"/>
        <w:tab w:val="right" w:leader="dot" w:pos="8280"/>
      </w:tabs>
      <w:spacing w:after="100" w:before="100"/>
      <w:ind w:left="1080"/>
    </w:pPr>
  </w:style>
  <w:style w:type="character" w:styleId="Hipervnculo">
    <w:name w:val="Hyperlink"/>
    <w:basedOn w:val="Fuentedeprrafopredeter"/>
    <w:uiPriority w:val="99"/>
    <w:rsid w:val="00A92AF4"/>
    <w:rPr>
      <w:color w:val="b40000"/>
      <w:u w:val="none"/>
    </w:rPr>
  </w:style>
  <w:style w:type="paragraph" w:styleId="Z-agcycvr-name" w:customStyle="1">
    <w:name w:val="Z-agcycvr-name"/>
    <w:basedOn w:val="Normal"/>
    <w:rsid w:val="00A92AF4"/>
    <w:pPr>
      <w:tabs>
        <w:tab w:val="center" w:pos="4680"/>
        <w:tab w:val="right" w:pos="9360"/>
      </w:tabs>
      <w:spacing w:after="0" w:before="1440" w:line="240" w:lineRule="auto"/>
      <w:ind w:left="0"/>
      <w:jc w:val="center"/>
    </w:pPr>
    <w:rPr>
      <w:rFonts w:ascii="Arial Bold" w:cs="Arial" w:hAnsi="Arial Bold"/>
      <w:b w:val="1"/>
      <w:sz w:val="30"/>
      <w:szCs w:val="36"/>
    </w:rPr>
  </w:style>
  <w:style w:type="paragraph" w:styleId="Z-cvr-docinfo" w:customStyle="1">
    <w:name w:val="Z-cvr-docinfo"/>
    <w:basedOn w:val="Normal"/>
    <w:rsid w:val="00A92AF4"/>
    <w:pPr>
      <w:tabs>
        <w:tab w:val="center" w:pos="4680"/>
        <w:tab w:val="right" w:pos="9360"/>
      </w:tabs>
      <w:spacing w:after="100" w:afterAutospacing="1" w:before="1280" w:line="240" w:lineRule="auto"/>
      <w:ind w:left="0"/>
      <w:jc w:val="right"/>
    </w:pPr>
    <w:rPr>
      <w:rFonts w:ascii="Arial Narrow" w:cs="Arial" w:hAnsi="Arial Narrow"/>
      <w:bCs w:val="1"/>
      <w:sz w:val="28"/>
    </w:rPr>
  </w:style>
  <w:style w:type="paragraph" w:styleId="Z-cvr-Normal" w:customStyle="1">
    <w:name w:val="Z-cvr-Normal"/>
    <w:basedOn w:val="Normal"/>
    <w:rsid w:val="00A92AF4"/>
    <w:pPr>
      <w:tabs>
        <w:tab w:val="center" w:pos="4680"/>
        <w:tab w:val="right" w:pos="9360"/>
      </w:tabs>
      <w:ind w:left="0"/>
    </w:pPr>
    <w:rPr>
      <w:rFonts w:cs="Arial"/>
      <w:bCs w:val="1"/>
    </w:rPr>
  </w:style>
  <w:style w:type="paragraph" w:styleId="Z-cvr-Title" w:customStyle="1">
    <w:name w:val="Z-cvr-Title"/>
    <w:basedOn w:val="Normal"/>
    <w:rsid w:val="00A92AF4"/>
    <w:pPr>
      <w:tabs>
        <w:tab w:val="center" w:pos="4680"/>
        <w:tab w:val="right" w:pos="9360"/>
      </w:tabs>
      <w:spacing w:after="0" w:before="1560" w:line="240" w:lineRule="auto"/>
      <w:ind w:left="0"/>
      <w:jc w:val="right"/>
    </w:pPr>
    <w:rPr>
      <w:rFonts w:ascii="Arial Black" w:cs="Arial" w:hAnsi="Arial Black"/>
      <w:bCs w:val="1"/>
      <w:sz w:val="68"/>
    </w:rPr>
  </w:style>
  <w:style w:type="paragraph" w:styleId="Z-cvr-SubTitle" w:customStyle="1">
    <w:name w:val="Z-cvr-SubTitle"/>
    <w:basedOn w:val="Z-cvr-Title"/>
    <w:rsid w:val="00A92AF4"/>
    <w:pPr>
      <w:spacing w:before="120"/>
    </w:pPr>
    <w:rPr>
      <w:rFonts w:ascii="Arial" w:hAnsi="Arial"/>
      <w:color w:val="b40000"/>
      <w:sz w:val="56"/>
    </w:rPr>
  </w:style>
  <w:style w:type="paragraph" w:styleId="Z-agcycvr-Doctype" w:customStyle="1">
    <w:name w:val="Z-agcycvr-Doctype"/>
    <w:basedOn w:val="Normal"/>
    <w:rsid w:val="00A92AF4"/>
    <w:pPr>
      <w:keepNext w:val="1"/>
      <w:tabs>
        <w:tab w:val="center" w:pos="4680"/>
        <w:tab w:val="right" w:pos="9360"/>
      </w:tabs>
      <w:spacing w:after="240" w:line="400" w:lineRule="exact"/>
      <w:ind w:left="0"/>
      <w:jc w:val="center"/>
      <w:outlineLvl w:val="3"/>
    </w:pPr>
    <w:rPr>
      <w:rFonts w:ascii="Arial Black" w:cs="Arial" w:hAnsi="Arial Black"/>
      <w:bCs w:val="1"/>
      <w:sz w:val="36"/>
      <w:szCs w:val="36"/>
    </w:rPr>
  </w:style>
  <w:style w:type="paragraph" w:styleId="Z-agcycvr-tpdf" w:customStyle="1">
    <w:name w:val="Z-agcycvr-tpdf"/>
    <w:basedOn w:val="Z-agcycvr-name"/>
    <w:rsid w:val="00A92AF4"/>
    <w:pPr>
      <w:tabs>
        <w:tab w:val="left" w:pos="7985"/>
      </w:tabs>
      <w:spacing w:before="0"/>
    </w:pPr>
    <w:rPr>
      <w:rFonts w:ascii="Arial Narrow" w:hAnsi="Arial Narrow"/>
      <w:b w:val="0"/>
      <w:bCs w:val="1"/>
      <w:spacing w:val="20"/>
      <w:sz w:val="20"/>
    </w:rPr>
  </w:style>
  <w:style w:type="paragraph" w:styleId="Prrafodelista">
    <w:name w:val="List Paragraph"/>
    <w:basedOn w:val="Normal"/>
    <w:uiPriority w:val="34"/>
    <w:qFormat w:val="1"/>
    <w:rsid w:val="00BA7D76"/>
    <w:pPr>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2.xml"/><Relationship Id="rId9" Type="http://schemas.openxmlformats.org/officeDocument/2006/relationships/styles" Target="styles.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footer" Target="footer3.xml"/><Relationship Id="rId16" Type="http://schemas.openxmlformats.org/officeDocument/2006/relationships/header" Target="header4.xml"/><Relationship Id="rId5" Type="http://schemas.openxmlformats.org/officeDocument/2006/relationships/theme" Target="theme/theme1.xml"/><Relationship Id="rId19" Type="http://schemas.openxmlformats.org/officeDocument/2006/relationships/header" Target="header5.xml"/><Relationship Id="rId6" Type="http://schemas.openxmlformats.org/officeDocument/2006/relationships/settings" Target="settings.xml"/><Relationship Id="rId18" Type="http://schemas.openxmlformats.org/officeDocument/2006/relationships/footer" Target="footer4.xml"/><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5"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5" Type="http://schemas.openxmlformats.org/officeDocument/2006/relationships/image" Target="media/image4.png"/></Relationships>
</file>

<file path=word/_rels/footer4.xml.rels><?xml version="1.0" encoding="UTF-8" standalone="yes"?><Relationships xmlns="http://schemas.openxmlformats.org/package/2006/relationships"><Relationship Id="rId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http://www.duoc.cl/normasgraficas/normasgraficas/marca-duoc/logo-fondo-blanco/OR_Logotipo_DuocUC.jpg" TargetMode="External"/></Relationships>
</file>

<file path=word/_rels/header2.xml.rels><?xml version="1.0" encoding="UTF-8" standalone="yes"?><Relationships xmlns="http://schemas.openxmlformats.org/package/2006/relationships"><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jpg"/><Relationship Id="rId4" Type="http://schemas.openxmlformats.org/officeDocument/2006/relationships/image" Target="http://www.duoc.cl/normasgraficas/normasgraficas/marca-duoc/logo-fondo-blanco/OR_Logotipo_DuocUC.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rc7gRZjetwQKJCj5DWF+gX0ZMw==">CgMxLjAyDmgudmdneWk5OTl0MHg5Mg5oLmlkMzVmNHVuaDRxeDIOaC41Ym5iNDJqb3IwNmUyDmgudHM1cjcwbTI0aDR4Mg5oLnZ4MWluaXlhN2I0NTIOaC55MGphMWs2dXZ2OXEyDmgucjVpbTJ2YXAwbGl6Mg1oLnd1d2NhY3ZrOGNtMg5oLmlnOWhuMWUwMGdhMTIOaC5qMzU0dDJxdGF2YWQyDmguam0wY3RiaWFjZzdyOAByITFMNXBQckN4M1ZvS2ZsaUgxdTJ1Q1hsYi0yMm5wRVJC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2016-11-23T23:15:00Z</dcterms:created>
  <dc:creator>Mauricio Villagrán Mora</dc:creator>
</cp:coreProperties>
</file>