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The Social Media Impact on Sales in the National Football League (NFL)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BMSO601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Samarth Tuli, Pearson Roberts, Alyssa Miller, Diana Kim, Matthew Robert Rutigliano, Justin Mejia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Database Analysis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Mission Statement: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National Football League (NFL) database aims to track social media engagement, uncover insights to drive targeted marketing strategies, and, as a result, increase sales for both the league and individual teams.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Mission Objectives: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Use social media account data to measure participation via engagement metrics.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 evaluate social media engagements to examine how they correlate to event ticket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 evaluate social media engagements to examine how they correlate to merchandise sales.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Monitor the follower and engagement metrics of NFL athletes and teams on their social media accounts to identify benchmarks and opportunities for marketing strategies.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 evaluate athlete rank and demographic data to examine if both correlate to fan participation and team sale.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 evaluate coach ranking and demographic data to examine how they correlate to fan participation and team sales.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To evaluate how current social media marketing efforts from teams are influencing female merchandise sales.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Maintain accurate and current data about NFL teams, athletes, coaches, &amp; industry social media accounts and sales to preserve data integrity within a centralized database.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Business Rules: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24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 team owns at most one verified social media account and a social media account is owned by one team.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 coach owns at most one verified social media account and a social media account is owned by one coach.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An athlete owns at most one verified social media account and a social media account is owned by one athlete.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 verified social media account publishes zero or many posts but a post is published by only one verified social media account.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An athlete is registered to one team, but a team registers one or many athletes.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coach manages one team and a team is managed by one coach.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product type must be either a merchandise item or ticket.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team is associated with zero or many sales but a sale has one team associated with it.</w:t>
      </w:r>
      <w:r w:rsidDel="00000000" w:rsidR="00000000" w:rsidRPr="00000000">
        <w:rPr>
          <w:color w:val="ffffff"/>
          <w:rtl w:val="0"/>
        </w:rPr>
        <w:t xml:space="preserve">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sale includes one product but a product is included in zero or many sales.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