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E5B63" w14:textId="77777777" w:rsidR="001D4A5B" w:rsidRDefault="00000000">
      <w:pPr>
        <w:pStyle w:val="Heading1"/>
      </w:pPr>
      <w:bookmarkStart w:id="0" w:name="mrc-lecture-1-derivation-guide-3"/>
      <w:r>
        <w:t>MRC Lecture 1 — Derivation Guide 3</w:t>
      </w:r>
    </w:p>
    <w:p w14:paraId="1914BFC8" w14:textId="77777777" w:rsidR="001D4A5B" w:rsidRDefault="00000000">
      <w:pPr>
        <w:pStyle w:val="Heading1"/>
      </w:pPr>
      <w:bookmarkStart w:id="1" w:name="cosine-similarity-and-l2-normalization"/>
      <w:bookmarkEnd w:id="0"/>
      <w:r>
        <w:t>Cosine Similarity and L2 Normalization</w:t>
      </w:r>
    </w:p>
    <w:p w14:paraId="4C0E14D3" w14:textId="77777777" w:rsidR="001D4A5B" w:rsidRDefault="00000000">
      <w:r>
        <w:t>Sai T. Reddy — ETH Zurich / BIIE</w:t>
      </w:r>
    </w:p>
    <w:p w14:paraId="5341D332" w14:textId="77777777" w:rsidR="001D4A5B" w:rsidRDefault="00041B2D">
      <w:r>
        <w:rPr>
          <w:noProof/>
        </w:rPr>
      </w:r>
      <w:r>
        <w:pict w14:anchorId="716C9AC8">
          <v:rect id="Horizontal Line 1" o:spid="_x0000_s103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F4FF843" w14:textId="77777777" w:rsidR="001D4A5B" w:rsidRDefault="00000000">
      <w:pPr>
        <w:pStyle w:val="Heading2"/>
      </w:pPr>
      <w:bookmarkStart w:id="2" w:name="motivation"/>
      <w:r>
        <w:t>1. Motivation</w:t>
      </w:r>
    </w:p>
    <w:p w14:paraId="59F3E6AC" w14:textId="77777777" w:rsidR="001D4A5B" w:rsidRDefault="00000000">
      <w:r>
        <w:t>In Derivation Guides 1 and 2, we established that the dot product measures compatibility and that matrix multiplication computes all pairwise compatibilities simultaneously. There is, however, a problem with using the raw dot product as a similarity measure.</w:t>
      </w:r>
    </w:p>
    <w:p w14:paraId="7CE5477F" w14:textId="77777777" w:rsidR="001D4A5B" w:rsidRDefault="00000000">
      <w:r>
        <w:t xml:space="preserve">The dot product conflates two distinct quantities: the </w:t>
      </w:r>
      <w:r>
        <w:rPr>
          <w:b/>
          <w:bCs/>
        </w:rPr>
        <w:t>alignment</w:t>
      </w:r>
      <w:r>
        <w:t xml:space="preserve"> between two vectors (the angle between them) and their </w:t>
      </w:r>
      <w:r>
        <w:rPr>
          <w:b/>
          <w:bCs/>
        </w:rPr>
        <w:t>magnitudes</w:t>
      </w:r>
      <w:r>
        <w:t xml:space="preserve"> (how long they are). A vector with very large magnitude will produce a large dot product with almost any other vector, regardless of direction. In molecular terms, this would mean that a molecule with extremely strong features in every dimension would appear “compatible” with everything — not because of genuine complementarity, but because of magnitude alone.</w:t>
      </w:r>
    </w:p>
    <w:p w14:paraId="02F4CC60" w14:textId="77777777" w:rsidR="001D4A5B" w:rsidRDefault="00000000">
      <w:r>
        <w:t xml:space="preserve">We want a similarity measure that captures pure alignment — just the angle — independent of magnitude. </w:t>
      </w:r>
      <w:r>
        <w:rPr>
          <w:b/>
          <w:bCs/>
        </w:rPr>
        <w:t>Cosine similarity</w:t>
      </w:r>
      <w:r>
        <w:t xml:space="preserve"> achieves this, and </w:t>
      </w:r>
      <w:r>
        <w:rPr>
          <w:b/>
          <w:bCs/>
        </w:rPr>
        <w:t>L2 normalization</w:t>
      </w:r>
      <w:r>
        <w:t xml:space="preserve"> is the operation that makes cosine similarity equivalent to the dot product.</w:t>
      </w:r>
    </w:p>
    <w:p w14:paraId="04512E4F" w14:textId="77777777" w:rsidR="001D4A5B" w:rsidRDefault="00041B2D">
      <w:r>
        <w:rPr>
          <w:noProof/>
        </w:rPr>
      </w:r>
      <w:r>
        <w:pict w14:anchorId="72B03337">
          <v:rect id="Horizontal Line 2" o:spid="_x0000_s103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96A3F5B" w14:textId="77777777" w:rsidR="001D4A5B" w:rsidRDefault="00000000">
      <w:pPr>
        <w:pStyle w:val="Heading2"/>
      </w:pPr>
      <w:bookmarkStart w:id="3" w:name="definition-of-cosine-similarity"/>
      <w:bookmarkEnd w:id="2"/>
      <w:r>
        <w:t>2. Definition of Cosine Similarity</w:t>
      </w:r>
    </w:p>
    <w:p w14:paraId="3C0D4871" w14:textId="77777777" w:rsidR="001D4A5B" w:rsidRDefault="00000000">
      <w:r>
        <w:rPr>
          <w:b/>
          <w:bCs/>
        </w:rPr>
        <w:t>Definition.</w:t>
      </w:r>
      <w:r>
        <w:t xml:space="preserve"> The cosine similarity between two non-zero vectors </w:t>
      </w:r>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is:</w:t>
      </w:r>
    </w:p>
    <w:p w14:paraId="64A0E6B3" w14:textId="77777777" w:rsidR="001D4A5B" w:rsidRDefault="00000000">
      <m:oMathPara>
        <m:oMathParaPr>
          <m:jc m:val="center"/>
        </m:oMathParaPr>
        <m:oMath>
          <m:r>
            <m:rPr>
              <m:nor/>
            </m:rPr>
            <m:t>sim</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f>
            <m:fPr>
              <m:ctrlPr>
                <w:rPr>
                  <w:rFonts w:ascii="Cambria Math" w:hAnsi="Cambria Math"/>
                </w:rPr>
              </m:ctrlPr>
            </m:fPr>
            <m:num>
              <m:r>
                <m:rPr>
                  <m:sty m:val="b"/>
                </m:rPr>
                <w:rPr>
                  <w:rFonts w:ascii="Cambria Math" w:hAnsi="Cambria Math"/>
                </w:rPr>
                <m:t>a</m:t>
              </m:r>
              <m:r>
                <m:rPr>
                  <m:sty m:val="p"/>
                </m:rPr>
                <w:rPr>
                  <w:rFonts w:ascii="Cambria Math" w:hAnsi="Cambria Math"/>
                </w:rPr>
                <m:t>⋅</m:t>
              </m:r>
              <m:r>
                <m:rPr>
                  <m:sty m:val="b"/>
                </m:rPr>
                <w:rPr>
                  <w:rFonts w:ascii="Cambria Math" w:hAnsi="Cambria Math"/>
                </w:rPr>
                <m:t>b</m:t>
              </m:r>
            </m:num>
            <m:den>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den>
          </m:f>
        </m:oMath>
      </m:oMathPara>
    </w:p>
    <w:p w14:paraId="0BBF3E18" w14:textId="77777777" w:rsidR="001D4A5B" w:rsidRDefault="00000000">
      <w:r>
        <w:t xml:space="preserve">From the geometric definition of the dot product (Derivation Guide 1, §4), we know that </w:t>
      </w:r>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∥cos</m:t>
        </m:r>
        <m:r>
          <w:rPr>
            <w:rFonts w:ascii="Cambria Math" w:hAnsi="Cambria Math"/>
          </w:rPr>
          <m:t>θ</m:t>
        </m:r>
      </m:oMath>
      <w:r>
        <w:t>. Substituting:</w:t>
      </w:r>
    </w:p>
    <w:p w14:paraId="42BDC2C2" w14:textId="77777777" w:rsidR="001D4A5B" w:rsidRDefault="00000000">
      <m:oMathPara>
        <m:oMathParaPr>
          <m:jc m:val="center"/>
        </m:oMathParaPr>
        <m:oMath>
          <m:r>
            <m:rPr>
              <m:nor/>
            </m:rPr>
            <m:t>sim</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∥cos</m:t>
              </m:r>
              <m:r>
                <w:rPr>
                  <w:rFonts w:ascii="Cambria Math" w:hAnsi="Cambria Math"/>
                </w:rPr>
                <m:t>θ</m:t>
              </m:r>
            </m:num>
            <m:den>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den>
          </m:f>
          <m:r>
            <m:rPr>
              <m:sty m:val="p"/>
            </m:rPr>
            <w:rPr>
              <w:rFonts w:ascii="Cambria Math" w:hAnsi="Cambria Math"/>
            </w:rPr>
            <m:t>=cos</m:t>
          </m:r>
          <m:r>
            <w:rPr>
              <w:rFonts w:ascii="Cambria Math" w:hAnsi="Cambria Math"/>
            </w:rPr>
            <m:t>θ</m:t>
          </m:r>
        </m:oMath>
      </m:oMathPara>
    </w:p>
    <w:p w14:paraId="04E5747B" w14:textId="77777777" w:rsidR="001D4A5B" w:rsidRDefault="00000000">
      <w:r>
        <w:t>Cosine similarity is the cosine of the angle between two vectors. The magnitudes cancel completely.</w:t>
      </w:r>
    </w:p>
    <w:p w14:paraId="71B24AA7" w14:textId="77777777" w:rsidR="001D4A5B" w:rsidRDefault="00000000">
      <w:r>
        <w:rPr>
          <w:b/>
          <w:bCs/>
        </w:rPr>
        <w:t>Range.</w:t>
      </w:r>
      <w:r>
        <w:t xml:space="preserve"> Since </w:t>
      </w:r>
      <m:oMath>
        <m:r>
          <m:rPr>
            <m:sty m:val="p"/>
          </m:rPr>
          <w:rPr>
            <w:rFonts w:ascii="Cambria Math" w:hAnsi="Cambria Math"/>
          </w:rPr>
          <m:t>cos</m:t>
        </m:r>
        <m:r>
          <w:rPr>
            <w:rFonts w:ascii="Cambria Math" w:hAnsi="Cambria Math"/>
          </w:rPr>
          <m:t>θ</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w:t>
      </w:r>
    </w:p>
    <w:p w14:paraId="5FE6DCCE" w14:textId="77777777" w:rsidR="001D4A5B" w:rsidRDefault="00000000">
      <w:pPr>
        <w:numPr>
          <w:ilvl w:val="0"/>
          <w:numId w:val="3"/>
        </w:numPr>
      </w:pPr>
      <m:oMath>
        <m:r>
          <m:rPr>
            <m:nor/>
          </m:rPr>
          <m:t>sim</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r>
          <w:rPr>
            <w:rFonts w:ascii="Cambria Math" w:hAnsi="Cambria Math"/>
          </w:rPr>
          <m:t>1</m:t>
        </m:r>
      </m:oMath>
      <w:r>
        <w:t>: vectors point in the same direction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oMath>
      <w:r>
        <w:t>)</w:t>
      </w:r>
    </w:p>
    <w:p w14:paraId="36B1B982" w14:textId="77777777" w:rsidR="001D4A5B" w:rsidRDefault="00000000">
      <w:pPr>
        <w:numPr>
          <w:ilvl w:val="0"/>
          <w:numId w:val="3"/>
        </w:numPr>
      </w:pPr>
      <m:oMath>
        <m:r>
          <m:rPr>
            <m:nor/>
          </m:rPr>
          <m:t>sim</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r>
          <w:rPr>
            <w:rFonts w:ascii="Cambria Math" w:hAnsi="Cambria Math"/>
          </w:rPr>
          <m:t>0</m:t>
        </m:r>
      </m:oMath>
      <w:r>
        <w:t>: vectors are orthogonal (</w:t>
      </w:r>
      <m:oMath>
        <m:r>
          <w:rPr>
            <w:rFonts w:ascii="Cambria Math" w:hAnsi="Cambria Math"/>
          </w:rPr>
          <m:t>θ</m:t>
        </m:r>
        <m:r>
          <m:rPr>
            <m:sty m:val="p"/>
          </m:rPr>
          <w:rPr>
            <w:rFonts w:ascii="Cambria Math" w:hAnsi="Cambria Math"/>
          </w:rPr>
          <m:t>=</m:t>
        </m:r>
        <m:r>
          <w:rPr>
            <w:rFonts w:ascii="Cambria Math" w:hAnsi="Cambria Math"/>
          </w:rPr>
          <m:t>90</m:t>
        </m:r>
        <m:r>
          <m:rPr>
            <m:sty m:val="p"/>
          </m:rPr>
          <w:rPr>
            <w:rFonts w:ascii="Cambria Math" w:hAnsi="Cambria Math"/>
          </w:rPr>
          <m:t>°</m:t>
        </m:r>
      </m:oMath>
      <w:r>
        <w:t>)</w:t>
      </w:r>
    </w:p>
    <w:p w14:paraId="5B266E91" w14:textId="77777777" w:rsidR="001D4A5B" w:rsidRDefault="00000000">
      <w:pPr>
        <w:numPr>
          <w:ilvl w:val="0"/>
          <w:numId w:val="3"/>
        </w:numPr>
      </w:pPr>
      <m:oMath>
        <m:r>
          <m:rPr>
            <m:nor/>
          </m:rPr>
          <m:t>sim</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r>
          <w:rPr>
            <w:rFonts w:ascii="Cambria Math" w:hAnsi="Cambria Math"/>
          </w:rPr>
          <m:t>1</m:t>
        </m:r>
      </m:oMath>
      <w:r>
        <w:t>: vectors point in opposite directions (</w:t>
      </w:r>
      <m:oMath>
        <m:r>
          <w:rPr>
            <w:rFonts w:ascii="Cambria Math" w:hAnsi="Cambria Math"/>
          </w:rPr>
          <m:t>θ</m:t>
        </m:r>
        <m:r>
          <m:rPr>
            <m:sty m:val="p"/>
          </m:rPr>
          <w:rPr>
            <w:rFonts w:ascii="Cambria Math" w:hAnsi="Cambria Math"/>
          </w:rPr>
          <m:t>=</m:t>
        </m:r>
        <m:r>
          <w:rPr>
            <w:rFonts w:ascii="Cambria Math" w:hAnsi="Cambria Math"/>
          </w:rPr>
          <m:t>180</m:t>
        </m:r>
        <m:r>
          <m:rPr>
            <m:sty m:val="p"/>
          </m:rPr>
          <w:rPr>
            <w:rFonts w:ascii="Cambria Math" w:hAnsi="Cambria Math"/>
          </w:rPr>
          <m:t>°</m:t>
        </m:r>
      </m:oMath>
      <w:r>
        <w:t>)</w:t>
      </w:r>
    </w:p>
    <w:p w14:paraId="6C6C8F4F" w14:textId="77777777" w:rsidR="001D4A5B" w:rsidRDefault="00041B2D">
      <w:r>
        <w:rPr>
          <w:noProof/>
        </w:rPr>
      </w:r>
      <w:r>
        <w:pict w14:anchorId="530D027F">
          <v:rect id="Horizontal Line 3" o:spid="_x0000_s103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BC2B35A" w14:textId="77777777" w:rsidR="001D4A5B" w:rsidRDefault="00000000">
      <w:pPr>
        <w:pStyle w:val="Heading2"/>
      </w:pPr>
      <w:bookmarkStart w:id="4" w:name="X72264cb8f43333f9fde99b1d33c06dfaf740d8e"/>
      <w:bookmarkEnd w:id="3"/>
      <w:r>
        <w:t>3. Why Cosine Similarity Removes Magnitude Dependence</w:t>
      </w:r>
    </w:p>
    <w:p w14:paraId="17673B85" w14:textId="77777777" w:rsidR="001D4A5B" w:rsidRDefault="00000000">
      <w:r>
        <w:rPr>
          <w:b/>
          <w:bCs/>
        </w:rPr>
        <w:t>Claim.</w:t>
      </w:r>
      <w:r>
        <w:t xml:space="preserve"> Cosine similarity depends only on the direction of the vectors, not on their magnitudes. Formally: for any positive scalars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&gt;</m:t>
        </m:r>
        <m:r>
          <w:rPr>
            <w:rFonts w:ascii="Cambria Math" w:hAnsi="Cambria Math"/>
          </w:rPr>
          <m:t>0</m:t>
        </m:r>
      </m:oMath>
      <w:r>
        <w:t>,</w:t>
      </w:r>
    </w:p>
    <w:p w14:paraId="6E631D27" w14:textId="77777777" w:rsidR="001D4A5B" w:rsidRDefault="00000000">
      <m:oMathPara>
        <m:oMathParaPr>
          <m:jc m:val="center"/>
        </m:oMathParaPr>
        <m:oMath>
          <m:r>
            <m:rPr>
              <m:nor/>
            </m:rPr>
            <m:t>sim</m:t>
          </m:r>
          <m:d>
            <m:dPr>
              <m:ctrlPr>
                <w:rPr>
                  <w:rFonts w:ascii="Cambria Math" w:hAnsi="Cambria Math"/>
                </w:rPr>
              </m:ctrlPr>
            </m:dPr>
            <m:e>
              <m:r>
                <w:rPr>
                  <w:rFonts w:ascii="Cambria Math" w:hAnsi="Cambria Math"/>
                </w:rPr>
                <m:t>α</m:t>
              </m:r>
              <m:r>
                <m:rPr>
                  <m:sty m:val="b"/>
                </m:rPr>
                <w:rPr>
                  <w:rFonts w:ascii="Cambria Math" w:hAnsi="Cambria Math"/>
                </w:rPr>
                <m:t>a</m:t>
              </m:r>
              <m:r>
                <m:rPr>
                  <m:sty m:val="p"/>
                </m:rPr>
                <w:rPr>
                  <w:rFonts w:ascii="Cambria Math" w:hAnsi="Cambria Math"/>
                </w:rPr>
                <m:t>,</m:t>
              </m:r>
              <m:r>
                <w:rPr>
                  <w:rFonts w:ascii="Cambria Math" w:hAnsi="Cambria Math"/>
                </w:rPr>
                <m:t>β</m:t>
              </m:r>
              <m:r>
                <m:rPr>
                  <m:sty m:val="b"/>
                </m:rPr>
                <w:rPr>
                  <w:rFonts w:ascii="Cambria Math" w:hAnsi="Cambria Math"/>
                </w:rPr>
                <m:t>b</m:t>
              </m:r>
            </m:e>
          </m:d>
          <m:r>
            <m:rPr>
              <m:sty m:val="p"/>
            </m:rPr>
            <w:rPr>
              <w:rFonts w:ascii="Cambria Math" w:hAnsi="Cambria Math"/>
            </w:rPr>
            <m:t>=</m:t>
          </m:r>
          <m:r>
            <m:rPr>
              <m:nor/>
            </m:rPr>
            <m:t>sim</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oMath>
      </m:oMathPara>
    </w:p>
    <w:p w14:paraId="6B625814" w14:textId="77777777" w:rsidR="001D4A5B" w:rsidRDefault="00000000">
      <w:r>
        <w:rPr>
          <w:b/>
          <w:bCs/>
        </w:rPr>
        <w:t>Proof.</w:t>
      </w:r>
    </w:p>
    <w:p w14:paraId="36D9DB4C" w14:textId="77777777" w:rsidR="001D4A5B" w:rsidRDefault="00000000">
      <m:oMathPara>
        <m:oMathParaPr>
          <m:jc m:val="center"/>
        </m:oMathParaPr>
        <m:oMath>
          <m:r>
            <m:rPr>
              <m:nor/>
            </m:rPr>
            <m:t>sim</m:t>
          </m:r>
          <m:d>
            <m:dPr>
              <m:ctrlPr>
                <w:rPr>
                  <w:rFonts w:ascii="Cambria Math" w:hAnsi="Cambria Math"/>
                </w:rPr>
              </m:ctrlPr>
            </m:dPr>
            <m:e>
              <m:r>
                <w:rPr>
                  <w:rFonts w:ascii="Cambria Math" w:hAnsi="Cambria Math"/>
                </w:rPr>
                <m:t>α</m:t>
              </m:r>
              <m:r>
                <m:rPr>
                  <m:sty m:val="b"/>
                </m:rPr>
                <w:rPr>
                  <w:rFonts w:ascii="Cambria Math" w:hAnsi="Cambria Math"/>
                </w:rPr>
                <m:t>a</m:t>
              </m:r>
              <m:r>
                <m:rPr>
                  <m:sty m:val="p"/>
                </m:rPr>
                <w:rPr>
                  <w:rFonts w:ascii="Cambria Math" w:hAnsi="Cambria Math"/>
                </w:rPr>
                <m:t>,</m:t>
              </m:r>
              <m:r>
                <w:rPr>
                  <w:rFonts w:ascii="Cambria Math" w:hAnsi="Cambria Math"/>
                </w:rPr>
                <m:t>β</m:t>
              </m:r>
              <m:r>
                <m:rPr>
                  <m:sty m:val="b"/>
                </m:rPr>
                <w:rPr>
                  <w:rFonts w:ascii="Cambria Math" w:hAnsi="Cambria Math"/>
                </w:rPr>
                <m:t>b</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α</m:t>
                  </m:r>
                  <m:r>
                    <m:rPr>
                      <m:sty m:val="b"/>
                    </m:rP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β</m:t>
                  </m:r>
                  <m:r>
                    <m:rPr>
                      <m:sty m:val="b"/>
                    </m:rPr>
                    <w:rPr>
                      <w:rFonts w:ascii="Cambria Math" w:hAnsi="Cambria Math"/>
                    </w:rPr>
                    <m:t>b</m:t>
                  </m:r>
                </m:e>
              </m:d>
            </m:num>
            <m:den>
              <m:r>
                <m:rPr>
                  <m:sty m:val="p"/>
                </m:rPr>
                <w:rPr>
                  <w:rFonts w:ascii="Cambria Math" w:hAnsi="Cambria Math"/>
                </w:rPr>
                <m:t>∥</m:t>
              </m:r>
              <m:r>
                <w:rPr>
                  <w:rFonts w:ascii="Cambria Math" w:hAnsi="Cambria Math"/>
                </w:rPr>
                <m:t>α</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β</m:t>
              </m:r>
              <m:r>
                <m:rPr>
                  <m:sty m:val="b"/>
                </m:rPr>
                <w:rPr>
                  <w:rFonts w:ascii="Cambria Math" w:hAnsi="Cambria Math"/>
                </w:rPr>
                <m:t>b</m:t>
              </m:r>
              <m:r>
                <m:rPr>
                  <m:sty m:val="p"/>
                </m:rPr>
                <w:rPr>
                  <w:rFonts w:ascii="Cambria Math" w:hAnsi="Cambria Math"/>
                </w:rPr>
                <m:t>∥</m:t>
              </m:r>
            </m:den>
          </m:f>
        </m:oMath>
      </m:oMathPara>
    </w:p>
    <w:p w14:paraId="5EBEB8F7" w14:textId="77777777" w:rsidR="001D4A5B" w:rsidRDefault="00000000">
      <w:r>
        <w:rPr>
          <w:b/>
          <w:bCs/>
        </w:rPr>
        <w:t>Step 1.</w:t>
      </w:r>
      <w:r>
        <w:t xml:space="preserve"> Expand the numerator using bilinearity of the dot product:</w:t>
      </w:r>
    </w:p>
    <w:p w14:paraId="55CACB13" w14:textId="77777777" w:rsidR="001D4A5B" w:rsidRDefault="00000000">
      <m:oMathPara>
        <m:oMathParaPr>
          <m:jc m:val="center"/>
        </m:oMathParaPr>
        <m:oMath>
          <m:d>
            <m:dPr>
              <m:ctrlPr>
                <w:rPr>
                  <w:rFonts w:ascii="Cambria Math" w:hAnsi="Cambria Math"/>
                </w:rPr>
              </m:ctrlPr>
            </m:dPr>
            <m:e>
              <m:r>
                <w:rPr>
                  <w:rFonts w:ascii="Cambria Math" w:hAnsi="Cambria Math"/>
                </w:rPr>
                <m:t>α</m:t>
              </m:r>
              <m:r>
                <m:rPr>
                  <m:sty m:val="b"/>
                </m:rP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β</m:t>
              </m:r>
              <m:r>
                <m:rPr>
                  <m:sty m:val="b"/>
                </m:rPr>
                <w:rPr>
                  <w:rFonts w:ascii="Cambria Math" w:hAnsi="Cambria Math"/>
                </w:rPr>
                <m:t>b</m:t>
              </m:r>
            </m:e>
          </m:d>
          <m:r>
            <m:rPr>
              <m:sty m:val="p"/>
            </m:rPr>
            <w:rPr>
              <w:rFonts w:ascii="Cambria Math" w:hAnsi="Cambria Math"/>
            </w:rPr>
            <m:t>=</m:t>
          </m:r>
          <m:r>
            <w:rPr>
              <w:rFonts w:ascii="Cambria Math" w:hAnsi="Cambria Math"/>
            </w:rPr>
            <m:t>αβ </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oMath>
      </m:oMathPara>
    </w:p>
    <w:p w14:paraId="5FDD6E98" w14:textId="77777777" w:rsidR="001D4A5B" w:rsidRDefault="00000000">
      <w:r>
        <w:rPr>
          <w:b/>
          <w:bCs/>
        </w:rPr>
        <w:t>Step 2.</w:t>
      </w:r>
      <w:r>
        <w:t xml:space="preserve"> Expand the denominator using the property </w:t>
      </w:r>
      <m:oMath>
        <m:r>
          <m:rPr>
            <m:sty m:val="p"/>
          </m:rPr>
          <w:rPr>
            <w:rFonts w:ascii="Cambria Math" w:hAnsi="Cambria Math"/>
          </w:rPr>
          <m:t>∥</m:t>
        </m:r>
        <m:r>
          <w:rPr>
            <w:rFonts w:ascii="Cambria Math" w:hAnsi="Cambria Math"/>
          </w:rPr>
          <m:t>α</m:t>
        </m:r>
        <m:r>
          <m:rPr>
            <m:sty m:val="b"/>
          </m:rPr>
          <w:rPr>
            <w:rFonts w:ascii="Cambria Math" w:hAnsi="Cambria Math"/>
          </w:rPr>
          <m:t>a</m:t>
        </m:r>
        <m:r>
          <m:rPr>
            <m:sty m:val="p"/>
          </m:rPr>
          <w:rPr>
            <w:rFonts w:ascii="Cambria Math" w:hAnsi="Cambria Math"/>
          </w:rPr>
          <m:t>∥=</m:t>
        </m:r>
        <m:d>
          <m:dPr>
            <m:begChr m:val="|"/>
            <m:endChr m:val="|"/>
            <m:ctrlPr>
              <w:rPr>
                <w:rFonts w:ascii="Cambria Math" w:hAnsi="Cambria Math"/>
              </w:rPr>
            </m:ctrlPr>
          </m:dPr>
          <m:e>
            <m:r>
              <w:rPr>
                <w:rFonts w:ascii="Cambria Math" w:hAnsi="Cambria Math"/>
              </w:rPr>
              <m:t>α</m:t>
            </m:r>
          </m:e>
        </m:d>
        <m:r>
          <w:rPr>
            <w:rFonts w:ascii="Cambria Math" w:hAnsi="Cambria Math"/>
          </w:rPr>
          <m:t> </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r>
          <m:rPr>
            <m:sty m:val="b"/>
          </m:rPr>
          <w:rPr>
            <w:rFonts w:ascii="Cambria Math" w:hAnsi="Cambria Math"/>
          </w:rPr>
          <m:t>a</m:t>
        </m:r>
        <m:r>
          <m:rPr>
            <m:sty m:val="p"/>
          </m:rPr>
          <w:rPr>
            <w:rFonts w:ascii="Cambria Math" w:hAnsi="Cambria Math"/>
          </w:rPr>
          <m:t>∥</m:t>
        </m:r>
      </m:oMath>
      <w:r>
        <w:t xml:space="preserve"> (since </w:t>
      </w:r>
      <m:oMath>
        <m:r>
          <w:rPr>
            <w:rFonts w:ascii="Cambria Math" w:hAnsi="Cambria Math"/>
          </w:rPr>
          <m:t>α</m:t>
        </m:r>
        <m:r>
          <m:rPr>
            <m:sty m:val="p"/>
          </m:rPr>
          <w:rPr>
            <w:rFonts w:ascii="Cambria Math" w:hAnsi="Cambria Math"/>
          </w:rPr>
          <m:t>&gt;</m:t>
        </m:r>
        <m:r>
          <w:rPr>
            <w:rFonts w:ascii="Cambria Math" w:hAnsi="Cambria Math"/>
          </w:rPr>
          <m:t>0</m:t>
        </m:r>
      </m:oMath>
      <w:r>
        <w:t>):</w:t>
      </w:r>
    </w:p>
    <w:p w14:paraId="4CE89D20" w14:textId="77777777" w:rsidR="001D4A5B" w:rsidRDefault="00000000">
      <m:oMathPara>
        <m:oMathParaPr>
          <m:jc m:val="center"/>
        </m:oMathParaPr>
        <m:oMath>
          <m:r>
            <m:rPr>
              <m:sty m:val="p"/>
            </m:rPr>
            <w:rPr>
              <w:rFonts w:ascii="Cambria Math" w:hAnsi="Cambria Math"/>
            </w:rPr>
            <m:t>∥</m:t>
          </m:r>
          <m:r>
            <w:rPr>
              <w:rFonts w:ascii="Cambria Math" w:hAnsi="Cambria Math"/>
            </w:rPr>
            <m:t>α</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β</m:t>
          </m:r>
          <m:r>
            <m:rPr>
              <m:sty m:val="b"/>
            </m:rP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β</m:t>
          </m:r>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αβ </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oMath>
      </m:oMathPara>
    </w:p>
    <w:p w14:paraId="12E0C1A6" w14:textId="77777777" w:rsidR="001D4A5B" w:rsidRDefault="00000000">
      <w:r>
        <w:rPr>
          <w:b/>
          <w:bCs/>
        </w:rPr>
        <w:t>Step 3.</w:t>
      </w:r>
      <w:r>
        <w:t xml:space="preserve"> Divide:</w:t>
      </w:r>
    </w:p>
    <w:p w14:paraId="5371BBCB" w14:textId="77777777" w:rsidR="001D4A5B" w:rsidRDefault="00000000">
      <m:oMathPara>
        <m:oMathParaPr>
          <m:jc m:val="center"/>
        </m:oMathParaPr>
        <m:oMath>
          <m:r>
            <m:rPr>
              <m:nor/>
            </m:rPr>
            <m:t>sim</m:t>
          </m:r>
          <m:d>
            <m:dPr>
              <m:ctrlPr>
                <w:rPr>
                  <w:rFonts w:ascii="Cambria Math" w:hAnsi="Cambria Math"/>
                </w:rPr>
              </m:ctrlPr>
            </m:dPr>
            <m:e>
              <m:r>
                <w:rPr>
                  <w:rFonts w:ascii="Cambria Math" w:hAnsi="Cambria Math"/>
                </w:rPr>
                <m:t>α</m:t>
              </m:r>
              <m:r>
                <m:rPr>
                  <m:sty m:val="b"/>
                </m:rPr>
                <w:rPr>
                  <w:rFonts w:ascii="Cambria Math" w:hAnsi="Cambria Math"/>
                </w:rPr>
                <m:t>a</m:t>
              </m:r>
              <m:r>
                <m:rPr>
                  <m:sty m:val="p"/>
                </m:rPr>
                <w:rPr>
                  <w:rFonts w:ascii="Cambria Math" w:hAnsi="Cambria Math"/>
                </w:rPr>
                <m:t>,</m:t>
              </m:r>
              <m:r>
                <w:rPr>
                  <w:rFonts w:ascii="Cambria Math" w:hAnsi="Cambria Math"/>
                </w:rPr>
                <m:t>β</m:t>
              </m:r>
              <m:r>
                <m:rPr>
                  <m:sty m:val="b"/>
                </m:rP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αβ </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num>
            <m:den>
              <m:r>
                <w:rPr>
                  <w:rFonts w:ascii="Cambria Math" w:hAnsi="Cambria Math"/>
                </w:rPr>
                <m:t>αβ </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b"/>
                </m:rPr>
                <w:rPr>
                  <w:rFonts w:ascii="Cambria Math" w:hAnsi="Cambria Math"/>
                </w:rPr>
                <m:t>a</m:t>
              </m:r>
              <m:r>
                <m:rPr>
                  <m:sty m:val="p"/>
                </m:rPr>
                <w:rPr>
                  <w:rFonts w:ascii="Cambria Math" w:hAnsi="Cambria Math"/>
                </w:rPr>
                <m:t>⋅</m:t>
              </m:r>
              <m:r>
                <m:rPr>
                  <m:sty m:val="b"/>
                </m:rPr>
                <w:rPr>
                  <w:rFonts w:ascii="Cambria Math" w:hAnsi="Cambria Math"/>
                </w:rPr>
                <m:t>b</m:t>
              </m:r>
            </m:num>
            <m:den>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den>
          </m:f>
          <m:r>
            <m:rPr>
              <m:sty m:val="p"/>
            </m:rPr>
            <w:rPr>
              <w:rFonts w:ascii="Cambria Math" w:hAnsi="Cambria Math"/>
            </w:rPr>
            <m:t>=</m:t>
          </m:r>
          <m:r>
            <m:rPr>
              <m:nor/>
            </m:rPr>
            <m:t>sim</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w:rPr>
              <w:rFonts w:ascii="Cambria Math" w:hAnsi="Cambria Math"/>
            </w:rPr>
            <m:t>  </m:t>
          </m:r>
          <m:r>
            <m:rPr>
              <m:sty m:val="p"/>
            </m:rPr>
            <w:rPr>
              <w:rFonts w:ascii="Cambria Math" w:hAnsi="Cambria Math"/>
            </w:rPr>
            <m:t>◼</m:t>
          </m:r>
        </m:oMath>
      </m:oMathPara>
    </w:p>
    <w:p w14:paraId="4D3E4751" w14:textId="77777777" w:rsidR="001D4A5B" w:rsidRDefault="00000000">
      <w:r>
        <w:lastRenderedPageBreak/>
        <w:t>Scaling either vector by any positive constant does not change the cosine similarity. Only the directions matter.</w:t>
      </w:r>
    </w:p>
    <w:p w14:paraId="6942CFD5" w14:textId="77777777" w:rsidR="001D4A5B" w:rsidRDefault="00041B2D">
      <w:r>
        <w:rPr>
          <w:noProof/>
        </w:rPr>
      </w:r>
      <w:r>
        <w:pict w14:anchorId="71E62AF0">
          <v:rect id="Horizontal Line 4"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32BFD50" w14:textId="77777777" w:rsidR="001D4A5B" w:rsidRDefault="00000000">
      <w:pPr>
        <w:pStyle w:val="Heading2"/>
      </w:pPr>
      <w:bookmarkStart w:id="5" w:name="X7a65834c959fed602ff94032ee0132418239c17"/>
      <w:bookmarkEnd w:id="4"/>
      <w:r>
        <w:t>4. Worked Example 1: Cosine Similarity Computation</w:t>
      </w:r>
    </w:p>
    <w:p w14:paraId="09A1C53A" w14:textId="77777777" w:rsidR="001D4A5B" w:rsidRDefault="00000000">
      <w:r>
        <w:rPr>
          <w:b/>
          <w:bCs/>
        </w:rPr>
        <w:t>Problem.</w:t>
      </w:r>
      <w:r>
        <w:t xml:space="preserve"> Compute the cosine similarity between </w:t>
      </w:r>
      <m:oMath>
        <m:r>
          <m:rPr>
            <m:sty m:val="b"/>
          </m:rP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e>
        </m:d>
      </m:oMath>
      <w:r>
        <w:t xml:space="preserve"> and </w:t>
      </w:r>
      <m:oMath>
        <m:r>
          <m:rPr>
            <m:sty m:val="b"/>
          </m:rP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r>
        <w:t>.</w:t>
      </w:r>
    </w:p>
    <w:p w14:paraId="1E17E969" w14:textId="77777777" w:rsidR="001D4A5B" w:rsidRDefault="00000000">
      <w:r>
        <w:rPr>
          <w:b/>
          <w:bCs/>
        </w:rPr>
        <w:t>Step 1.</w:t>
      </w:r>
      <w:r>
        <w:t xml:space="preserve"> Compute the dot product:</w:t>
      </w:r>
    </w:p>
    <w:p w14:paraId="1662227C" w14:textId="77777777" w:rsidR="001D4A5B" w:rsidRDefault="00000000">
      <m:oMathPara>
        <m:oMathParaPr>
          <m:jc m:val="center"/>
        </m:oMathParaPr>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d>
            <m:dPr>
              <m:ctrlPr>
                <w:rPr>
                  <w:rFonts w:ascii="Cambria Math" w:hAnsi="Cambria Math"/>
                </w:rPr>
              </m:ctrlPr>
            </m:dPr>
            <m:e>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3</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10</m:t>
          </m:r>
        </m:oMath>
      </m:oMathPara>
    </w:p>
    <w:p w14:paraId="4DD1B182" w14:textId="77777777" w:rsidR="001D4A5B" w:rsidRDefault="00000000">
      <w:r>
        <w:rPr>
          <w:b/>
          <w:bCs/>
        </w:rPr>
        <w:t>Step 2.</w:t>
      </w:r>
      <w:r>
        <w:t xml:space="preserve"> Compute the norms:</w:t>
      </w:r>
    </w:p>
    <w:p w14:paraId="0093A67E" w14:textId="77777777" w:rsidR="001D4A5B" w:rsidRDefault="00000000">
      <m:oMathPara>
        <m:oMathParaPr>
          <m:jc m:val="center"/>
        </m:oMathParaPr>
        <m:oMath>
          <m:r>
            <m:rPr>
              <m:sty m:val="p"/>
            </m:rPr>
            <w:rPr>
              <w:rFonts w:ascii="Cambria Math" w:hAnsi="Cambria Math"/>
            </w:rPr>
            <m:t>∥</m:t>
          </m:r>
          <m:r>
            <m:rPr>
              <m:sty m:val="b"/>
            </m:rPr>
            <w:rPr>
              <w:rFonts w:ascii="Cambria Math" w:hAnsi="Cambria Math"/>
            </w:rPr>
            <m:t>a</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e>
          </m:rad>
          <m:r>
            <m:rPr>
              <m:sty m:val="p"/>
            </m:rPr>
            <w:rPr>
              <w:rFonts w:ascii="Cambria Math" w:hAnsi="Cambria Math"/>
            </w:rPr>
            <m:t>=</m:t>
          </m:r>
          <m:rad>
            <m:radPr>
              <m:degHide m:val="1"/>
              <m:ctrlPr>
                <w:rPr>
                  <w:rFonts w:ascii="Cambria Math" w:hAnsi="Cambria Math"/>
                </w:rPr>
              </m:ctrlPr>
            </m:radPr>
            <m:deg/>
            <m:e>
              <m:r>
                <w:rPr>
                  <w:rFonts w:ascii="Cambria Math" w:hAnsi="Cambria Math"/>
                </w:rPr>
                <m:t>14</m:t>
              </m:r>
            </m:e>
          </m:rad>
          <m:r>
            <m:rPr>
              <m:sty m:val="p"/>
            </m:rPr>
            <w:rPr>
              <w:rFonts w:ascii="Cambria Math" w:hAnsi="Cambria Math"/>
            </w:rPr>
            <m:t>≈</m:t>
          </m:r>
          <m:r>
            <w:rPr>
              <w:rFonts w:ascii="Cambria Math" w:hAnsi="Cambria Math"/>
            </w:rPr>
            <m:t>3.742</m:t>
          </m:r>
        </m:oMath>
      </m:oMathPara>
    </w:p>
    <w:p w14:paraId="3B66D038" w14:textId="77777777" w:rsidR="001D4A5B" w:rsidRDefault="00000000">
      <m:oMathPara>
        <m:oMathParaPr>
          <m:jc m:val="center"/>
        </m:oMathParaPr>
        <m:oMath>
          <m:r>
            <m:rPr>
              <m:sty m:val="p"/>
            </m:rPr>
            <w:rPr>
              <w:rFonts w:ascii="Cambria Math" w:hAnsi="Cambria Math"/>
            </w:rPr>
            <m:t>∥</m:t>
          </m:r>
          <m:r>
            <m:rPr>
              <m:sty m:val="b"/>
            </m:rPr>
            <w:rPr>
              <w:rFonts w:ascii="Cambria Math" w:hAnsi="Cambria Math"/>
            </w:rPr>
            <m:t>b</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2</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e>
          </m:rad>
          <m:r>
            <m:rPr>
              <m:sty m:val="p"/>
            </m:rPr>
            <w:rPr>
              <w:rFonts w:ascii="Cambria Math" w:hAnsi="Cambria Math"/>
            </w:rPr>
            <m:t>=</m:t>
          </m:r>
          <m:rad>
            <m:radPr>
              <m:degHide m:val="1"/>
              <m:ctrlPr>
                <w:rPr>
                  <w:rFonts w:ascii="Cambria Math" w:hAnsi="Cambria Math"/>
                </w:rPr>
              </m:ctrlPr>
            </m:radPr>
            <m:deg/>
            <m:e>
              <m:r>
                <w:rPr>
                  <w:rFonts w:ascii="Cambria Math" w:hAnsi="Cambria Math"/>
                </w:rPr>
                <m:t>9</m:t>
              </m:r>
            </m:e>
          </m:rad>
          <m:r>
            <m:rPr>
              <m:sty m:val="p"/>
            </m:rPr>
            <w:rPr>
              <w:rFonts w:ascii="Cambria Math" w:hAnsi="Cambria Math"/>
            </w:rPr>
            <m:t>=</m:t>
          </m:r>
          <m:r>
            <w:rPr>
              <w:rFonts w:ascii="Cambria Math" w:hAnsi="Cambria Math"/>
            </w:rPr>
            <m:t>3</m:t>
          </m:r>
        </m:oMath>
      </m:oMathPara>
    </w:p>
    <w:p w14:paraId="724EC0C5" w14:textId="77777777" w:rsidR="001D4A5B" w:rsidRDefault="00000000">
      <w:r>
        <w:rPr>
          <w:b/>
          <w:bCs/>
        </w:rPr>
        <w:t>Step 3.</w:t>
      </w:r>
      <w:r>
        <w:t xml:space="preserve"> Compute cosine similarity:</w:t>
      </w:r>
    </w:p>
    <w:p w14:paraId="5246355C" w14:textId="77777777" w:rsidR="001D4A5B" w:rsidRDefault="00000000">
      <m:oMathPara>
        <m:oMathParaPr>
          <m:jc m:val="center"/>
        </m:oMathParaPr>
        <m:oMath>
          <m:r>
            <m:rPr>
              <m:nor/>
            </m:rPr>
            <m:t>sim</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10</m:t>
              </m:r>
            </m:num>
            <m:den>
              <m:rad>
                <m:radPr>
                  <m:degHide m:val="1"/>
                  <m:ctrlPr>
                    <w:rPr>
                      <w:rFonts w:ascii="Cambria Math" w:hAnsi="Cambria Math"/>
                    </w:rPr>
                  </m:ctrlPr>
                </m:radPr>
                <m:deg/>
                <m:e>
                  <m:r>
                    <w:rPr>
                      <w:rFonts w:ascii="Cambria Math" w:hAnsi="Cambria Math"/>
                    </w:rPr>
                    <m:t>14</m:t>
                  </m:r>
                </m:e>
              </m:rad>
              <m:r>
                <m:rPr>
                  <m:sty m:val="p"/>
                </m:rPr>
                <w:rPr>
                  <w:rFonts w:ascii="Cambria Math" w:hAnsi="Cambria Math"/>
                </w:rPr>
                <m:t>×</m:t>
              </m:r>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3</m:t>
              </m:r>
              <m:rad>
                <m:radPr>
                  <m:degHide m:val="1"/>
                  <m:ctrlPr>
                    <w:rPr>
                      <w:rFonts w:ascii="Cambria Math" w:hAnsi="Cambria Math"/>
                    </w:rPr>
                  </m:ctrlPr>
                </m:radPr>
                <m:deg/>
                <m:e>
                  <m:r>
                    <w:rPr>
                      <w:rFonts w:ascii="Cambria Math" w:hAnsi="Cambria Math"/>
                    </w:rPr>
                    <m:t>14</m:t>
                  </m:r>
                </m:e>
              </m:rad>
            </m:den>
          </m:f>
          <m:r>
            <m:rPr>
              <m:sty m:val="p"/>
            </m:rP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11.225</m:t>
              </m:r>
            </m:den>
          </m:f>
          <m:r>
            <m:rPr>
              <m:sty m:val="p"/>
            </m:rPr>
            <w:rPr>
              <w:rFonts w:ascii="Cambria Math" w:hAnsi="Cambria Math"/>
            </w:rPr>
            <m:t>≈</m:t>
          </m:r>
          <m:r>
            <w:rPr>
              <w:rFonts w:ascii="Cambria Math" w:hAnsi="Cambria Math"/>
            </w:rPr>
            <m:t>0.891</m:t>
          </m:r>
        </m:oMath>
      </m:oMathPara>
    </w:p>
    <w:p w14:paraId="6A79E48F" w14:textId="77777777" w:rsidR="001D4A5B" w:rsidRDefault="00000000">
      <w:r>
        <w:rPr>
          <w:b/>
          <w:bCs/>
        </w:rPr>
        <w:t>Interpretation.</w:t>
      </w:r>
      <w:r>
        <w:t xml:space="preserve"> The cosine similarity is 0.891 — close to 1, indicating strong alignment. These vectors point in nearly the same direction. In a molecular embedding space, this would indicate that the two molecules are highly compatible — they are likely to bind.</w:t>
      </w:r>
    </w:p>
    <w:p w14:paraId="61422F7E" w14:textId="77777777" w:rsidR="001D4A5B" w:rsidRDefault="00041B2D">
      <w:r>
        <w:rPr>
          <w:noProof/>
        </w:rPr>
      </w:r>
      <w:r>
        <w:pict w14:anchorId="70136484">
          <v:rect id="Horizontal Line 5"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324E40B" w14:textId="77777777" w:rsidR="001D4A5B" w:rsidRDefault="00000000">
      <w:pPr>
        <w:pStyle w:val="Heading2"/>
      </w:pPr>
      <w:bookmarkStart w:id="6" w:name="worked-example-2-magnitude-independence"/>
      <w:bookmarkEnd w:id="5"/>
      <w:r>
        <w:t>5. Worked Example 2: Magnitude Independence</w:t>
      </w:r>
    </w:p>
    <w:p w14:paraId="794D49B7" w14:textId="77777777" w:rsidR="001D4A5B" w:rsidRDefault="00000000">
      <w:r>
        <w:rPr>
          <w:b/>
          <w:bCs/>
        </w:rPr>
        <w:t>Problem.</w:t>
      </w:r>
      <w:r>
        <w:t xml:space="preserve"> Verify that scaling does not change cosine similarity. Compute </w:t>
      </w:r>
      <m:oMath>
        <m:r>
          <m:rPr>
            <m:nor/>
          </m:rPr>
          <m:t>sim</m:t>
        </m:r>
        <m:d>
          <m:dPr>
            <m:ctrlPr>
              <w:rPr>
                <w:rFonts w:ascii="Cambria Math" w:hAnsi="Cambria Math"/>
              </w:rPr>
            </m:ctrlPr>
          </m:dPr>
          <m:e>
            <m:r>
              <w:rPr>
                <w:rFonts w:ascii="Cambria Math" w:hAnsi="Cambria Math"/>
              </w:rPr>
              <m:t>10</m:t>
            </m:r>
            <m:r>
              <m:rPr>
                <m:sty m:val="b"/>
              </m:rPr>
              <w:rPr>
                <w:rFonts w:ascii="Cambria Math" w:hAnsi="Cambria Math"/>
              </w:rPr>
              <m:t>a</m:t>
            </m:r>
            <m:r>
              <m:rPr>
                <m:sty m:val="p"/>
              </m:rPr>
              <w:rPr>
                <w:rFonts w:ascii="Cambria Math" w:hAnsi="Cambria Math"/>
              </w:rPr>
              <m:t>,</m:t>
            </m:r>
            <m:r>
              <w:rPr>
                <w:rFonts w:ascii="Cambria Math" w:hAnsi="Cambria Math"/>
              </w:rPr>
              <m:t>0.5</m:t>
            </m:r>
            <m:r>
              <m:rPr>
                <m:sty m:val="b"/>
              </m:rPr>
              <w:rPr>
                <w:rFonts w:ascii="Cambria Math" w:hAnsi="Cambria Math"/>
              </w:rPr>
              <m:t>b</m:t>
            </m:r>
          </m:e>
        </m:d>
      </m:oMath>
      <w:r>
        <w:t xml:space="preserve"> using the same vectors from Example 1.</w:t>
      </w:r>
    </w:p>
    <w:p w14:paraId="2511FBE0" w14:textId="77777777" w:rsidR="001D4A5B" w:rsidRDefault="00000000">
      <w:r>
        <w:rPr>
          <w:b/>
          <w:bCs/>
        </w:rPr>
        <w:t>Step 1.</w:t>
      </w:r>
      <w:r>
        <w:t xml:space="preserve"> Scale the vectors:</w:t>
      </w:r>
    </w:p>
    <w:p w14:paraId="3DF886BC" w14:textId="77777777" w:rsidR="001D4A5B" w:rsidRDefault="00000000">
      <m:oMathPara>
        <m:oMathParaPr>
          <m:jc m:val="center"/>
        </m:oMathParaPr>
        <m:oMath>
          <m:r>
            <w:rPr>
              <w:rFonts w:ascii="Cambria Math" w:hAnsi="Cambria Math"/>
            </w:rPr>
            <m:t>10</m:t>
          </m:r>
          <m:r>
            <m:rPr>
              <m:sty m:val="b"/>
            </m:rP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30</m:t>
              </m:r>
            </m:e>
          </m:d>
          <m:r>
            <m:rPr>
              <m:sty m:val="p"/>
            </m:rPr>
            <w:rPr>
              <w:rFonts w:ascii="Cambria Math" w:hAnsi="Cambria Math"/>
            </w:rPr>
            <m:t>,</m:t>
          </m:r>
          <m:r>
            <w:rPr>
              <w:rFonts w:ascii="Cambria Math" w:hAnsi="Cambria Math"/>
            </w:rPr>
            <m:t> 0.5</m:t>
          </m:r>
          <m:r>
            <m:rPr>
              <m:sty m:val="b"/>
            </m:rP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m:oMathPara>
    </w:p>
    <w:p w14:paraId="0255A348" w14:textId="77777777" w:rsidR="001D4A5B" w:rsidRDefault="00000000">
      <w:r>
        <w:rPr>
          <w:b/>
          <w:bCs/>
        </w:rPr>
        <w:t>Step 2.</w:t>
      </w:r>
      <w:r>
        <w:t xml:space="preserve"> Compute the dot product:</w:t>
      </w:r>
    </w:p>
    <w:p w14:paraId="2A65B17D" w14:textId="77777777" w:rsidR="001D4A5B" w:rsidRDefault="00000000">
      <m:oMathPara>
        <m:oMathParaPr>
          <m:jc m:val="center"/>
        </m:oMathParaPr>
        <m:oMath>
          <m:r>
            <w:rPr>
              <w:rFonts w:ascii="Cambria Math" w:hAnsi="Cambria Math"/>
            </w:rPr>
            <m:t>10</m:t>
          </m:r>
          <m:r>
            <m:rPr>
              <m:sty m:val="b"/>
            </m:rPr>
            <w:rPr>
              <w:rFonts w:ascii="Cambria Math" w:hAnsi="Cambria Math"/>
            </w:rPr>
            <m:t>a</m:t>
          </m:r>
          <m:r>
            <m:rPr>
              <m:sty m:val="p"/>
            </m:rPr>
            <w:rPr>
              <w:rFonts w:ascii="Cambria Math" w:hAnsi="Cambria Math"/>
            </w:rPr>
            <m:t>⋅</m:t>
          </m:r>
          <m:r>
            <w:rPr>
              <w:rFonts w:ascii="Cambria Math" w:hAnsi="Cambria Math"/>
            </w:rPr>
            <m:t>0.5</m:t>
          </m:r>
          <m:r>
            <m:rPr>
              <m:sty m:val="b"/>
            </m:rPr>
            <w:rPr>
              <w:rFonts w:ascii="Cambria Math" w:hAnsi="Cambria Math"/>
            </w:rPr>
            <m:t>b</m:t>
          </m:r>
          <m:r>
            <m:rPr>
              <m:sty m:val="p"/>
            </m:rPr>
            <w:rPr>
              <w:rFonts w:ascii="Cambria Math" w:hAnsi="Cambria Math"/>
            </w:rPr>
            <m:t>=</m:t>
          </m:r>
          <m:r>
            <w:rPr>
              <w:rFonts w:ascii="Cambria Math" w:hAnsi="Cambria Math"/>
            </w:rPr>
            <m:t>20</m:t>
          </m:r>
          <m:d>
            <m:dPr>
              <m:ctrlPr>
                <w:rPr>
                  <w:rFonts w:ascii="Cambria Math" w:hAnsi="Cambria Math"/>
                </w:rPr>
              </m:ctrlPr>
            </m:dPr>
            <m:e>
              <m:r>
                <w:rPr>
                  <w:rFonts w:ascii="Cambria Math" w:hAnsi="Cambria Math"/>
                </w:rPr>
                <m:t>0.5</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10</m:t>
              </m:r>
            </m:e>
          </m:d>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30</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50</m:t>
          </m:r>
        </m:oMath>
      </m:oMathPara>
    </w:p>
    <w:p w14:paraId="1A56C1F6" w14:textId="77777777" w:rsidR="001D4A5B" w:rsidRDefault="00000000">
      <w:r>
        <w:rPr>
          <w:b/>
          <w:bCs/>
        </w:rPr>
        <w:t>Step 3.</w:t>
      </w:r>
      <w:r>
        <w:t xml:space="preserve"> Compute the norms:</w:t>
      </w:r>
    </w:p>
    <w:p w14:paraId="0D5BB1AB" w14:textId="77777777" w:rsidR="001D4A5B" w:rsidRDefault="00000000">
      <m:oMathPara>
        <m:oMathParaPr>
          <m:jc m:val="center"/>
        </m:oMathParaPr>
        <m:oMath>
          <m:r>
            <m:rPr>
              <m:sty m:val="p"/>
            </m:rPr>
            <w:rPr>
              <w:rFonts w:ascii="Cambria Math" w:hAnsi="Cambria Math"/>
            </w:rPr>
            <m:t>∥</m:t>
          </m:r>
          <m:r>
            <w:rPr>
              <w:rFonts w:ascii="Cambria Math" w:hAnsi="Cambria Math"/>
            </w:rPr>
            <m:t>10</m:t>
          </m:r>
          <m:r>
            <m:rPr>
              <m:sty m:val="b"/>
            </m:rPr>
            <w:rPr>
              <w:rFonts w:ascii="Cambria Math" w:hAnsi="Cambria Math"/>
            </w:rPr>
            <m:t>a</m:t>
          </m:r>
          <m:r>
            <m:rPr>
              <m:sty m:val="p"/>
            </m:rPr>
            <w:rPr>
              <w:rFonts w:ascii="Cambria Math" w:hAnsi="Cambria Math"/>
            </w:rPr>
            <m:t>∥=</m:t>
          </m:r>
          <m:r>
            <w:rPr>
              <w:rFonts w:ascii="Cambria Math" w:hAnsi="Cambria Math"/>
            </w:rPr>
            <m:t>10</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10</m:t>
          </m:r>
          <m:rad>
            <m:radPr>
              <m:degHide m:val="1"/>
              <m:ctrlPr>
                <w:rPr>
                  <w:rFonts w:ascii="Cambria Math" w:hAnsi="Cambria Math"/>
                </w:rPr>
              </m:ctrlPr>
            </m:radPr>
            <m:deg/>
            <m:e>
              <m:r>
                <w:rPr>
                  <w:rFonts w:ascii="Cambria Math" w:hAnsi="Cambria Math"/>
                </w:rPr>
                <m:t>14</m:t>
              </m:r>
            </m:e>
          </m:rad>
          <m:r>
            <m:rPr>
              <m:sty m:val="p"/>
            </m:rPr>
            <w:rPr>
              <w:rFonts w:ascii="Cambria Math" w:hAnsi="Cambria Math"/>
            </w:rPr>
            <m:t>≈</m:t>
          </m:r>
          <m:r>
            <w:rPr>
              <w:rFonts w:ascii="Cambria Math" w:hAnsi="Cambria Math"/>
            </w:rPr>
            <m:t>37.42</m:t>
          </m:r>
        </m:oMath>
      </m:oMathPara>
    </w:p>
    <w:p w14:paraId="11BBA28C" w14:textId="77777777" w:rsidR="001D4A5B" w:rsidRDefault="00000000">
      <m:oMathPara>
        <m:oMathParaPr>
          <m:jc m:val="center"/>
        </m:oMathParaPr>
        <m:oMath>
          <m:r>
            <m:rPr>
              <m:sty m:val="p"/>
            </m:rPr>
            <w:rPr>
              <w:rFonts w:ascii="Cambria Math" w:hAnsi="Cambria Math"/>
            </w:rPr>
            <m:t>∥</m:t>
          </m:r>
          <m:r>
            <w:rPr>
              <w:rFonts w:ascii="Cambria Math" w:hAnsi="Cambria Math"/>
            </w:rPr>
            <m:t>0.5</m:t>
          </m:r>
          <m:r>
            <m:rPr>
              <m:sty m:val="b"/>
            </m:rPr>
            <w:rPr>
              <w:rFonts w:ascii="Cambria Math" w:hAnsi="Cambria Math"/>
            </w:rPr>
            <m:t>b</m:t>
          </m:r>
          <m:r>
            <m:rPr>
              <m:sty m:val="p"/>
            </m:rPr>
            <w:rPr>
              <w:rFonts w:ascii="Cambria Math" w:hAnsi="Cambria Math"/>
            </w:rPr>
            <m:t>∥=</m:t>
          </m:r>
          <m:r>
            <w:rPr>
              <w:rFonts w:ascii="Cambria Math" w:hAnsi="Cambria Math"/>
            </w:rPr>
            <m:t>0.5</m:t>
          </m:r>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1.5</m:t>
          </m:r>
        </m:oMath>
      </m:oMathPara>
    </w:p>
    <w:p w14:paraId="66579BE4" w14:textId="77777777" w:rsidR="001D4A5B" w:rsidRDefault="00000000">
      <w:r>
        <w:rPr>
          <w:b/>
          <w:bCs/>
        </w:rPr>
        <w:t>Step 4.</w:t>
      </w:r>
      <w:r>
        <w:t xml:space="preserve"> Compute cosine similarity:</w:t>
      </w:r>
    </w:p>
    <w:p w14:paraId="4A045B29" w14:textId="77777777" w:rsidR="001D4A5B" w:rsidRDefault="00000000">
      <m:oMathPara>
        <m:oMathParaPr>
          <m:jc m:val="center"/>
        </m:oMathParaPr>
        <m:oMath>
          <m:r>
            <m:rPr>
              <m:nor/>
            </m:rPr>
            <m:t>sim</m:t>
          </m:r>
          <m:d>
            <m:dPr>
              <m:ctrlPr>
                <w:rPr>
                  <w:rFonts w:ascii="Cambria Math" w:hAnsi="Cambria Math"/>
                </w:rPr>
              </m:ctrlPr>
            </m:dPr>
            <m:e>
              <m:r>
                <w:rPr>
                  <w:rFonts w:ascii="Cambria Math" w:hAnsi="Cambria Math"/>
                </w:rPr>
                <m:t>10</m:t>
              </m:r>
              <m:r>
                <m:rPr>
                  <m:sty m:val="b"/>
                </m:rPr>
                <w:rPr>
                  <w:rFonts w:ascii="Cambria Math" w:hAnsi="Cambria Math"/>
                </w:rPr>
                <m:t>a</m:t>
              </m:r>
              <m:r>
                <m:rPr>
                  <m:sty m:val="p"/>
                </m:rPr>
                <w:rPr>
                  <w:rFonts w:ascii="Cambria Math" w:hAnsi="Cambria Math"/>
                </w:rPr>
                <m:t>,</m:t>
              </m:r>
              <m:r>
                <w:rPr>
                  <w:rFonts w:ascii="Cambria Math" w:hAnsi="Cambria Math"/>
                </w:rPr>
                <m:t>0.5</m:t>
              </m:r>
              <m:r>
                <m:rPr>
                  <m:sty m:val="b"/>
                </m:rP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37.42</m:t>
              </m:r>
              <m:r>
                <m:rPr>
                  <m:sty m:val="p"/>
                </m:rPr>
                <w:rPr>
                  <w:rFonts w:ascii="Cambria Math" w:hAnsi="Cambria Math"/>
                </w:rPr>
                <m:t>×</m:t>
              </m:r>
              <m:r>
                <w:rPr>
                  <w:rFonts w:ascii="Cambria Math" w:hAnsi="Cambria Math"/>
                </w:rPr>
                <m:t>1.5</m:t>
              </m:r>
            </m:den>
          </m:f>
          <m:r>
            <m:rPr>
              <m:sty m:val="p"/>
            </m:rP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56.13</m:t>
              </m:r>
            </m:den>
          </m:f>
          <m:r>
            <m:rPr>
              <m:sty m:val="p"/>
            </m:rPr>
            <w:rPr>
              <w:rFonts w:ascii="Cambria Math" w:hAnsi="Cambria Math"/>
            </w:rPr>
            <m:t>≈</m:t>
          </m:r>
          <m:r>
            <w:rPr>
              <w:rFonts w:ascii="Cambria Math" w:hAnsi="Cambria Math"/>
            </w:rPr>
            <m:t>0.891</m:t>
          </m:r>
        </m:oMath>
      </m:oMathPara>
    </w:p>
    <w:p w14:paraId="242A0BDD" w14:textId="77777777" w:rsidR="001D4A5B" w:rsidRDefault="00000000">
      <w:r>
        <w:t>The result is identical to Example 1. The magnitudes changed by factors of 10 and 0.5 respectively, but the cosine similarity is unchanged.</w:t>
      </w:r>
    </w:p>
    <w:p w14:paraId="7C15DA33" w14:textId="77777777" w:rsidR="001D4A5B" w:rsidRDefault="00041B2D">
      <w:r>
        <w:rPr>
          <w:noProof/>
        </w:rPr>
      </w:r>
      <w:r>
        <w:pict w14:anchorId="32F0B503">
          <v:rect id="Horizontal Line 6"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D60CA37" w14:textId="77777777" w:rsidR="001D4A5B" w:rsidRDefault="00000000">
      <w:pPr>
        <w:pStyle w:val="Heading2"/>
      </w:pPr>
      <w:bookmarkStart w:id="7" w:name="l2-normalization"/>
      <w:bookmarkEnd w:id="6"/>
      <w:r>
        <w:t>6. L2 Normalization</w:t>
      </w:r>
    </w:p>
    <w:p w14:paraId="353A8B34" w14:textId="77777777" w:rsidR="001D4A5B" w:rsidRDefault="00000000">
      <w:r>
        <w:rPr>
          <w:b/>
          <w:bCs/>
        </w:rPr>
        <w:t>Definition.</w:t>
      </w:r>
      <w:r>
        <w:t xml:space="preserve"> The L2 normalization of a non-zero vector </w:t>
      </w:r>
      <m:oMath>
        <m:r>
          <m:rPr>
            <m:sty m:val="b"/>
          </m:rPr>
          <w:rPr>
            <w:rFonts w:ascii="Cambria Math" w:hAnsi="Cambria Math"/>
          </w:rPr>
          <m:t>a</m:t>
        </m:r>
      </m:oMath>
      <w:r>
        <w:t xml:space="preserve"> is:</w:t>
      </w:r>
    </w:p>
    <w:p w14:paraId="21FB2109" w14:textId="77777777" w:rsidR="001D4A5B" w:rsidRDefault="00000000">
      <m:oMathPara>
        <m:oMathParaPr>
          <m:jc m:val="center"/>
        </m:oMathParaPr>
        <m:oMath>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f>
            <m:fPr>
              <m:ctrlPr>
                <w:rPr>
                  <w:rFonts w:ascii="Cambria Math" w:hAnsi="Cambria Math"/>
                </w:rPr>
              </m:ctrlPr>
            </m:fPr>
            <m:num>
              <m:r>
                <m:rPr>
                  <m:sty m:val="b"/>
                </m:rPr>
                <w:rPr>
                  <w:rFonts w:ascii="Cambria Math" w:hAnsi="Cambria Math"/>
                </w:rPr>
                <m:t>a</m:t>
              </m:r>
            </m:num>
            <m:den>
              <m:r>
                <m:rPr>
                  <m:sty m:val="p"/>
                </m:rPr>
                <w:rPr>
                  <w:rFonts w:ascii="Cambria Math" w:hAnsi="Cambria Math"/>
                </w:rPr>
                <m:t>∥</m:t>
              </m:r>
              <m:r>
                <m:rPr>
                  <m:sty m:val="b"/>
                </m:rPr>
                <w:rPr>
                  <w:rFonts w:ascii="Cambria Math" w:hAnsi="Cambria Math"/>
                </w:rPr>
                <m:t>a</m:t>
              </m:r>
              <m:r>
                <m:rPr>
                  <m:sty m:val="p"/>
                </m:rPr>
                <w:rPr>
                  <w:rFonts w:ascii="Cambria Math" w:hAnsi="Cambria Math"/>
                </w:rPr>
                <m:t>∥</m:t>
              </m:r>
            </m:den>
          </m:f>
        </m:oMath>
      </m:oMathPara>
    </w:p>
    <w:p w14:paraId="3A2F1343" w14:textId="77777777" w:rsidR="001D4A5B" w:rsidRDefault="00000000">
      <w:r>
        <w:t xml:space="preserve">The resulting vector </w:t>
      </w:r>
      <m:oMath>
        <m:acc>
          <m:accPr>
            <m:ctrlPr>
              <w:rPr>
                <w:rFonts w:ascii="Cambria Math" w:hAnsi="Cambria Math"/>
              </w:rPr>
            </m:ctrlPr>
          </m:accPr>
          <m:e>
            <m:r>
              <m:rPr>
                <m:sty m:val="b"/>
              </m:rPr>
              <w:rPr>
                <w:rFonts w:ascii="Cambria Math" w:hAnsi="Cambria Math"/>
              </w:rPr>
              <m:t>a</m:t>
            </m:r>
          </m:e>
        </m:acc>
      </m:oMath>
      <w:r>
        <w:t xml:space="preserve"> is called the </w:t>
      </w:r>
      <w:r>
        <w:rPr>
          <w:b/>
          <w:bCs/>
        </w:rPr>
        <w:t>unit vector</w:t>
      </w:r>
      <w:r>
        <w:t xml:space="preserve"> in the direction of </w:t>
      </w:r>
      <m:oMath>
        <m:r>
          <m:rPr>
            <m:sty m:val="b"/>
          </m:rPr>
          <w:rPr>
            <w:rFonts w:ascii="Cambria Math" w:hAnsi="Cambria Math"/>
          </w:rPr>
          <m:t>a</m:t>
        </m:r>
      </m:oMath>
      <w:r>
        <w:t>.</w:t>
      </w:r>
    </w:p>
    <w:p w14:paraId="3B02C5A3" w14:textId="77777777" w:rsidR="001D4A5B" w:rsidRDefault="00000000">
      <w:r>
        <w:rPr>
          <w:b/>
          <w:bCs/>
        </w:rPr>
        <w:t>Property.</w:t>
      </w:r>
      <w:r>
        <w:t xml:space="preserve"> The unit vector has length 1:</w:t>
      </w:r>
    </w:p>
    <w:p w14:paraId="7464BEF3" w14:textId="77777777" w:rsidR="001D4A5B" w:rsidRDefault="00000000">
      <m:oMathPara>
        <m:oMathParaPr>
          <m:jc m:val="center"/>
        </m:oMathParaPr>
        <m:oMath>
          <m:r>
            <m:rPr>
              <m:sty m:val="p"/>
            </m:rPr>
            <w:rPr>
              <w:rFonts w:ascii="Cambria Math" w:hAnsi="Cambria Math"/>
            </w:rPr>
            <m:t>∥</m:t>
          </m:r>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b"/>
                    </m:rPr>
                    <w:rPr>
                      <w:rFonts w:ascii="Cambria Math" w:hAnsi="Cambria Math"/>
                    </w:rPr>
                    <m:t>a</m:t>
                  </m:r>
                </m:num>
                <m:den>
                  <m:r>
                    <m:rPr>
                      <m:sty m:val="p"/>
                    </m:rPr>
                    <w:rPr>
                      <w:rFonts w:ascii="Cambria Math" w:hAnsi="Cambria Math"/>
                    </w:rPr>
                    <m:t>∥</m:t>
                  </m:r>
                  <m:r>
                    <m:rPr>
                      <m:sty m:val="b"/>
                    </m:rPr>
                    <w:rPr>
                      <w:rFonts w:ascii="Cambria Math" w:hAnsi="Cambria Math"/>
                    </w:rPr>
                    <m:t>a</m:t>
                  </m:r>
                  <m:r>
                    <m:rPr>
                      <m:sty m:val="p"/>
                    </m:rPr>
                    <w:rPr>
                      <w:rFonts w:ascii="Cambria Math" w:hAnsi="Cambria Math"/>
                    </w:rPr>
                    <m:t>∥</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m:t>
              </m:r>
              <m:r>
                <m:rPr>
                  <m:sty m:val="b"/>
                </m:rPr>
                <w:rPr>
                  <w:rFonts w:ascii="Cambria Math" w:hAnsi="Cambria Math"/>
                </w:rPr>
                <m:t>a</m:t>
              </m:r>
              <m:r>
                <m:rPr>
                  <m:sty m:val="p"/>
                </m:rPr>
                <w:rPr>
                  <w:rFonts w:ascii="Cambria Math" w:hAnsi="Cambria Math"/>
                </w:rPr>
                <m:t>∥</m:t>
              </m:r>
            </m:num>
            <m:den>
              <m:r>
                <m:rPr>
                  <m:sty m:val="p"/>
                </m:rPr>
                <w:rPr>
                  <w:rFonts w:ascii="Cambria Math" w:hAnsi="Cambria Math"/>
                </w:rPr>
                <m:t>∥</m:t>
              </m:r>
              <m:r>
                <m:rPr>
                  <m:sty m:val="b"/>
                </m:rPr>
                <w:rPr>
                  <w:rFonts w:ascii="Cambria Math" w:hAnsi="Cambria Math"/>
                </w:rPr>
                <m:t>a</m:t>
              </m:r>
              <m:r>
                <m:rPr>
                  <m:sty m:val="p"/>
                </m:rPr>
                <w:rPr>
                  <w:rFonts w:ascii="Cambria Math" w:hAnsi="Cambria Math"/>
                </w:rPr>
                <m:t>∥</m:t>
              </m:r>
            </m:den>
          </m:f>
          <m:r>
            <m:rPr>
              <m:sty m:val="p"/>
            </m:rPr>
            <w:rPr>
              <w:rFonts w:ascii="Cambria Math" w:hAnsi="Cambria Math"/>
            </w:rPr>
            <m:t>=</m:t>
          </m:r>
          <m:r>
            <w:rPr>
              <w:rFonts w:ascii="Cambria Math" w:hAnsi="Cambria Math"/>
            </w:rPr>
            <m:t>1</m:t>
          </m:r>
        </m:oMath>
      </m:oMathPara>
    </w:p>
    <w:p w14:paraId="57FE6E15" w14:textId="77777777" w:rsidR="001D4A5B" w:rsidRDefault="00000000">
      <w:r>
        <w:rPr>
          <w:b/>
          <w:bCs/>
        </w:rPr>
        <w:t>Geometric interpretation.</w:t>
      </w:r>
      <w:r>
        <w:t xml:space="preserve"> L2 normalization projects every vector onto the </w:t>
      </w:r>
      <w:r>
        <w:rPr>
          <w:b/>
          <w:bCs/>
        </w:rPr>
        <w:t>unit hypersphere</w:t>
      </w:r>
      <w:r>
        <w:t xml:space="preserve"> — the surface of the sphere with radius 1 centered at the origin. In 2D, this is the unit circle. In 3D, this is the unit sphere. In </w:t>
      </w:r>
      <m:oMath>
        <m:r>
          <w:rPr>
            <w:rFonts w:ascii="Cambria Math" w:hAnsi="Cambria Math"/>
          </w:rPr>
          <m:t>d</m:t>
        </m:r>
      </m:oMath>
      <w:r>
        <w:t xml:space="preserve"> dimensions, this is the </w:t>
      </w:r>
      <m:oMath>
        <m:r>
          <w:rPr>
            <w:rFonts w:ascii="Cambria Math" w:hAnsi="Cambria Math"/>
          </w:rPr>
          <m:t>d</m:t>
        </m:r>
      </m:oMath>
      <w:r>
        <w:t xml:space="preserve">-dimensional hypersphere </w:t>
      </w:r>
      <m:oMath>
        <m:sSup>
          <m:sSupPr>
            <m:ctrlPr>
              <w:rPr>
                <w:rFonts w:ascii="Cambria Math" w:hAnsi="Cambria Math"/>
              </w:rPr>
            </m:ctrlPr>
          </m:sSupPr>
          <m:e>
            <m: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w:r>
        <w:t>. After normalization, all vectors have the same magnitude (1) and differ only in their direction.</w:t>
      </w:r>
    </w:p>
    <w:p w14:paraId="56D1F491" w14:textId="77777777" w:rsidR="001D4A5B" w:rsidRDefault="00041B2D">
      <w:r>
        <w:rPr>
          <w:noProof/>
        </w:rPr>
      </w:r>
      <w:r>
        <w:pict w14:anchorId="5C7469EA">
          <v:rect id="Horizontal Line 7"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FA04FD1" w14:textId="77777777" w:rsidR="001D4A5B" w:rsidRDefault="00000000">
      <w:pPr>
        <w:pStyle w:val="Heading2"/>
      </w:pPr>
      <w:bookmarkStart w:id="8" w:name="X274d2bd57fc4963b2003c9ef5855d124aabe014"/>
      <w:bookmarkEnd w:id="7"/>
      <w:r>
        <w:t>7. The Key Identity: After L2 Normalization, Dot Product Equals Cosine Similarity</w:t>
      </w:r>
    </w:p>
    <w:p w14:paraId="5422E967" w14:textId="77777777" w:rsidR="001D4A5B" w:rsidRDefault="00000000">
      <w:r>
        <w:rPr>
          <w:b/>
          <w:bCs/>
        </w:rPr>
        <w:t>Claim.</w:t>
      </w:r>
      <w:r>
        <w:t xml:space="preserve"> If </w:t>
      </w:r>
      <m:oMath>
        <m:acc>
          <m:accPr>
            <m:ctrlPr>
              <w:rPr>
                <w:rFonts w:ascii="Cambria Math" w:hAnsi="Cambria Math"/>
              </w:rPr>
            </m:ctrlPr>
          </m:accPr>
          <m:e>
            <m:r>
              <m:rPr>
                <m:sty m:val="b"/>
              </m:rPr>
              <w:rPr>
                <w:rFonts w:ascii="Cambria Math" w:hAnsi="Cambria Math"/>
              </w:rPr>
              <m:t>a</m:t>
            </m:r>
          </m:e>
        </m:acc>
      </m:oMath>
      <w:r>
        <w:t xml:space="preserve"> and </w:t>
      </w:r>
      <m:oMath>
        <m:acc>
          <m:accPr>
            <m:ctrlPr>
              <w:rPr>
                <w:rFonts w:ascii="Cambria Math" w:hAnsi="Cambria Math"/>
              </w:rPr>
            </m:ctrlPr>
          </m:accPr>
          <m:e>
            <m:r>
              <m:rPr>
                <m:sty m:val="b"/>
              </m:rPr>
              <w:rPr>
                <w:rFonts w:ascii="Cambria Math" w:hAnsi="Cambria Math"/>
              </w:rPr>
              <m:t>b</m:t>
            </m:r>
          </m:e>
        </m:acc>
      </m:oMath>
      <w:r>
        <w:t xml:space="preserve"> are L2-normalized vectors, then:</w:t>
      </w:r>
    </w:p>
    <w:p w14:paraId="5A610482" w14:textId="77777777" w:rsidR="001D4A5B" w:rsidRDefault="00000000">
      <m:oMathPara>
        <m:oMathParaPr>
          <m:jc m:val="center"/>
        </m:oMathParaPr>
        <m:oMath>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r>
            <m:rPr>
              <m:sty m:val="p"/>
            </m:rPr>
            <w:rPr>
              <w:rFonts w:ascii="Cambria Math" w:hAnsi="Cambria Math"/>
            </w:rPr>
            <m:t>=</m:t>
          </m:r>
          <m:r>
            <m:rPr>
              <m:nor/>
            </m:rPr>
            <m:t>sim</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=cos</m:t>
          </m:r>
          <m:r>
            <w:rPr>
              <w:rFonts w:ascii="Cambria Math" w:hAnsi="Cambria Math"/>
            </w:rPr>
            <m:t>θ</m:t>
          </m:r>
        </m:oMath>
      </m:oMathPara>
    </w:p>
    <w:p w14:paraId="56F6E53D" w14:textId="77777777" w:rsidR="001D4A5B" w:rsidRDefault="00000000">
      <w:r>
        <w:rPr>
          <w:b/>
          <w:bCs/>
        </w:rPr>
        <w:t>Proof.</w:t>
      </w:r>
    </w:p>
    <w:p w14:paraId="58C53238" w14:textId="77777777" w:rsidR="001D4A5B" w:rsidRDefault="00000000">
      <m:oMathPara>
        <m:oMathParaPr>
          <m:jc m:val="center"/>
        </m:oMathParaPr>
        <m:oMath>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r>
            <m:rPr>
              <m:sty m:val="p"/>
            </m:rPr>
            <w:rPr>
              <w:rFonts w:ascii="Cambria Math" w:hAnsi="Cambria Math"/>
            </w:rPr>
            <m:t>=</m:t>
          </m:r>
          <m:f>
            <m:fPr>
              <m:ctrlPr>
                <w:rPr>
                  <w:rFonts w:ascii="Cambria Math" w:hAnsi="Cambria Math"/>
                </w:rPr>
              </m:ctrlPr>
            </m:fPr>
            <m:num>
              <m:r>
                <m:rPr>
                  <m:sty m:val="b"/>
                </m:rPr>
                <w:rPr>
                  <w:rFonts w:ascii="Cambria Math" w:hAnsi="Cambria Math"/>
                </w:rPr>
                <m:t>a</m:t>
              </m:r>
            </m:num>
            <m:den>
              <m:r>
                <m:rPr>
                  <m:sty m:val="p"/>
                </m:rPr>
                <w:rPr>
                  <w:rFonts w:ascii="Cambria Math" w:hAnsi="Cambria Math"/>
                </w:rPr>
                <m:t>∥</m:t>
              </m:r>
              <m:r>
                <m:rPr>
                  <m:sty m:val="b"/>
                </m:rPr>
                <w:rPr>
                  <w:rFonts w:ascii="Cambria Math" w:hAnsi="Cambria Math"/>
                </w:rPr>
                <m:t>a</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b"/>
                </m:rPr>
                <w:rPr>
                  <w:rFonts w:ascii="Cambria Math" w:hAnsi="Cambria Math"/>
                </w:rPr>
                <m:t>b</m:t>
              </m:r>
            </m:num>
            <m:den>
              <m:r>
                <m:rPr>
                  <m:sty m:val="p"/>
                </m:rPr>
                <w:rPr>
                  <w:rFonts w:ascii="Cambria Math" w:hAnsi="Cambria Math"/>
                </w:rPr>
                <m:t>∥</m:t>
              </m:r>
              <m:r>
                <m:rPr>
                  <m:sty m:val="b"/>
                </m:rPr>
                <w:rPr>
                  <w:rFonts w:ascii="Cambria Math" w:hAnsi="Cambria Math"/>
                </w:rPr>
                <m:t>b</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b"/>
                </m:rPr>
                <w:rPr>
                  <w:rFonts w:ascii="Cambria Math" w:hAnsi="Cambria Math"/>
                </w:rPr>
                <m:t>a</m:t>
              </m:r>
              <m:r>
                <m:rPr>
                  <m:sty m:val="p"/>
                </m:rPr>
                <w:rPr>
                  <w:rFonts w:ascii="Cambria Math" w:hAnsi="Cambria Math"/>
                </w:rPr>
                <m:t>⋅</m:t>
              </m:r>
              <m:r>
                <m:rPr>
                  <m:sty m:val="b"/>
                </m:rPr>
                <w:rPr>
                  <w:rFonts w:ascii="Cambria Math" w:hAnsi="Cambria Math"/>
                </w:rPr>
                <m:t>b</m:t>
              </m:r>
            </m:num>
            <m:den>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den>
          </m:f>
          <m:r>
            <m:rPr>
              <m:sty m:val="p"/>
            </m:rPr>
            <w:rPr>
              <w:rFonts w:ascii="Cambria Math" w:hAnsi="Cambria Math"/>
            </w:rPr>
            <m:t>=</m:t>
          </m:r>
          <m:r>
            <m:rPr>
              <m:nor/>
            </m:rPr>
            <m:t>sim</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=cos</m:t>
          </m:r>
          <m:r>
            <w:rPr>
              <w:rFonts w:ascii="Cambria Math" w:hAnsi="Cambria Math"/>
            </w:rPr>
            <m:t>θ  </m:t>
          </m:r>
          <m:r>
            <m:rPr>
              <m:sty m:val="p"/>
            </m:rPr>
            <w:rPr>
              <w:rFonts w:ascii="Cambria Math" w:hAnsi="Cambria Math"/>
            </w:rPr>
            <m:t>◼</m:t>
          </m:r>
        </m:oMath>
      </m:oMathPara>
    </w:p>
    <w:p w14:paraId="20247F1D" w14:textId="77777777" w:rsidR="001D4A5B" w:rsidRDefault="00000000">
      <w:r>
        <w:rPr>
          <w:b/>
          <w:bCs/>
        </w:rPr>
        <w:t>Why this matters.</w:t>
      </w:r>
      <w:r>
        <w:t xml:space="preserve"> After L2 normalization, the simple dot product — the cheapest similarity operation — gives exactly the cosine similarity — the magnitude-independent similarity measure. There is no computational cost to removing magnitude dependence; we simply normalize the vectors once and then use dot products everywhere.</w:t>
      </w:r>
    </w:p>
    <w:p w14:paraId="332D3D2C" w14:textId="77777777" w:rsidR="001D4A5B" w:rsidRDefault="00000000">
      <w:r>
        <w:t xml:space="preserve">This is precisely what CLIP (Radford et al., 2021) and CALM (Lee et al., 2026) do: L2-normalize all embeddings, then compute pairwise similarities via </w:t>
      </w:r>
      <m:oMath>
        <m:r>
          <m:rPr>
            <m:sty m:val="b"/>
          </m:rPr>
          <w:rPr>
            <w:rFonts w:ascii="Cambria Math" w:hAnsi="Cambria Math"/>
          </w:rPr>
          <m:t>S</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(Derivation Guide 2). Every entry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q</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k</m:t>
                </m:r>
              </m:e>
            </m:acc>
          </m:e>
          <m:sub>
            <m:r>
              <w:rPr>
                <w:rFonts w:ascii="Cambria Math" w:hAnsi="Cambria Math"/>
              </w:rPr>
              <m:t>j</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ij</m:t>
            </m:r>
          </m:sub>
        </m:sSub>
      </m:oMath>
      <w:r>
        <w:t>.</w:t>
      </w:r>
    </w:p>
    <w:p w14:paraId="69909F51" w14:textId="77777777" w:rsidR="001D4A5B" w:rsidRDefault="00041B2D">
      <w:r>
        <w:rPr>
          <w:noProof/>
        </w:rPr>
      </w:r>
      <w:r>
        <w:pict w14:anchorId="37BB80E2">
          <v:rect id="Horizontal Line 8"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C3CDA90" w14:textId="77777777" w:rsidR="001D4A5B" w:rsidRDefault="00000000">
      <w:pPr>
        <w:pStyle w:val="Heading2"/>
      </w:pPr>
      <w:bookmarkStart w:id="9" w:name="Xc57a6e60df7165c26a2a604d119d1f62271bd8d"/>
      <w:bookmarkEnd w:id="8"/>
      <w:r>
        <w:t>8. Worked Example 3: L2 Normalization and Dot Product</w:t>
      </w:r>
    </w:p>
    <w:p w14:paraId="7599B4FB" w14:textId="77777777" w:rsidR="001D4A5B" w:rsidRDefault="00000000">
      <w:r>
        <w:rPr>
          <w:b/>
          <w:bCs/>
        </w:rPr>
        <w:t>Problem.</w:t>
      </w:r>
      <w:r>
        <w:t xml:space="preserve"> L2-normalize </w:t>
      </w:r>
      <m:oMath>
        <m:r>
          <m:rPr>
            <m:sty m:val="b"/>
          </m:rP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e>
        </m:d>
      </m:oMath>
      <w:r>
        <w:t xml:space="preserve"> and </w:t>
      </w:r>
      <m:oMath>
        <m:r>
          <m:rPr>
            <m:sty m:val="b"/>
          </m:rP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r>
        <w:t>, then compute their dot product.</w:t>
      </w:r>
    </w:p>
    <w:p w14:paraId="24C0E5F7" w14:textId="77777777" w:rsidR="001D4A5B" w:rsidRDefault="00000000">
      <w:r>
        <w:rPr>
          <w:b/>
          <w:bCs/>
        </w:rPr>
        <w:t>Step 1.</w:t>
      </w:r>
      <w:r>
        <w:t xml:space="preserve"> Normalize </w:t>
      </w:r>
      <m:oMath>
        <m:r>
          <m:rPr>
            <m:sty m:val="b"/>
          </m:rPr>
          <w:rPr>
            <w:rFonts w:ascii="Cambria Math" w:hAnsi="Cambria Math"/>
          </w:rPr>
          <m:t>a</m:t>
        </m:r>
      </m:oMath>
      <w:r>
        <w:t>:</w:t>
      </w:r>
    </w:p>
    <w:p w14:paraId="1742F40C" w14:textId="77777777" w:rsidR="001D4A5B" w:rsidRDefault="00000000">
      <m:oMathPara>
        <m:oMathParaPr>
          <m:jc m:val="center"/>
        </m:oMathParaPr>
        <m:oMath>
          <m:r>
            <m:rPr>
              <m:sty m:val="p"/>
            </m:rPr>
            <w:rPr>
              <w:rFonts w:ascii="Cambria Math" w:hAnsi="Cambria Math"/>
            </w:rPr>
            <m:t>∥</m:t>
          </m:r>
          <m:r>
            <m:rPr>
              <m:sty m:val="b"/>
            </m:rPr>
            <w:rPr>
              <w:rFonts w:ascii="Cambria Math" w:hAnsi="Cambria Math"/>
            </w:rPr>
            <m:t>a</m:t>
          </m:r>
          <m:r>
            <m:rPr>
              <m:sty m:val="p"/>
            </m:rPr>
            <w:rPr>
              <w:rFonts w:ascii="Cambria Math" w:hAnsi="Cambria Math"/>
            </w:rPr>
            <m:t>∥=</m:t>
          </m:r>
          <m:rad>
            <m:radPr>
              <m:degHide m:val="1"/>
              <m:ctrlPr>
                <w:rPr>
                  <w:rFonts w:ascii="Cambria Math" w:hAnsi="Cambria Math"/>
                </w:rPr>
              </m:ctrlPr>
            </m:radPr>
            <m:deg/>
            <m:e>
              <m:r>
                <w:rPr>
                  <w:rFonts w:ascii="Cambria Math" w:hAnsi="Cambria Math"/>
                </w:rPr>
                <m:t>14</m:t>
              </m:r>
            </m:e>
          </m:rad>
          <m:r>
            <m:rPr>
              <m:sty m:val="p"/>
            </m:rPr>
            <w:rPr>
              <w:rFonts w:ascii="Cambria Math" w:hAnsi="Cambria Math"/>
            </w:rPr>
            <m:t>,</m:t>
          </m:r>
          <m:r>
            <w:rPr>
              <w:rFonts w:ascii="Cambria Math" w:hAnsi="Cambria Math"/>
            </w:rPr>
            <m:t> </m:t>
          </m:r>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14</m:t>
                  </m:r>
                </m:e>
              </m:rad>
            </m:den>
          </m:f>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e>
          </m:d>
          <m:r>
            <m:rPr>
              <m:sty m:val="p"/>
            </m:rPr>
            <w:rPr>
              <w:rFonts w:ascii="Cambria Math" w:hAnsi="Cambria Math"/>
            </w:rPr>
            <m:t>=</m:t>
          </m:r>
          <m:d>
            <m:dPr>
              <m:ctrlPr>
                <w:rPr>
                  <w:rFonts w:ascii="Cambria Math" w:hAnsi="Cambria Math"/>
                </w:rPr>
              </m:ctrlPr>
            </m:dPr>
            <m:e>
              <m:r>
                <w:rPr>
                  <w:rFonts w:ascii="Cambria Math" w:hAnsi="Cambria Math"/>
                </w:rPr>
                <m:t>0.535</m:t>
              </m:r>
              <m:r>
                <m:rPr>
                  <m:sty m:val="p"/>
                </m:rPr>
                <w:rPr>
                  <w:rFonts w:ascii="Cambria Math" w:hAnsi="Cambria Math"/>
                </w:rPr>
                <m:t>,-</m:t>
              </m:r>
              <m:r>
                <w:rPr>
                  <w:rFonts w:ascii="Cambria Math" w:hAnsi="Cambria Math"/>
                </w:rPr>
                <m:t>0.267</m:t>
              </m:r>
              <m:r>
                <m:rPr>
                  <m:sty m:val="p"/>
                </m:rPr>
                <w:rPr>
                  <w:rFonts w:ascii="Cambria Math" w:hAnsi="Cambria Math"/>
                </w:rPr>
                <m:t>,</m:t>
              </m:r>
              <m:r>
                <w:rPr>
                  <w:rFonts w:ascii="Cambria Math" w:hAnsi="Cambria Math"/>
                </w:rPr>
                <m:t>0.802</m:t>
              </m:r>
            </m:e>
          </m:d>
        </m:oMath>
      </m:oMathPara>
    </w:p>
    <w:p w14:paraId="7E99367D" w14:textId="77777777" w:rsidR="001D4A5B" w:rsidRDefault="00000000">
      <w:r>
        <w:rPr>
          <w:b/>
          <w:bCs/>
        </w:rPr>
        <w:t>Step 2.</w:t>
      </w:r>
      <w:r>
        <w:t xml:space="preserve"> Normalize </w:t>
      </w:r>
      <m:oMath>
        <m:r>
          <m:rPr>
            <m:sty m:val="b"/>
          </m:rPr>
          <w:rPr>
            <w:rFonts w:ascii="Cambria Math" w:hAnsi="Cambria Math"/>
          </w:rPr>
          <m:t>b</m:t>
        </m:r>
      </m:oMath>
      <w:r>
        <w:t>:</w:t>
      </w:r>
    </w:p>
    <w:p w14:paraId="56CC5A36" w14:textId="77777777" w:rsidR="001D4A5B" w:rsidRDefault="00000000">
      <m:oMathPara>
        <m:oMathParaPr>
          <m:jc m:val="center"/>
        </m:oMathParaPr>
        <m:oMath>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acc>
            <m:accPr>
              <m:ctrlPr>
                <w:rPr>
                  <w:rFonts w:ascii="Cambria Math" w:hAnsi="Cambria Math"/>
                </w:rPr>
              </m:ctrlPr>
            </m:accPr>
            <m:e>
              <m:r>
                <m:rPr>
                  <m:sty m:val="b"/>
                </m:rPr>
                <w:rPr>
                  <w:rFonts w:ascii="Cambria Math" w:hAnsi="Cambria Math"/>
                </w:rPr>
                <m:t>b</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r>
            <m:rPr>
              <m:sty m:val="p"/>
            </m:rPr>
            <w:rPr>
              <w:rFonts w:ascii="Cambria Math" w:hAnsi="Cambria Math"/>
            </w:rPr>
            <m:t>=</m:t>
          </m:r>
          <m:d>
            <m:dPr>
              <m:ctrlPr>
                <w:rPr>
                  <w:rFonts w:ascii="Cambria Math" w:hAnsi="Cambria Math"/>
                </w:rPr>
              </m:ctrlPr>
            </m:dPr>
            <m:e>
              <m:r>
                <w:rPr>
                  <w:rFonts w:ascii="Cambria Math" w:hAnsi="Cambria Math"/>
                </w:rPr>
                <m:t>0.333</m:t>
              </m:r>
              <m:r>
                <m:rPr>
                  <m:sty m:val="p"/>
                </m:rPr>
                <w:rPr>
                  <w:rFonts w:ascii="Cambria Math" w:hAnsi="Cambria Math"/>
                </w:rPr>
                <m:t>,-</m:t>
              </m:r>
              <m:r>
                <w:rPr>
                  <w:rFonts w:ascii="Cambria Math" w:hAnsi="Cambria Math"/>
                </w:rPr>
                <m:t>0.667</m:t>
              </m:r>
              <m:r>
                <m:rPr>
                  <m:sty m:val="p"/>
                </m:rPr>
                <w:rPr>
                  <w:rFonts w:ascii="Cambria Math" w:hAnsi="Cambria Math"/>
                </w:rPr>
                <m:t>,</m:t>
              </m:r>
              <m:r>
                <w:rPr>
                  <w:rFonts w:ascii="Cambria Math" w:hAnsi="Cambria Math"/>
                </w:rPr>
                <m:t>0.667</m:t>
              </m:r>
            </m:e>
          </m:d>
        </m:oMath>
      </m:oMathPara>
    </w:p>
    <w:p w14:paraId="78ADACBF" w14:textId="77777777" w:rsidR="001D4A5B" w:rsidRDefault="00000000">
      <w:r>
        <w:rPr>
          <w:b/>
          <w:bCs/>
        </w:rPr>
        <w:t>Step 3.</w:t>
      </w:r>
      <w:r>
        <w:t xml:space="preserve"> Verify unit length:</w:t>
      </w:r>
    </w:p>
    <w:p w14:paraId="39C90124" w14:textId="77777777" w:rsidR="001D4A5B" w:rsidRDefault="00000000">
      <m:oMathPara>
        <m:oMathParaPr>
          <m:jc m:val="center"/>
        </m:oMathParaPr>
        <m:oMath>
          <m:r>
            <m:rPr>
              <m:sty m:val="p"/>
            </m:rPr>
            <w:rPr>
              <w:rFonts w:ascii="Cambria Math" w:hAnsi="Cambria Math"/>
            </w:rPr>
            <m:t>∥</m:t>
          </m:r>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0.535</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0.267</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0.802</m:t>
                  </m:r>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0.286</m:t>
              </m:r>
              <m:r>
                <m:rPr>
                  <m:sty m:val="p"/>
                </m:rPr>
                <w:rPr>
                  <w:rFonts w:ascii="Cambria Math" w:hAnsi="Cambria Math"/>
                </w:rPr>
                <m:t>+</m:t>
              </m:r>
              <m:r>
                <w:rPr>
                  <w:rFonts w:ascii="Cambria Math" w:hAnsi="Cambria Math"/>
                </w:rPr>
                <m:t>0.071</m:t>
              </m:r>
              <m:r>
                <m:rPr>
                  <m:sty m:val="p"/>
                </m:rPr>
                <w:rPr>
                  <w:rFonts w:ascii="Cambria Math" w:hAnsi="Cambria Math"/>
                </w:rPr>
                <m:t>+</m:t>
              </m:r>
              <m:r>
                <w:rPr>
                  <w:rFonts w:ascii="Cambria Math" w:hAnsi="Cambria Math"/>
                </w:rPr>
                <m:t>0.643</m:t>
              </m:r>
            </m:e>
          </m:rad>
          <m:r>
            <m:rPr>
              <m:sty m:val="p"/>
            </m:rPr>
            <w:rPr>
              <w:rFonts w:ascii="Cambria Math" w:hAnsi="Cambria Math"/>
            </w:rPr>
            <m:t>=</m:t>
          </m:r>
          <m:rad>
            <m:radPr>
              <m:degHide m:val="1"/>
              <m:ctrlPr>
                <w:rPr>
                  <w:rFonts w:ascii="Cambria Math" w:hAnsi="Cambria Math"/>
                </w:rPr>
              </m:ctrlPr>
            </m:radPr>
            <m:deg/>
            <m:e>
              <m:r>
                <w:rPr>
                  <w:rFonts w:ascii="Cambria Math" w:hAnsi="Cambria Math"/>
                </w:rPr>
                <m:t>1.000</m:t>
              </m:r>
            </m:e>
          </m:rad>
          <m:r>
            <m:rPr>
              <m:sty m:val="p"/>
            </m:rPr>
            <w:rPr>
              <w:rFonts w:ascii="Cambria Math" w:hAnsi="Cambria Math"/>
            </w:rPr>
            <m:t>=</m:t>
          </m:r>
          <m:r>
            <w:rPr>
              <w:rFonts w:ascii="Cambria Math" w:hAnsi="Cambria Math"/>
            </w:rPr>
            <m:t>1</m:t>
          </m:r>
          <m:r>
            <m:rPr>
              <m:sty m:val="p"/>
            </m:rPr>
            <w:rPr>
              <w:rFonts w:ascii="Cambria Math" w:hAnsi="Cambria Math"/>
            </w:rPr>
            <m:t>✓</m:t>
          </m:r>
        </m:oMath>
      </m:oMathPara>
    </w:p>
    <w:p w14:paraId="6F3D8F2D" w14:textId="77777777" w:rsidR="001D4A5B" w:rsidRDefault="00000000">
      <m:oMathPara>
        <m:oMathParaPr>
          <m:jc m:val="center"/>
        </m:oMathParaPr>
        <m:oMath>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0.333</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0.667</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0.667</m:t>
                  </m:r>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0.111</m:t>
              </m:r>
              <m:r>
                <m:rPr>
                  <m:sty m:val="p"/>
                </m:rPr>
                <w:rPr>
                  <w:rFonts w:ascii="Cambria Math" w:hAnsi="Cambria Math"/>
                </w:rPr>
                <m:t>+</m:t>
              </m:r>
              <m:r>
                <w:rPr>
                  <w:rFonts w:ascii="Cambria Math" w:hAnsi="Cambria Math"/>
                </w:rPr>
                <m:t>0.445</m:t>
              </m:r>
              <m:r>
                <m:rPr>
                  <m:sty m:val="p"/>
                </m:rPr>
                <w:rPr>
                  <w:rFonts w:ascii="Cambria Math" w:hAnsi="Cambria Math"/>
                </w:rPr>
                <m:t>+</m:t>
              </m:r>
              <m:r>
                <w:rPr>
                  <w:rFonts w:ascii="Cambria Math" w:hAnsi="Cambria Math"/>
                </w:rPr>
                <m:t>0.445</m:t>
              </m:r>
            </m:e>
          </m:rad>
          <m:r>
            <m:rPr>
              <m:sty m:val="p"/>
            </m:rPr>
            <w:rPr>
              <w:rFonts w:ascii="Cambria Math" w:hAnsi="Cambria Math"/>
            </w:rPr>
            <m:t>=</m:t>
          </m:r>
          <m:rad>
            <m:radPr>
              <m:degHide m:val="1"/>
              <m:ctrlPr>
                <w:rPr>
                  <w:rFonts w:ascii="Cambria Math" w:hAnsi="Cambria Math"/>
                </w:rPr>
              </m:ctrlPr>
            </m:radPr>
            <m:deg/>
            <m:e>
              <m:r>
                <w:rPr>
                  <w:rFonts w:ascii="Cambria Math" w:hAnsi="Cambria Math"/>
                </w:rPr>
                <m:t>1.001</m:t>
              </m:r>
            </m:e>
          </m:rad>
          <m:r>
            <m:rPr>
              <m:sty m:val="p"/>
            </m:rPr>
            <w:rPr>
              <w:rFonts w:ascii="Cambria Math" w:hAnsi="Cambria Math"/>
            </w:rPr>
            <m:t>≈</m:t>
          </m:r>
          <m:r>
            <w:rPr>
              <w:rFonts w:ascii="Cambria Math" w:hAnsi="Cambria Math"/>
            </w:rPr>
            <m:t>1</m:t>
          </m:r>
          <m:r>
            <m:rPr>
              <m:sty m:val="p"/>
            </m:rPr>
            <w:rPr>
              <w:rFonts w:ascii="Cambria Math" w:hAnsi="Cambria Math"/>
            </w:rPr>
            <m:t>✓</m:t>
          </m:r>
        </m:oMath>
      </m:oMathPara>
    </w:p>
    <w:p w14:paraId="27AAAE08" w14:textId="77777777" w:rsidR="001D4A5B" w:rsidRDefault="00000000">
      <w:r>
        <w:t>(The small deviation from 1 is due to rounding of the decimal components.)</w:t>
      </w:r>
    </w:p>
    <w:p w14:paraId="59E325F9" w14:textId="77777777" w:rsidR="001D4A5B" w:rsidRDefault="00000000">
      <w:r>
        <w:rPr>
          <w:b/>
          <w:bCs/>
        </w:rPr>
        <w:t>Step 4.</w:t>
      </w:r>
      <w:r>
        <w:t xml:space="preserve"> Compute the dot product of the unit vectors:</w:t>
      </w:r>
    </w:p>
    <w:p w14:paraId="7A349CB7" w14:textId="77777777" w:rsidR="001D4A5B" w:rsidRDefault="00000000">
      <m:oMathPara>
        <m:oMathParaPr>
          <m:jc m:val="center"/>
        </m:oMathParaPr>
        <m:oMath>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r>
            <m:rPr>
              <m:sty m:val="p"/>
            </m:rPr>
            <w:rPr>
              <w:rFonts w:ascii="Cambria Math" w:hAnsi="Cambria Math"/>
            </w:rPr>
            <m:t>=</m:t>
          </m:r>
          <m:r>
            <w:rPr>
              <w:rFonts w:ascii="Cambria Math" w:hAnsi="Cambria Math"/>
            </w:rPr>
            <m:t>0.535</m:t>
          </m:r>
          <m:d>
            <m:dPr>
              <m:ctrlPr>
                <w:rPr>
                  <w:rFonts w:ascii="Cambria Math" w:hAnsi="Cambria Math"/>
                </w:rPr>
              </m:ctrlPr>
            </m:dPr>
            <m:e>
              <m:r>
                <w:rPr>
                  <w:rFonts w:ascii="Cambria Math" w:hAnsi="Cambria Math"/>
                </w:rPr>
                <m:t>0.333</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0.267</m:t>
              </m:r>
            </m:e>
          </m:d>
          <m:d>
            <m:dPr>
              <m:ctrlPr>
                <w:rPr>
                  <w:rFonts w:ascii="Cambria Math" w:hAnsi="Cambria Math"/>
                </w:rPr>
              </m:ctrlPr>
            </m:dPr>
            <m:e>
              <m:r>
                <m:rPr>
                  <m:sty m:val="p"/>
                </m:rPr>
                <w:rPr>
                  <w:rFonts w:ascii="Cambria Math" w:hAnsi="Cambria Math"/>
                </w:rPr>
                <m:t>-</m:t>
              </m:r>
              <m:r>
                <w:rPr>
                  <w:rFonts w:ascii="Cambria Math" w:hAnsi="Cambria Math"/>
                </w:rPr>
                <m:t>0.667</m:t>
              </m:r>
            </m:e>
          </m:d>
          <m:r>
            <m:rPr>
              <m:sty m:val="p"/>
            </m:rPr>
            <w:rPr>
              <w:rFonts w:ascii="Cambria Math" w:hAnsi="Cambria Math"/>
            </w:rPr>
            <m:t>+</m:t>
          </m:r>
          <m:r>
            <w:rPr>
              <w:rFonts w:ascii="Cambria Math" w:hAnsi="Cambria Math"/>
            </w:rPr>
            <m:t>0.802</m:t>
          </m:r>
          <m:d>
            <m:dPr>
              <m:ctrlPr>
                <w:rPr>
                  <w:rFonts w:ascii="Cambria Math" w:hAnsi="Cambria Math"/>
                </w:rPr>
              </m:ctrlPr>
            </m:dPr>
            <m:e>
              <m:r>
                <w:rPr>
                  <w:rFonts w:ascii="Cambria Math" w:hAnsi="Cambria Math"/>
                </w:rPr>
                <m:t>0.667</m:t>
              </m:r>
            </m:e>
          </m:d>
        </m:oMath>
      </m:oMathPara>
    </w:p>
    <w:p w14:paraId="4F6D21D3" w14:textId="77777777" w:rsidR="001D4A5B" w:rsidRDefault="00000000">
      <m:oMathPara>
        <m:oMathParaPr>
          <m:jc m:val="center"/>
        </m:oMathParaPr>
        <m:oMath>
          <m:r>
            <m:rPr>
              <m:sty m:val="p"/>
            </m:rPr>
            <w:rPr>
              <w:rFonts w:ascii="Cambria Math" w:hAnsi="Cambria Math"/>
            </w:rPr>
            <m:t>=</m:t>
          </m:r>
          <m:r>
            <w:rPr>
              <w:rFonts w:ascii="Cambria Math" w:hAnsi="Cambria Math"/>
            </w:rPr>
            <m:t>0.178</m:t>
          </m:r>
          <m:r>
            <m:rPr>
              <m:sty m:val="p"/>
            </m:rPr>
            <w:rPr>
              <w:rFonts w:ascii="Cambria Math" w:hAnsi="Cambria Math"/>
            </w:rPr>
            <m:t>+</m:t>
          </m:r>
          <m:r>
            <w:rPr>
              <w:rFonts w:ascii="Cambria Math" w:hAnsi="Cambria Math"/>
            </w:rPr>
            <m:t>0.178</m:t>
          </m:r>
          <m:r>
            <m:rPr>
              <m:sty m:val="p"/>
            </m:rPr>
            <w:rPr>
              <w:rFonts w:ascii="Cambria Math" w:hAnsi="Cambria Math"/>
            </w:rPr>
            <m:t>+</m:t>
          </m:r>
          <m:r>
            <w:rPr>
              <w:rFonts w:ascii="Cambria Math" w:hAnsi="Cambria Math"/>
            </w:rPr>
            <m:t>0.535</m:t>
          </m:r>
          <m:r>
            <m:rPr>
              <m:sty m:val="p"/>
            </m:rPr>
            <w:rPr>
              <w:rFonts w:ascii="Cambria Math" w:hAnsi="Cambria Math"/>
            </w:rPr>
            <m:t>=</m:t>
          </m:r>
          <m:r>
            <w:rPr>
              <w:rFonts w:ascii="Cambria Math" w:hAnsi="Cambria Math"/>
            </w:rPr>
            <m:t>0.891</m:t>
          </m:r>
        </m:oMath>
      </m:oMathPara>
    </w:p>
    <w:p w14:paraId="28B7738C" w14:textId="77777777" w:rsidR="001D4A5B" w:rsidRDefault="00000000">
      <w:r>
        <w:t>This matches the cosine similarity computed in Example 1, confirming the identity.</w:t>
      </w:r>
    </w:p>
    <w:p w14:paraId="20D877CF" w14:textId="77777777" w:rsidR="001D4A5B" w:rsidRDefault="00041B2D">
      <w:r>
        <w:rPr>
          <w:noProof/>
        </w:rPr>
      </w:r>
      <w:r>
        <w:pict w14:anchorId="0DD96B0E">
          <v:rect id="Horizontal Line 9"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B7911A6" w14:textId="77777777" w:rsidR="001D4A5B" w:rsidRDefault="00000000">
      <w:pPr>
        <w:pStyle w:val="Heading2"/>
      </w:pPr>
      <w:bookmarkStart w:id="10" w:name="Xdc7c8e9abf84e0d38a9eed393da72ef0c98eaf1"/>
      <w:bookmarkEnd w:id="9"/>
      <w:r>
        <w:t>9. The Relationship Between Cosine Similarity and Euclidean Distance</w:t>
      </w:r>
    </w:p>
    <w:p w14:paraId="5EA6D1CA" w14:textId="77777777" w:rsidR="001D4A5B" w:rsidRDefault="00000000">
      <w:r>
        <w:t>For L2-normalized vectors, cosine similarity and Euclidean distance are related by a simple formula.</w:t>
      </w:r>
    </w:p>
    <w:p w14:paraId="40CB0CF9" w14:textId="77777777" w:rsidR="001D4A5B" w:rsidRDefault="00000000">
      <w:r>
        <w:rPr>
          <w:b/>
          <w:bCs/>
        </w:rPr>
        <w:t>Claim.</w:t>
      </w:r>
      <w:r>
        <w:t xml:space="preserve"> For unit vectors </w:t>
      </w:r>
      <m:oMath>
        <m:acc>
          <m:accPr>
            <m:ctrlPr>
              <w:rPr>
                <w:rFonts w:ascii="Cambria Math" w:hAnsi="Cambria Math"/>
              </w:rPr>
            </m:ctrlPr>
          </m:accPr>
          <m:e>
            <m:r>
              <m:rPr>
                <m:sty m:val="b"/>
              </m:rPr>
              <w:rPr>
                <w:rFonts w:ascii="Cambria Math" w:hAnsi="Cambria Math"/>
              </w:rPr>
              <m:t>a</m:t>
            </m:r>
          </m:e>
        </m:acc>
      </m:oMath>
      <w:r>
        <w:t xml:space="preserve"> and </w:t>
      </w:r>
      <m:oMath>
        <m:acc>
          <m:accPr>
            <m:ctrlPr>
              <w:rPr>
                <w:rFonts w:ascii="Cambria Math" w:hAnsi="Cambria Math"/>
              </w:rPr>
            </m:ctrlPr>
          </m:accPr>
          <m:e>
            <m:r>
              <m:rPr>
                <m:sty m:val="b"/>
              </m:rPr>
              <w:rPr>
                <w:rFonts w:ascii="Cambria Math" w:hAnsi="Cambria Math"/>
              </w:rPr>
              <m:t>b</m:t>
            </m:r>
          </m:e>
        </m:acc>
      </m:oMath>
      <w:r>
        <w:t>:</w:t>
      </w:r>
    </w:p>
    <w:p w14:paraId="48BD7716" w14:textId="77777777" w:rsidR="001D4A5B" w:rsidRDefault="00000000">
      <m:oMathPara>
        <m:oMathParaPr>
          <m:jc m:val="center"/>
        </m:oMathParaPr>
        <m:oMath>
          <m:r>
            <m:rPr>
              <m:sty m:val="p"/>
            </m:rPr>
            <w:rPr>
              <w:rFonts w:ascii="Cambria Math" w:hAnsi="Cambria Math"/>
            </w:rPr>
            <m:t>∥</m:t>
          </m:r>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-cos</m:t>
              </m:r>
              <m:r>
                <w:rPr>
                  <w:rFonts w:ascii="Cambria Math" w:hAnsi="Cambria Math"/>
                </w:rPr>
                <m:t>θ</m:t>
              </m:r>
            </m:e>
          </m:d>
        </m:oMath>
      </m:oMathPara>
    </w:p>
    <w:p w14:paraId="278E5D89" w14:textId="77777777" w:rsidR="001D4A5B" w:rsidRDefault="00000000">
      <w:r>
        <w:rPr>
          <w:b/>
          <w:bCs/>
        </w:rPr>
        <w:t>Proof.</w:t>
      </w:r>
    </w:p>
    <w:p w14:paraId="1BA722BE" w14:textId="77777777" w:rsidR="001D4A5B" w:rsidRDefault="00000000">
      <w:r>
        <w:rPr>
          <w:b/>
          <w:bCs/>
        </w:rPr>
        <w:t>Step 1.</w:t>
      </w:r>
      <w:r>
        <w:t xml:space="preserve"> Expand the squared Euclidean distance:</w:t>
      </w:r>
    </w:p>
    <w:p w14:paraId="75ECA1EC" w14:textId="77777777" w:rsidR="001D4A5B" w:rsidRDefault="00000000">
      <m:oMathPara>
        <m:oMathParaPr>
          <m:jc m:val="center"/>
        </m:oMathParaPr>
        <m:oMath>
          <m:r>
            <m:rPr>
              <m:sty m:val="p"/>
            </m:rPr>
            <w:rPr>
              <w:rFonts w:ascii="Cambria Math" w:hAnsi="Cambria Math"/>
            </w:rPr>
            <m:t>∥</m:t>
          </m:r>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e>
          </m:d>
          <m:r>
            <m:rPr>
              <m:sty m:val="p"/>
            </m:rPr>
            <w:rPr>
              <w:rFonts w:ascii="Cambria Math" w:hAnsi="Cambria Math"/>
            </w:rPr>
            <m:t>⋅</m:t>
          </m:r>
          <m:d>
            <m:dPr>
              <m:ctrlPr>
                <w:rPr>
                  <w:rFonts w:ascii="Cambria Math" w:hAnsi="Cambria Math"/>
                </w:rPr>
              </m:ctrlPr>
            </m:dPr>
            <m:e>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e>
          </m:d>
        </m:oMath>
      </m:oMathPara>
    </w:p>
    <w:p w14:paraId="120CBED7" w14:textId="77777777" w:rsidR="001D4A5B" w:rsidRDefault="00000000">
      <m:oMathPara>
        <m:oMathParaPr>
          <m:jc m:val="center"/>
        </m:oMathParaPr>
        <m:oMath>
          <m:r>
            <m:rPr>
              <m:sty m:val="p"/>
            </m:rPr>
            <w:rPr>
              <w:rFonts w:ascii="Cambria Math" w:hAnsi="Cambria Math"/>
            </w:rPr>
            <m:t>=</m:t>
          </m:r>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r>
            <w:rPr>
              <w:rFonts w:ascii="Cambria Math" w:hAnsi="Cambria Math"/>
            </w:rPr>
            <m:t>2</m:t>
          </m:r>
          <m:d>
            <m:dPr>
              <m:ctrlPr>
                <w:rPr>
                  <w:rFonts w:ascii="Cambria Math" w:hAnsi="Cambria Math"/>
                </w:rPr>
              </m:ctrlPr>
            </m:dPr>
            <m:e>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e>
          </m:d>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oMath>
      </m:oMathPara>
    </w:p>
    <w:p w14:paraId="0E020B5C" w14:textId="77777777" w:rsidR="001D4A5B" w:rsidRDefault="00000000">
      <w:r>
        <w:rPr>
          <w:b/>
          <w:bCs/>
        </w:rPr>
        <w:t>Step 2.</w:t>
      </w:r>
      <w:r>
        <w:t xml:space="preserve"> Since both vectors are unit vectors: </w:t>
      </w:r>
      <m:oMath>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r>
          <w:rPr>
            <w:rFonts w:ascii="Cambria Math" w:hAnsi="Cambria Math"/>
          </w:rPr>
          <m:t>1</m:t>
        </m:r>
      </m:oMath>
      <w:r>
        <w:t xml:space="preserve"> and </w:t>
      </w:r>
      <m:oMath>
        <m:acc>
          <m:accPr>
            <m:ctrlPr>
              <w:rPr>
                <w:rFonts w:ascii="Cambria Math" w:hAnsi="Cambria Math"/>
              </w:rPr>
            </m:ctrlPr>
          </m:accPr>
          <m:e>
            <m:r>
              <m:rPr>
                <m:sty m:val="b"/>
              </m:rPr>
              <w:rPr>
                <w:rFonts w:ascii="Cambria Math" w:hAnsi="Cambria Math"/>
              </w:rPr>
              <m:t>b</m:t>
            </m:r>
          </m:e>
        </m:acc>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r>
          <m:rPr>
            <m:sty m:val="p"/>
          </m:rPr>
          <w:rPr>
            <w:rFonts w:ascii="Cambria Math" w:hAnsi="Cambria Math"/>
          </w:rPr>
          <m:t>=</m:t>
        </m:r>
        <m:r>
          <w:rPr>
            <w:rFonts w:ascii="Cambria Math" w:hAnsi="Cambria Math"/>
          </w:rPr>
          <m:t>1</m:t>
        </m:r>
      </m:oMath>
      <w:r>
        <w:t xml:space="preserve">. Also, </w:t>
      </w:r>
      <m:oMath>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r>
          <m:rPr>
            <m:sty m:val="p"/>
          </m:rPr>
          <w:rPr>
            <w:rFonts w:ascii="Cambria Math" w:hAnsi="Cambria Math"/>
          </w:rPr>
          <m:t>=cos</m:t>
        </m:r>
        <m:r>
          <w:rPr>
            <w:rFonts w:ascii="Cambria Math" w:hAnsi="Cambria Math"/>
          </w:rPr>
          <m:t>θ</m:t>
        </m:r>
      </m:oMath>
      <w:r>
        <w:t>.</w:t>
      </w:r>
    </w:p>
    <w:p w14:paraId="7F7A864F" w14:textId="77777777" w:rsidR="001D4A5B" w:rsidRDefault="00000000">
      <m:oMathPara>
        <m:oMathParaPr>
          <m:jc m:val="center"/>
        </m:oMathParaPr>
        <m:oMath>
          <m:r>
            <m:rPr>
              <m:sty m:val="p"/>
            </m:rPr>
            <w:rPr>
              <w:rFonts w:ascii="Cambria Math" w:hAnsi="Cambria Math"/>
            </w:rPr>
            <m:t>∥</m:t>
          </m:r>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-cos</m:t>
              </m:r>
              <m:r>
                <w:rPr>
                  <w:rFonts w:ascii="Cambria Math" w:hAnsi="Cambria Math"/>
                </w:rPr>
                <m:t>θ</m:t>
              </m:r>
            </m:e>
          </m:d>
          <m:r>
            <w:rPr>
              <w:rFonts w:ascii="Cambria Math" w:hAnsi="Cambria Math"/>
            </w:rPr>
            <m:t>  </m:t>
          </m:r>
          <m:r>
            <m:rPr>
              <m:sty m:val="p"/>
            </m:rPr>
            <w:rPr>
              <w:rFonts w:ascii="Cambria Math" w:hAnsi="Cambria Math"/>
            </w:rPr>
            <m:t>◼</m:t>
          </m:r>
        </m:oMath>
      </m:oMathPara>
    </w:p>
    <w:p w14:paraId="1A7F8641" w14:textId="77777777" w:rsidR="001D4A5B" w:rsidRDefault="00000000">
      <w:r>
        <w:rPr>
          <w:b/>
          <w:bCs/>
        </w:rPr>
        <w:t>Consequences:</w:t>
      </w:r>
    </w:p>
    <w:p w14:paraId="294E2157" w14:textId="77777777" w:rsidR="001D4A5B" w:rsidRDefault="00000000">
      <w:pPr>
        <w:numPr>
          <w:ilvl w:val="0"/>
          <w:numId w:val="4"/>
        </w:numPr>
      </w:pPr>
      <w:r>
        <w:t xml:space="preserve">When </w:t>
      </w:r>
      <m:oMath>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t xml:space="preserve"> (identical direction): distance </w:t>
      </w:r>
      <m:oMath>
        <m:r>
          <m:rPr>
            <m:sty m:val="p"/>
          </m:rPr>
          <w:rPr>
            <w:rFonts w:ascii="Cambria Math" w:hAnsi="Cambria Math"/>
          </w:rPr>
          <m:t>=</m:t>
        </m:r>
        <m:r>
          <w:rPr>
            <w:rFonts w:ascii="Cambria Math" w:hAnsi="Cambria Math"/>
          </w:rPr>
          <m:t>0</m:t>
        </m:r>
      </m:oMath>
      <w:r>
        <w:t>. The vectors are the same point on the unit sphere.</w:t>
      </w:r>
    </w:p>
    <w:p w14:paraId="3561C326" w14:textId="77777777" w:rsidR="001D4A5B" w:rsidRDefault="00000000">
      <w:pPr>
        <w:numPr>
          <w:ilvl w:val="0"/>
          <w:numId w:val="4"/>
        </w:numPr>
      </w:pPr>
      <w:r>
        <w:t xml:space="preserve">When </w:t>
      </w:r>
      <m:oMath>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0</m:t>
        </m:r>
      </m:oMath>
      <w:r>
        <w:t xml:space="preserve"> (orthogonal): distance </w:t>
      </w:r>
      <m:oMath>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rPr>
            <w:rFonts w:ascii="Cambria Math" w:hAnsi="Cambria Math"/>
          </w:rPr>
          <m:t>1.414</m:t>
        </m:r>
      </m:oMath>
      <w:r>
        <w:t>.</w:t>
      </w:r>
    </w:p>
    <w:p w14:paraId="028859A8" w14:textId="77777777" w:rsidR="001D4A5B" w:rsidRDefault="00000000">
      <w:pPr>
        <w:numPr>
          <w:ilvl w:val="0"/>
          <w:numId w:val="4"/>
        </w:numPr>
      </w:pPr>
      <w:r>
        <w:t xml:space="preserve">When </w:t>
      </w:r>
      <m:oMath>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t xml:space="preserve"> (opposite direction): distance </w:t>
      </w:r>
      <m:oMath>
        <m:r>
          <m:rPr>
            <m:sty m:val="p"/>
          </m:rPr>
          <w:rPr>
            <w:rFonts w:ascii="Cambria Math" w:hAnsi="Cambria Math"/>
          </w:rPr>
          <m:t>=</m:t>
        </m:r>
        <m:r>
          <w:rPr>
            <w:rFonts w:ascii="Cambria Math" w:hAnsi="Cambria Math"/>
          </w:rPr>
          <m:t>2</m:t>
        </m:r>
      </m:oMath>
      <w:r>
        <w:t>. The vectors are antipodal on the unit sphere.</w:t>
      </w:r>
    </w:p>
    <w:p w14:paraId="43E43522" w14:textId="77777777" w:rsidR="001D4A5B" w:rsidRDefault="00000000">
      <w:r>
        <w:rPr>
          <w:b/>
          <w:bCs/>
        </w:rPr>
        <w:t>Implication.</w:t>
      </w:r>
      <w:r>
        <w:t xml:space="preserve"> On the unit hypersphere, maximizing cosine similarity is equivalent to minimizing Euclidean distance. Contrastive learning (Lecture 3) pushes matching pairs closer together on the unit sphere (higher cosine similarity, lower distance) and non-matching pairs further apart (lower cosine similarity, higher distance). Both formulations are mathematically equivalent after L2 normalization.</w:t>
      </w:r>
    </w:p>
    <w:p w14:paraId="24D72E8D" w14:textId="77777777" w:rsidR="001D4A5B" w:rsidRDefault="00041B2D">
      <w:r>
        <w:rPr>
          <w:noProof/>
        </w:rPr>
      </w:r>
      <w:r>
        <w:pict w14:anchorId="32119104">
          <v:rect id="Horizontal Line 10"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E218F7E" w14:textId="77777777" w:rsidR="001D4A5B" w:rsidRDefault="00000000">
      <w:pPr>
        <w:pStyle w:val="Heading2"/>
      </w:pPr>
      <w:bookmarkStart w:id="11" w:name="the-saturation-problem"/>
      <w:bookmarkEnd w:id="10"/>
      <w:r>
        <w:t>10. The Saturation Problem</w:t>
      </w:r>
    </w:p>
    <w:p w14:paraId="188ABE6D" w14:textId="77777777" w:rsidR="001D4A5B" w:rsidRDefault="00000000">
      <w:r>
        <w:t>There is an important limitation of cosine similarity that will matter for affinity calibration (Lecture 10).</w:t>
      </w:r>
    </w:p>
    <w:p w14:paraId="1DB8136C" w14:textId="77777777" w:rsidR="001D4A5B" w:rsidRDefault="00000000">
      <w:r>
        <w:rPr>
          <w:b/>
          <w:bCs/>
        </w:rPr>
        <w:t>The ceiling effect.</w:t>
      </w:r>
      <w:r>
        <w:t xml:space="preserve"> Cosine similarity is bounded above by </w:t>
      </w:r>
      <m:oMath>
        <m:r>
          <m:rPr>
            <m:sty m:val="p"/>
          </m:rPr>
          <w:rPr>
            <w:rFonts w:ascii="Cambria Math" w:hAnsi="Cambria Math"/>
          </w:rPr>
          <m:t>+</m:t>
        </m:r>
        <m:r>
          <w:rPr>
            <w:rFonts w:ascii="Cambria Math" w:hAnsi="Cambria Math"/>
          </w:rPr>
          <m:t>1</m:t>
        </m:r>
      </m:oMath>
      <w:r>
        <w:t xml:space="preserve">. This means that for two pairs of molecules — one binding with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r>
          <w:rPr>
            <w:rFonts w:ascii="Cambria Math" w:hAnsi="Cambria Math"/>
          </w:rPr>
          <m:t>1</m:t>
        </m:r>
      </m:oMath>
      <w:r>
        <w:t xml:space="preserve"> nM (very tight) and another with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r>
          <w:rPr>
            <w:rFonts w:ascii="Cambria Math" w:hAnsi="Cambria Math"/>
          </w:rPr>
          <m:t>0.01</m:t>
        </m:r>
      </m:oMath>
      <w:r>
        <w:t xml:space="preserve"> nM (100× tighter) — the cosine similarity compresses the distinction. As embeddings for strong binders converge toward the same direction, the score approaches 1.0 and cannot distinguish degrees of tightness.</w:t>
      </w:r>
    </w:p>
    <w:p w14:paraId="39CDD613" w14:textId="77777777" w:rsidR="001D4A5B" w:rsidRDefault="00000000">
      <w:r>
        <w:rPr>
          <w:b/>
          <w:bCs/>
        </w:rPr>
        <w:t>Formally:</w:t>
      </w:r>
      <w:r>
        <w:t xml:space="preserve"> The function </w:t>
      </w:r>
      <m:oMath>
        <m:r>
          <m:rPr>
            <m:sty m:val="p"/>
          </m:rPr>
          <w:rPr>
            <w:rFonts w:ascii="Cambria Math" w:hAnsi="Cambria Math"/>
          </w:rPr>
          <m:t>cos</m:t>
        </m:r>
        <m:r>
          <w:rPr>
            <w:rFonts w:ascii="Cambria Math" w:hAnsi="Cambria Math"/>
          </w:rPr>
          <m:t>θ</m:t>
        </m:r>
      </m:oMath>
      <w:r>
        <w:t xml:space="preserve"> has derivative </w:t>
      </w:r>
      <m:oMath>
        <m:r>
          <m:rPr>
            <m:sty m:val="p"/>
          </m:rPr>
          <w:rPr>
            <w:rFonts w:ascii="Cambria Math" w:hAnsi="Cambria Math"/>
          </w:rPr>
          <m:t>-sin</m:t>
        </m:r>
        <m:r>
          <w:rPr>
            <w:rFonts w:ascii="Cambria Math" w:hAnsi="Cambria Math"/>
          </w:rPr>
          <m:t>θ</m:t>
        </m:r>
      </m:oMath>
      <w:r>
        <w:t xml:space="preserve">, which approaches zero as </w:t>
      </w:r>
      <m:oMath>
        <m:r>
          <w:rPr>
            <w:rFonts w:ascii="Cambria Math" w:hAnsi="Cambria Math"/>
          </w:rPr>
          <m:t>θ</m:t>
        </m:r>
        <m:r>
          <m:rPr>
            <m:sty m:val="p"/>
          </m:rPr>
          <w:rPr>
            <w:rFonts w:ascii="Cambria Math" w:hAnsi="Cambria Math"/>
          </w:rPr>
          <m:t>→</m:t>
        </m:r>
        <m:r>
          <w:rPr>
            <w:rFonts w:ascii="Cambria Math" w:hAnsi="Cambria Math"/>
          </w:rPr>
          <m:t>0</m:t>
        </m:r>
      </m:oMath>
      <w:r>
        <w:t xml:space="preserve">. Near </w:t>
      </w:r>
      <m:oMath>
        <m:r>
          <w:rPr>
            <w:rFonts w:ascii="Cambria Math" w:hAnsi="Cambria Math"/>
          </w:rPr>
          <m:t>θ</m:t>
        </m:r>
        <m:r>
          <m:rPr>
            <m:sty m:val="p"/>
          </m:rPr>
          <w:rPr>
            <w:rFonts w:ascii="Cambria Math" w:hAnsi="Cambria Math"/>
          </w:rPr>
          <m:t>=</m:t>
        </m:r>
        <m:r>
          <w:rPr>
            <w:rFonts w:ascii="Cambria Math" w:hAnsi="Cambria Math"/>
          </w:rPr>
          <m:t>0</m:t>
        </m:r>
      </m:oMath>
      <w:r>
        <w:t xml:space="preserve"> (high similarity), small changes in angle produce vanishingly small changes in cosine similarity:</w:t>
      </w:r>
    </w:p>
    <w:p w14:paraId="289A6774" w14:textId="77777777" w:rsidR="001D4A5B" w:rsidRDefault="00000000">
      <m:oMathPara>
        <m:oMathParaPr>
          <m:jc m:val="center"/>
        </m:oMathParaPr>
        <m:oMath>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num>
            <m:den>
              <m:r>
                <w:rPr>
                  <w:rFonts w:ascii="Cambria Math" w:hAnsi="Cambria Math"/>
                </w:rPr>
                <m:t>2</m:t>
              </m:r>
            </m:den>
          </m:f>
          <m:r>
            <w:rPr>
              <w:rFonts w:ascii="Cambria Math" w:hAnsi="Cambria Math"/>
            </w:rPr>
            <m:t> </m:t>
          </m:r>
          <m:r>
            <m:rPr>
              <m:nor/>
            </m:rPr>
            <m:t xml:space="preserve">for small </m:t>
          </m:r>
          <m:r>
            <w:rPr>
              <w:rFonts w:ascii="Cambria Math" w:hAnsi="Cambria Math"/>
            </w:rPr>
            <m:t>θ</m:t>
          </m:r>
        </m:oMath>
      </m:oMathPara>
    </w:p>
    <w:p w14:paraId="467F8ABB" w14:textId="77777777" w:rsidR="001D4A5B" w:rsidRDefault="00000000">
      <w:r>
        <w:t xml:space="preserve">Two embeddings at </w:t>
      </w:r>
      <m:oMath>
        <m:r>
          <w:rPr>
            <w:rFonts w:ascii="Cambria Math" w:hAnsi="Cambria Math"/>
          </w:rPr>
          <m:t>θ</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have </w:t>
      </w:r>
      <m:oMath>
        <m:r>
          <m:rPr>
            <m:nor/>
          </m:rPr>
          <m:t>sim</m:t>
        </m:r>
        <m:r>
          <m:rPr>
            <m:sty m:val="p"/>
          </m:rPr>
          <w:rPr>
            <w:rFonts w:ascii="Cambria Math" w:hAnsi="Cambria Math"/>
          </w:rPr>
          <m:t>=</m:t>
        </m:r>
        <m:r>
          <w:rPr>
            <w:rFonts w:ascii="Cambria Math" w:hAnsi="Cambria Math"/>
          </w:rPr>
          <m:t>0.9962</m:t>
        </m:r>
      </m:oMath>
      <w:r>
        <w:t xml:space="preserve">. Two embeddings at </w:t>
      </w:r>
      <m:oMath>
        <m:r>
          <w:rPr>
            <w:rFonts w:ascii="Cambria Math" w:hAnsi="Cambria Math"/>
          </w:rPr>
          <m:t>θ</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have </w:t>
      </w:r>
      <m:oMath>
        <m:r>
          <m:rPr>
            <m:nor/>
          </m:rPr>
          <m:t>sim</m:t>
        </m:r>
        <m:r>
          <m:rPr>
            <m:sty m:val="p"/>
          </m:rPr>
          <w:rPr>
            <w:rFonts w:ascii="Cambria Math" w:hAnsi="Cambria Math"/>
          </w:rPr>
          <m:t>=</m:t>
        </m:r>
        <m:r>
          <w:rPr>
            <w:rFonts w:ascii="Cambria Math" w:hAnsi="Cambria Math"/>
          </w:rPr>
          <m:t>0.9994</m:t>
        </m:r>
      </m:oMath>
      <w:r>
        <w:t>. The 2.5× difference in angle (which may correspond to a 100× difference in binding affinity) produces only a 0.0032 difference in cosine similarity.</w:t>
      </w:r>
    </w:p>
    <w:p w14:paraId="25FA0D9D" w14:textId="77777777" w:rsidR="001D4A5B" w:rsidRDefault="00000000">
      <w:r>
        <w:rPr>
          <w:b/>
          <w:bCs/>
        </w:rPr>
        <w:t>Consequence for affinity calibration.</w:t>
      </w:r>
      <w:r>
        <w:t xml:space="preserve"> When we derive the affinity calibration framework in Lecture 10 (</w:t>
      </w:r>
      <m:oMath>
        <m:r>
          <w:rPr>
            <w:rFonts w:ascii="Cambria Math" w:hAnsi="Cambria Math"/>
          </w:rPr>
          <m:t>ΔG</m:t>
        </m:r>
        <m:r>
          <m:rPr>
            <m:sty m:val="p"/>
          </m:rPr>
          <w:rPr>
            <w:rFonts w:ascii="Cambria Math" w:hAnsi="Cambria Math"/>
          </w:rPr>
          <m:t>=</m:t>
        </m:r>
        <m:r>
          <w:rPr>
            <w:rFonts w:ascii="Cambria Math" w:hAnsi="Cambria Math"/>
          </w:rPr>
          <m:t>ws</m:t>
        </m:r>
        <m:r>
          <m:rPr>
            <m:sty m:val="p"/>
          </m:rPr>
          <w:rPr>
            <w:rFonts w:ascii="Cambria Math" w:hAnsi="Cambria Math"/>
          </w:rPr>
          <m:t>+</m:t>
        </m:r>
        <m:r>
          <w:rPr>
            <w:rFonts w:ascii="Cambria Math" w:hAnsi="Cambria Math"/>
          </w:rPr>
          <m:t>b</m:t>
        </m:r>
      </m:oMath>
      <w:r>
        <w:t xml:space="preserve">, where </w:t>
      </w:r>
      <m:oMath>
        <m:r>
          <w:rPr>
            <w:rFonts w:ascii="Cambria Math" w:hAnsi="Cambria Math"/>
          </w:rPr>
          <m:t>s</m:t>
        </m:r>
      </m:oMath>
      <w:r>
        <w:t xml:space="preserve"> is the contrastive score), this saturation creates a systematic nonlinearity at the high-affinity tail. The linear model may underpredict binding affinity for the tightest binders. This is a testable prediction that distinguishes given-bilinearity domains (where saturation may be less severe because the energy function is exact) from emergent-bilinearity domains (where the learned embedding may be more prone to compression).</w:t>
      </w:r>
    </w:p>
    <w:p w14:paraId="04E9062C" w14:textId="77777777" w:rsidR="001D4A5B" w:rsidRDefault="00041B2D">
      <w:r>
        <w:rPr>
          <w:noProof/>
        </w:rPr>
      </w:r>
      <w:r>
        <w:pict w14:anchorId="6F08E88B">
          <v:rect id="Horizontal Line 11"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A9E7A0E" w14:textId="77777777" w:rsidR="001D4A5B" w:rsidRDefault="00000000">
      <w:pPr>
        <w:pStyle w:val="Heading2"/>
      </w:pPr>
      <w:bookmarkStart w:id="12" w:name="Xe5de4a0ce129c53251439ed1e8b50c9ab22f22b"/>
      <w:bookmarkEnd w:id="11"/>
      <w:r>
        <w:t>11. Worked Example 4: Similarity Matrix with Normalized Vectors</w:t>
      </w:r>
    </w:p>
    <w:p w14:paraId="2CBD7482" w14:textId="77777777" w:rsidR="001D4A5B" w:rsidRDefault="00000000">
      <w:r>
        <w:rPr>
          <w:b/>
          <w:bCs/>
        </w:rPr>
        <w:t>Problem.</w:t>
      </w:r>
      <w:r>
        <w:t xml:space="preserve"> Three antibodies have (unnormalized) embedding vectors in 2D:</w:t>
      </w:r>
    </w:p>
    <w:p w14:paraId="7B2B57A5" w14:textId="77777777" w:rsidR="001D4A5B" w:rsidRDefault="00000000">
      <m:oMathPara>
        <m:oMathParaPr>
          <m:jc m:val="center"/>
        </m:oMathParaPr>
        <m:oMath>
          <m:sSub>
            <m:sSubPr>
              <m:ctrlPr>
                <w:rPr>
                  <w:rFonts w:ascii="Cambria Math" w:hAnsi="Cambria Math"/>
                </w:rPr>
              </m:ctrlPr>
            </m:sSubPr>
            <m:e>
              <m:r>
                <m:rPr>
                  <m:sty m:val="b"/>
                </m:rPr>
                <w:rPr>
                  <w:rFonts w:ascii="Cambria Math" w:hAnsi="Cambria Math"/>
                </w:rPr>
                <m:t>q</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q</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q</m:t>
              </m:r>
            </m:e>
            <m:sub>
              <m:r>
                <w:rPr>
                  <w:rFonts w:ascii="Cambria Math" w:hAnsi="Cambria Math"/>
                </w:rPr>
                <m:t>3</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oMath>
      </m:oMathPara>
    </w:p>
    <w:p w14:paraId="48CE4C87" w14:textId="77777777" w:rsidR="001D4A5B" w:rsidRDefault="00000000">
      <w:r>
        <w:t>Two antigens have (unnormalized) embedding vectors in 2D:</w:t>
      </w:r>
    </w:p>
    <w:p w14:paraId="2D5AACFD" w14:textId="77777777" w:rsidR="001D4A5B" w:rsidRDefault="00000000">
      <m:oMathPara>
        <m:oMathParaPr>
          <m:jc m:val="center"/>
        </m:oMathParaPr>
        <m:oMath>
          <m:sSub>
            <m:sSubPr>
              <m:ctrlPr>
                <w:rPr>
                  <w:rFonts w:ascii="Cambria Math" w:hAnsi="Cambria Math"/>
                </w:rPr>
              </m:ctrlPr>
            </m:sSubPr>
            <m:e>
              <m:r>
                <m:rPr>
                  <m:sty m:val="b"/>
                </m:rPr>
                <w:rPr>
                  <w:rFonts w:ascii="Cambria Math" w:hAnsi="Cambria Math"/>
                </w:rPr>
                <m:t>k</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k</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m:oMathPara>
    </w:p>
    <w:p w14:paraId="0AAB2680" w14:textId="77777777" w:rsidR="001D4A5B" w:rsidRDefault="00000000">
      <w:r>
        <w:t>Compute the cosine similarity matrix.</w:t>
      </w:r>
    </w:p>
    <w:p w14:paraId="62F0C601" w14:textId="77777777" w:rsidR="001D4A5B" w:rsidRDefault="00000000">
      <w:r>
        <w:rPr>
          <w:b/>
          <w:bCs/>
        </w:rPr>
        <w:t>Step 1.</w:t>
      </w:r>
      <w:r>
        <w:t xml:space="preserve"> L2-normalize all vectors:</w:t>
      </w:r>
    </w:p>
    <w:p w14:paraId="49E8F578" w14:textId="77777777" w:rsidR="001D4A5B" w:rsidRDefault="00000000">
      <m:oMathPara>
        <m:oMathParaPr>
          <m:jc m:val="center"/>
        </m:oMathParaPr>
        <m:oMath>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9</m:t>
              </m:r>
              <m:r>
                <m:rPr>
                  <m:sty m:val="p"/>
                </m:rPr>
                <w:rPr>
                  <w:rFonts w:ascii="Cambria Math" w:hAnsi="Cambria Math"/>
                </w:rPr>
                <m:t>+</m:t>
              </m:r>
              <m:r>
                <w:rPr>
                  <w:rFonts w:ascii="Cambria Math" w:hAnsi="Cambria Math"/>
                </w:rPr>
                <m:t>16</m:t>
              </m:r>
            </m:e>
          </m:rad>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q</m:t>
                  </m:r>
                </m:e>
              </m:acc>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0.6</m:t>
              </m:r>
              <m:r>
                <m:rPr>
                  <m:sty m:val="p"/>
                </m:rPr>
                <w:rPr>
                  <w:rFonts w:ascii="Cambria Math" w:hAnsi="Cambria Math"/>
                </w:rPr>
                <m:t>,</m:t>
              </m:r>
              <m:r>
                <w:rPr>
                  <w:rFonts w:ascii="Cambria Math" w:hAnsi="Cambria Math"/>
                </w:rPr>
                <m:t>0.8</m:t>
              </m:r>
            </m:e>
          </m:d>
        </m:oMath>
      </m:oMathPara>
    </w:p>
    <w:p w14:paraId="091DE606" w14:textId="77777777" w:rsidR="001D4A5B" w:rsidRDefault="00000000">
      <m:oMathPara>
        <m:oMathParaPr>
          <m:jc m:val="center"/>
        </m:oMathParaPr>
        <m:oMath>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0</m:t>
              </m:r>
            </m:e>
          </m:ra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q</m:t>
                  </m:r>
                </m:e>
              </m:acc>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m:oMathPara>
    </w:p>
    <w:p w14:paraId="5B0E1718" w14:textId="77777777" w:rsidR="001D4A5B" w:rsidRDefault="00000000">
      <m:oMathPara>
        <m:oMathParaPr>
          <m:jc m:val="center"/>
        </m:oMathParaPr>
        <m:oMath>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3</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4</m:t>
              </m:r>
              <m:r>
                <m:rPr>
                  <m:sty m:val="p"/>
                </m:rPr>
                <w:rPr>
                  <w:rFonts w:ascii="Cambria Math" w:hAnsi="Cambria Math"/>
                </w:rPr>
                <m:t>+</m:t>
              </m:r>
              <m:r>
                <w:rPr>
                  <w:rFonts w:ascii="Cambria Math" w:hAnsi="Cambria Math"/>
                </w:rPr>
                <m:t>1</m:t>
              </m:r>
            </m:e>
          </m:rad>
          <m:r>
            <m:rPr>
              <m:sty m:val="p"/>
            </m:rPr>
            <w:rPr>
              <w:rFonts w:ascii="Cambria Math" w:hAnsi="Cambria Math"/>
            </w:rPr>
            <m:t>=</m:t>
          </m:r>
          <m:rad>
            <m:radPr>
              <m:degHide m:val="1"/>
              <m:ctrlPr>
                <w:rPr>
                  <w:rFonts w:ascii="Cambria Math" w:hAnsi="Cambria Math"/>
                </w:rPr>
              </m:ctrlPr>
            </m:radPr>
            <m:deg/>
            <m:e>
              <m:r>
                <w:rPr>
                  <w:rFonts w:ascii="Cambria Math" w:hAnsi="Cambria Math"/>
                </w:rPr>
                <m:t>5</m:t>
              </m:r>
            </m:e>
          </m:rad>
          <m:r>
            <m:rPr>
              <m:sty m:val="p"/>
            </m:rPr>
            <w:rPr>
              <w:rFonts w:ascii="Cambria Math" w:hAnsi="Cambria Math"/>
            </w:rPr>
            <m:t>≈</m:t>
          </m:r>
          <m:r>
            <w:rPr>
              <w:rFonts w:ascii="Cambria Math" w:hAnsi="Cambria Math"/>
            </w:rPr>
            <m:t>2.236</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q</m:t>
                  </m:r>
                </m:e>
              </m:acc>
            </m:e>
            <m:sub>
              <m:r>
                <w:rPr>
                  <w:rFonts w:ascii="Cambria Math" w:hAnsi="Cambria Math"/>
                </w:rPr>
                <m:t>3</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0.894</m:t>
              </m:r>
              <m:r>
                <m:rPr>
                  <m:sty m:val="p"/>
                </m:rPr>
                <w:rPr>
                  <w:rFonts w:ascii="Cambria Math" w:hAnsi="Cambria Math"/>
                </w:rPr>
                <m:t>,</m:t>
              </m:r>
              <m:r>
                <w:rPr>
                  <w:rFonts w:ascii="Cambria Math" w:hAnsi="Cambria Math"/>
                </w:rPr>
                <m:t>0.447</m:t>
              </m:r>
            </m:e>
          </m:d>
        </m:oMath>
      </m:oMathPara>
    </w:p>
    <w:p w14:paraId="4698E649" w14:textId="77777777" w:rsidR="001D4A5B" w:rsidRDefault="00000000">
      <m:oMathPara>
        <m:oMathParaPr>
          <m:jc m:val="center"/>
        </m:oMathParaPr>
        <m:oMath>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4</m:t>
              </m:r>
              <m:r>
                <m:rPr>
                  <m:sty m:val="p"/>
                </m:rPr>
                <w:rPr>
                  <w:rFonts w:ascii="Cambria Math" w:hAnsi="Cambria Math"/>
                </w:rPr>
                <m:t>+</m:t>
              </m:r>
              <m:r>
                <w:rPr>
                  <w:rFonts w:ascii="Cambria Math" w:hAnsi="Cambria Math"/>
                </w:rPr>
                <m:t>4</m:t>
              </m:r>
            </m:e>
          </m:rad>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rPr>
              <w:rFonts w:ascii="Cambria Math" w:hAnsi="Cambria Math"/>
            </w:rPr>
            <m:t>2.828</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k</m:t>
                  </m:r>
                </m:e>
              </m:acc>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0.707</m:t>
              </m:r>
              <m:r>
                <m:rPr>
                  <m:sty m:val="p"/>
                </m:rPr>
                <w:rPr>
                  <w:rFonts w:ascii="Cambria Math" w:hAnsi="Cambria Math"/>
                </w:rPr>
                <m:t>,</m:t>
              </m:r>
              <m:r>
                <w:rPr>
                  <w:rFonts w:ascii="Cambria Math" w:hAnsi="Cambria Math"/>
                </w:rPr>
                <m:t>0.707</m:t>
              </m:r>
            </m:e>
          </m:d>
        </m:oMath>
      </m:oMathPara>
    </w:p>
    <w:p w14:paraId="72C74DF1" w14:textId="77777777" w:rsidR="001D4A5B" w:rsidRDefault="00000000">
      <m:oMathPara>
        <m:oMathParaPr>
          <m:jc m:val="center"/>
        </m:oMathParaPr>
        <m:oMath>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0</m:t>
              </m:r>
              <m:r>
                <m:rPr>
                  <m:sty m:val="p"/>
                </m:rPr>
                <w:rPr>
                  <w:rFonts w:ascii="Cambria Math" w:hAnsi="Cambria Math"/>
                </w:rPr>
                <m:t>+</m:t>
              </m:r>
              <m:r>
                <w:rPr>
                  <w:rFonts w:ascii="Cambria Math" w:hAnsi="Cambria Math"/>
                </w:rPr>
                <m:t>25</m:t>
              </m:r>
            </m:e>
          </m:rad>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k</m:t>
                  </m:r>
                </m:e>
              </m:acc>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63060511" w14:textId="77777777" w:rsidR="001D4A5B" w:rsidRDefault="00000000">
      <w:r>
        <w:rPr>
          <w:b/>
          <w:bCs/>
        </w:rPr>
        <w:t>Step 2.</w:t>
      </w:r>
      <w:r>
        <w:t xml:space="preserve"> Compute </w:t>
      </w:r>
      <m:oMath>
        <m:acc>
          <m:accPr>
            <m:ctrlPr>
              <w:rPr>
                <w:rFonts w:ascii="Cambria Math" w:hAnsi="Cambria Math"/>
              </w:rPr>
            </m:ctrlPr>
          </m:accPr>
          <m:e>
            <m:r>
              <m:rPr>
                <m:sty m:val="b"/>
              </m:rPr>
              <w:rPr>
                <w:rFonts w:ascii="Cambria Math" w:hAnsi="Cambria Math"/>
              </w:rPr>
              <m:t>Q</m:t>
            </m:r>
          </m:e>
        </m:acc>
        <m:sSup>
          <m:sSupPr>
            <m:ctrlPr>
              <w:rPr>
                <w:rFonts w:ascii="Cambria Math" w:hAnsi="Cambria Math"/>
              </w:rPr>
            </m:ctrlPr>
          </m:sSupPr>
          <m:e>
            <m:acc>
              <m:accPr>
                <m:ctrlPr>
                  <w:rPr>
                    <w:rFonts w:ascii="Cambria Math" w:hAnsi="Cambria Math"/>
                  </w:rPr>
                </m:ctrlPr>
              </m:accPr>
              <m:e>
                <m:r>
                  <m:rPr>
                    <m:sty m:val="b"/>
                  </m:rPr>
                  <w:rPr>
                    <w:rFonts w:ascii="Cambria Math" w:hAnsi="Cambria Math"/>
                  </w:rPr>
                  <m:t>K</m:t>
                </m:r>
              </m:e>
            </m:acc>
          </m:e>
          <m:sup>
            <m:r>
              <w:rPr>
                <w:rFonts w:ascii="Cambria Math" w:hAnsi="Cambria Math"/>
              </w:rPr>
              <m:t>T</m:t>
            </m:r>
          </m:sup>
        </m:sSup>
      </m:oMath>
      <w:r>
        <w:t>:</w:t>
      </w:r>
    </w:p>
    <w:p w14:paraId="78FD5A61" w14:textId="77777777" w:rsidR="001D4A5B"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q</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k</m:t>
                  </m:r>
                </m:e>
              </m:acc>
            </m:e>
            <m:sub>
              <m:r>
                <w:rPr>
                  <w:rFonts w:ascii="Cambria Math" w:hAnsi="Cambria Math"/>
                </w:rPr>
                <m:t>1</m:t>
              </m:r>
            </m:sub>
          </m:sSub>
          <m:r>
            <m:rPr>
              <m:sty m:val="p"/>
            </m:rPr>
            <w:rPr>
              <w:rFonts w:ascii="Cambria Math" w:hAnsi="Cambria Math"/>
            </w:rPr>
            <m:t>=</m:t>
          </m:r>
          <m:r>
            <w:rPr>
              <w:rFonts w:ascii="Cambria Math" w:hAnsi="Cambria Math"/>
            </w:rPr>
            <m:t>0.6</m:t>
          </m:r>
          <m:d>
            <m:dPr>
              <m:ctrlPr>
                <w:rPr>
                  <w:rFonts w:ascii="Cambria Math" w:hAnsi="Cambria Math"/>
                </w:rPr>
              </m:ctrlPr>
            </m:dPr>
            <m:e>
              <m:r>
                <w:rPr>
                  <w:rFonts w:ascii="Cambria Math" w:hAnsi="Cambria Math"/>
                </w:rPr>
                <m:t>0.707</m:t>
              </m:r>
            </m:e>
          </m:d>
          <m:r>
            <m:rPr>
              <m:sty m:val="p"/>
            </m:rPr>
            <w:rPr>
              <w:rFonts w:ascii="Cambria Math" w:hAnsi="Cambria Math"/>
            </w:rPr>
            <m:t>+</m:t>
          </m:r>
          <m:r>
            <w:rPr>
              <w:rFonts w:ascii="Cambria Math" w:hAnsi="Cambria Math"/>
            </w:rPr>
            <m:t>0.8</m:t>
          </m:r>
          <m:d>
            <m:dPr>
              <m:ctrlPr>
                <w:rPr>
                  <w:rFonts w:ascii="Cambria Math" w:hAnsi="Cambria Math"/>
                </w:rPr>
              </m:ctrlPr>
            </m:dPr>
            <m:e>
              <m:r>
                <w:rPr>
                  <w:rFonts w:ascii="Cambria Math" w:hAnsi="Cambria Math"/>
                </w:rPr>
                <m:t>0.707</m:t>
              </m:r>
            </m:e>
          </m:d>
          <m:r>
            <m:rPr>
              <m:sty m:val="p"/>
            </m:rPr>
            <w:rPr>
              <w:rFonts w:ascii="Cambria Math" w:hAnsi="Cambria Math"/>
            </w:rPr>
            <m:t>=</m:t>
          </m:r>
          <m:r>
            <w:rPr>
              <w:rFonts w:ascii="Cambria Math" w:hAnsi="Cambria Math"/>
            </w:rPr>
            <m:t>0.424</m:t>
          </m:r>
          <m:r>
            <m:rPr>
              <m:sty m:val="p"/>
            </m:rPr>
            <w:rPr>
              <w:rFonts w:ascii="Cambria Math" w:hAnsi="Cambria Math"/>
            </w:rPr>
            <m:t>+</m:t>
          </m:r>
          <m:r>
            <w:rPr>
              <w:rFonts w:ascii="Cambria Math" w:hAnsi="Cambria Math"/>
            </w:rPr>
            <m:t>0.566</m:t>
          </m:r>
          <m:r>
            <m:rPr>
              <m:sty m:val="p"/>
            </m:rPr>
            <w:rPr>
              <w:rFonts w:ascii="Cambria Math" w:hAnsi="Cambria Math"/>
            </w:rPr>
            <m:t>=</m:t>
          </m:r>
          <m:r>
            <w:rPr>
              <w:rFonts w:ascii="Cambria Math" w:hAnsi="Cambria Math"/>
            </w:rPr>
            <m:t>0.990</m:t>
          </m:r>
        </m:oMath>
      </m:oMathPara>
    </w:p>
    <w:p w14:paraId="2A812916" w14:textId="77777777" w:rsidR="001D4A5B"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q</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k</m:t>
                  </m:r>
                </m:e>
              </m:acc>
            </m:e>
            <m:sub>
              <m:r>
                <w:rPr>
                  <w:rFonts w:ascii="Cambria Math" w:hAnsi="Cambria Math"/>
                </w:rPr>
                <m:t>2</m:t>
              </m:r>
            </m:sub>
          </m:sSub>
          <m:r>
            <m:rPr>
              <m:sty m:val="p"/>
            </m:rPr>
            <w:rPr>
              <w:rFonts w:ascii="Cambria Math" w:hAnsi="Cambria Math"/>
            </w:rPr>
            <m:t>=</m:t>
          </m:r>
          <m:r>
            <w:rPr>
              <w:rFonts w:ascii="Cambria Math" w:hAnsi="Cambria Math"/>
            </w:rPr>
            <m:t>0.6</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0.8</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0.800</m:t>
          </m:r>
        </m:oMath>
      </m:oMathPara>
    </w:p>
    <w:p w14:paraId="3811EF69" w14:textId="77777777" w:rsidR="001D4A5B"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q</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k</m:t>
                  </m:r>
                </m:e>
              </m:acc>
            </m:e>
            <m:sub>
              <m:r>
                <w:rPr>
                  <w:rFonts w:ascii="Cambria Math" w:hAnsi="Cambria Math"/>
                </w:rPr>
                <m:t>1</m:t>
              </m:r>
            </m:sub>
          </m:sSub>
          <m:r>
            <m:rPr>
              <m:sty m:val="p"/>
            </m:rPr>
            <w:rPr>
              <w:rFonts w:ascii="Cambria Math" w:hAnsi="Cambria Math"/>
            </w:rPr>
            <m:t>=</m:t>
          </m:r>
          <m:r>
            <w:rPr>
              <w:rFonts w:ascii="Cambria Math" w:hAnsi="Cambria Math"/>
            </w:rPr>
            <m:t>1</m:t>
          </m:r>
          <m:d>
            <m:dPr>
              <m:ctrlPr>
                <w:rPr>
                  <w:rFonts w:ascii="Cambria Math" w:hAnsi="Cambria Math"/>
                </w:rPr>
              </m:ctrlPr>
            </m:dPr>
            <m:e>
              <m:r>
                <w:rPr>
                  <w:rFonts w:ascii="Cambria Math" w:hAnsi="Cambria Math"/>
                </w:rPr>
                <m:t>0.707</m:t>
              </m:r>
            </m:e>
          </m:d>
          <m:r>
            <m:rPr>
              <m:sty m:val="p"/>
            </m:rPr>
            <w:rPr>
              <w:rFonts w:ascii="Cambria Math" w:hAnsi="Cambria Math"/>
            </w:rPr>
            <m:t>+</m:t>
          </m:r>
          <m:r>
            <w:rPr>
              <w:rFonts w:ascii="Cambria Math" w:hAnsi="Cambria Math"/>
            </w:rPr>
            <m:t>0</m:t>
          </m:r>
          <m:d>
            <m:dPr>
              <m:ctrlPr>
                <w:rPr>
                  <w:rFonts w:ascii="Cambria Math" w:hAnsi="Cambria Math"/>
                </w:rPr>
              </m:ctrlPr>
            </m:dPr>
            <m:e>
              <m:r>
                <w:rPr>
                  <w:rFonts w:ascii="Cambria Math" w:hAnsi="Cambria Math"/>
                </w:rPr>
                <m:t>0.707</m:t>
              </m:r>
            </m:e>
          </m:d>
          <m:r>
            <m:rPr>
              <m:sty m:val="p"/>
            </m:rPr>
            <w:rPr>
              <w:rFonts w:ascii="Cambria Math" w:hAnsi="Cambria Math"/>
            </w:rPr>
            <m:t>=</m:t>
          </m:r>
          <m:r>
            <w:rPr>
              <w:rFonts w:ascii="Cambria Math" w:hAnsi="Cambria Math"/>
            </w:rPr>
            <m:t>0.707</m:t>
          </m:r>
        </m:oMath>
      </m:oMathPara>
    </w:p>
    <w:p w14:paraId="231A4E63" w14:textId="77777777" w:rsidR="001D4A5B"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22</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q</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k</m:t>
                  </m:r>
                </m:e>
              </m:acc>
            </m:e>
            <m:sub>
              <m:r>
                <w:rPr>
                  <w:rFonts w:ascii="Cambria Math" w:hAnsi="Cambria Math"/>
                </w:rPr>
                <m:t>2</m:t>
              </m:r>
            </m:sub>
          </m:sSub>
          <m:r>
            <m:rPr>
              <m:sty m:val="p"/>
            </m:rPr>
            <w:rPr>
              <w:rFonts w:ascii="Cambria Math" w:hAnsi="Cambria Math"/>
            </w:rPr>
            <m:t>=</m:t>
          </m:r>
          <m:r>
            <w:rPr>
              <w:rFonts w:ascii="Cambria Math" w:hAnsi="Cambria Math"/>
            </w:rPr>
            <m:t>1</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oMath>
      </m:oMathPara>
    </w:p>
    <w:p w14:paraId="433DEB21" w14:textId="77777777" w:rsidR="001D4A5B"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31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q</m:t>
                  </m:r>
                </m:e>
              </m:acc>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k</m:t>
                  </m:r>
                </m:e>
              </m:acc>
            </m:e>
            <m:sub>
              <m:r>
                <w:rPr>
                  <w:rFonts w:ascii="Cambria Math" w:hAnsi="Cambria Math"/>
                </w:rPr>
                <m:t>1</m:t>
              </m:r>
            </m:sub>
          </m:sSub>
          <m:r>
            <m:rPr>
              <m:sty m:val="p"/>
            </m:rPr>
            <w:rPr>
              <w:rFonts w:ascii="Cambria Math" w:hAnsi="Cambria Math"/>
            </w:rPr>
            <m:t>=-</m:t>
          </m:r>
          <m:r>
            <w:rPr>
              <w:rFonts w:ascii="Cambria Math" w:hAnsi="Cambria Math"/>
            </w:rPr>
            <m:t>0.894</m:t>
          </m:r>
          <m:d>
            <m:dPr>
              <m:ctrlPr>
                <w:rPr>
                  <w:rFonts w:ascii="Cambria Math" w:hAnsi="Cambria Math"/>
                </w:rPr>
              </m:ctrlPr>
            </m:dPr>
            <m:e>
              <m:r>
                <w:rPr>
                  <w:rFonts w:ascii="Cambria Math" w:hAnsi="Cambria Math"/>
                </w:rPr>
                <m:t>0.707</m:t>
              </m:r>
            </m:e>
          </m:d>
          <m:r>
            <m:rPr>
              <m:sty m:val="p"/>
            </m:rPr>
            <w:rPr>
              <w:rFonts w:ascii="Cambria Math" w:hAnsi="Cambria Math"/>
            </w:rPr>
            <m:t>+</m:t>
          </m:r>
          <m:r>
            <w:rPr>
              <w:rFonts w:ascii="Cambria Math" w:hAnsi="Cambria Math"/>
            </w:rPr>
            <m:t>0.447</m:t>
          </m:r>
          <m:d>
            <m:dPr>
              <m:ctrlPr>
                <w:rPr>
                  <w:rFonts w:ascii="Cambria Math" w:hAnsi="Cambria Math"/>
                </w:rPr>
              </m:ctrlPr>
            </m:dPr>
            <m:e>
              <m:r>
                <w:rPr>
                  <w:rFonts w:ascii="Cambria Math" w:hAnsi="Cambria Math"/>
                </w:rPr>
                <m:t>0.707</m:t>
              </m:r>
            </m:e>
          </m:d>
          <m:r>
            <m:rPr>
              <m:sty m:val="p"/>
            </m:rPr>
            <w:rPr>
              <w:rFonts w:ascii="Cambria Math" w:hAnsi="Cambria Math"/>
            </w:rPr>
            <m:t>=-</m:t>
          </m:r>
          <m:r>
            <w:rPr>
              <w:rFonts w:ascii="Cambria Math" w:hAnsi="Cambria Math"/>
            </w:rPr>
            <m:t>0.632</m:t>
          </m:r>
          <m:r>
            <m:rPr>
              <m:sty m:val="p"/>
            </m:rPr>
            <w:rPr>
              <w:rFonts w:ascii="Cambria Math" w:hAnsi="Cambria Math"/>
            </w:rPr>
            <m:t>+</m:t>
          </m:r>
          <m:r>
            <w:rPr>
              <w:rFonts w:ascii="Cambria Math" w:hAnsi="Cambria Math"/>
            </w:rPr>
            <m:t>0.316</m:t>
          </m:r>
          <m:r>
            <m:rPr>
              <m:sty m:val="p"/>
            </m:rPr>
            <w:rPr>
              <w:rFonts w:ascii="Cambria Math" w:hAnsi="Cambria Math"/>
            </w:rPr>
            <m:t>=-</m:t>
          </m:r>
          <m:r>
            <w:rPr>
              <w:rFonts w:ascii="Cambria Math" w:hAnsi="Cambria Math"/>
            </w:rPr>
            <m:t>0.316</m:t>
          </m:r>
        </m:oMath>
      </m:oMathPara>
    </w:p>
    <w:p w14:paraId="39722F8C" w14:textId="77777777" w:rsidR="001D4A5B"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32</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q</m:t>
                  </m:r>
                </m:e>
              </m:acc>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k</m:t>
                  </m:r>
                </m:e>
              </m:acc>
            </m:e>
            <m:sub>
              <m:r>
                <w:rPr>
                  <w:rFonts w:ascii="Cambria Math" w:hAnsi="Cambria Math"/>
                </w:rPr>
                <m:t>2</m:t>
              </m:r>
            </m:sub>
          </m:sSub>
          <m:r>
            <m:rPr>
              <m:sty m:val="p"/>
            </m:rPr>
            <w:rPr>
              <w:rFonts w:ascii="Cambria Math" w:hAnsi="Cambria Math"/>
            </w:rPr>
            <m:t>=-</m:t>
          </m:r>
          <m:r>
            <w:rPr>
              <w:rFonts w:ascii="Cambria Math" w:hAnsi="Cambria Math"/>
            </w:rPr>
            <m:t>0.894</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0.447</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0.447</m:t>
          </m:r>
        </m:oMath>
      </m:oMathPara>
    </w:p>
    <w:p w14:paraId="6C96F08A" w14:textId="77777777" w:rsidR="001D4A5B" w:rsidRDefault="00000000">
      <w:r>
        <w:rPr>
          <w:b/>
          <w:bCs/>
        </w:rPr>
        <w:t>Step 3.</w:t>
      </w:r>
      <w:r>
        <w:t xml:space="preserve"> Assemble the cosine similarity matrix:</w:t>
      </w:r>
    </w:p>
    <w:p w14:paraId="7596C070" w14:textId="77777777" w:rsidR="001D4A5B" w:rsidRDefault="00000000">
      <m:oMathPara>
        <m:oMathParaPr>
          <m:jc m:val="center"/>
        </m:oMathParaPr>
        <m:oMath>
          <m:sSub>
            <m:sSubPr>
              <m:ctrlPr>
                <w:rPr>
                  <w:rFonts w:ascii="Cambria Math" w:hAnsi="Cambria Math"/>
                </w:rPr>
              </m:ctrlPr>
            </m:sSubPr>
            <m:e>
              <m:r>
                <m:rPr>
                  <m:sty m:val="b"/>
                </m:rPr>
                <w:rPr>
                  <w:rFonts w:ascii="Cambria Math" w:hAnsi="Cambria Math"/>
                </w:rPr>
                <m:t>S</m:t>
              </m:r>
            </m:e>
            <m:sub>
              <m:r>
                <m:rPr>
                  <m:sty m:val="p"/>
                </m:rPr>
                <w:rPr>
                  <w:rFonts w:ascii="Cambria Math" w:hAnsi="Cambria Math"/>
                </w:rPr>
                <m:t>cos</m:t>
              </m:r>
            </m:sub>
          </m:sSub>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0.990</m:t>
                    </m:r>
                  </m:e>
                  <m:e>
                    <m:r>
                      <w:rPr>
                        <w:rFonts w:ascii="Cambria Math" w:hAnsi="Cambria Math"/>
                      </w:rPr>
                      <m:t>0.800</m:t>
                    </m:r>
                  </m:e>
                </m:mr>
                <m:mr>
                  <m:e>
                    <m:r>
                      <w:rPr>
                        <w:rFonts w:ascii="Cambria Math" w:hAnsi="Cambria Math"/>
                      </w:rPr>
                      <m:t>0.707</m:t>
                    </m:r>
                  </m:e>
                  <m:e>
                    <m:r>
                      <w:rPr>
                        <w:rFonts w:ascii="Cambria Math" w:hAnsi="Cambria Math"/>
                      </w:rPr>
                      <m:t>0</m:t>
                    </m:r>
                  </m:e>
                </m:mr>
                <m:mr>
                  <m:e>
                    <m:r>
                      <m:rPr>
                        <m:sty m:val="p"/>
                      </m:rPr>
                      <w:rPr>
                        <w:rFonts w:ascii="Cambria Math" w:hAnsi="Cambria Math"/>
                      </w:rPr>
                      <m:t>-</m:t>
                    </m:r>
                    <m:r>
                      <w:rPr>
                        <w:rFonts w:ascii="Cambria Math" w:hAnsi="Cambria Math"/>
                      </w:rPr>
                      <m:t>0.316</m:t>
                    </m:r>
                  </m:e>
                  <m:e>
                    <m:r>
                      <w:rPr>
                        <w:rFonts w:ascii="Cambria Math" w:hAnsi="Cambria Math"/>
                      </w:rPr>
                      <m:t>0.447</m:t>
                    </m:r>
                  </m:e>
                </m:mr>
              </m:m>
            </m:e>
          </m:d>
        </m:oMath>
      </m:oMathPara>
    </w:p>
    <w:p w14:paraId="33616E84" w14:textId="77777777" w:rsidR="001D4A5B" w:rsidRDefault="00000000">
      <w:r>
        <w:rPr>
          <w:b/>
          <w:bCs/>
        </w:rPr>
        <w:t>Step 4.</w:t>
      </w:r>
      <w:r>
        <w:t xml:space="preserve"> Interpret: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467"/>
        <w:gridCol w:w="640"/>
        <w:gridCol w:w="515"/>
      </w:tblGrid>
      <w:tr w:rsidR="001D4A5B" w14:paraId="25ACFB28" w14:textId="77777777">
        <w:tblPrEx>
          <w:tblCellMar>
            <w:top w:w="0" w:type="dxa"/>
            <w:bottom w:w="0" w:type="dxa"/>
          </w:tblCellMar>
        </w:tblPrEx>
        <w:trPr>
          <w:tblHeader/>
        </w:trPr>
        <w:tc>
          <w:tcPr>
            <w:tcW w:w="0" w:type="auto"/>
          </w:tcPr>
          <w:p w14:paraId="3BD99219" w14:textId="77777777" w:rsidR="001D4A5B" w:rsidRDefault="001D4A5B"/>
        </w:tc>
        <w:tc>
          <w:tcPr>
            <w:tcW w:w="0" w:type="auto"/>
          </w:tcPr>
          <w:p w14:paraId="24C6A240" w14:textId="77777777" w:rsidR="001D4A5B" w:rsidRDefault="00000000">
            <w:r>
              <w:t>Ag 1</w:t>
            </w:r>
          </w:p>
        </w:tc>
        <w:tc>
          <w:tcPr>
            <w:tcW w:w="0" w:type="auto"/>
          </w:tcPr>
          <w:p w14:paraId="734B2A91" w14:textId="77777777" w:rsidR="001D4A5B" w:rsidRDefault="00000000">
            <w:r>
              <w:t>Ag 2</w:t>
            </w:r>
          </w:p>
        </w:tc>
      </w:tr>
      <w:tr w:rsidR="001D4A5B" w14:paraId="0879EFE8" w14:textId="77777777">
        <w:tblPrEx>
          <w:tblCellMar>
            <w:top w:w="0" w:type="dxa"/>
            <w:bottom w:w="0" w:type="dxa"/>
          </w:tblCellMar>
        </w:tblPrEx>
        <w:tc>
          <w:tcPr>
            <w:tcW w:w="0" w:type="auto"/>
          </w:tcPr>
          <w:p w14:paraId="782BF862" w14:textId="77777777" w:rsidR="001D4A5B" w:rsidRDefault="00000000">
            <w:r>
              <w:rPr>
                <w:b/>
                <w:bCs/>
              </w:rPr>
              <w:t>Ab 1</w:t>
            </w:r>
          </w:p>
        </w:tc>
        <w:tc>
          <w:tcPr>
            <w:tcW w:w="0" w:type="auto"/>
          </w:tcPr>
          <w:p w14:paraId="49E4B30C" w14:textId="77777777" w:rsidR="001D4A5B" w:rsidRDefault="00000000">
            <w:r>
              <w:rPr>
                <w:b/>
                <w:bCs/>
              </w:rPr>
              <w:t>0.990</w:t>
            </w:r>
          </w:p>
        </w:tc>
        <w:tc>
          <w:tcPr>
            <w:tcW w:w="0" w:type="auto"/>
          </w:tcPr>
          <w:p w14:paraId="65B5BF54" w14:textId="77777777" w:rsidR="001D4A5B" w:rsidRDefault="00000000">
            <w:r>
              <w:t>0.800</w:t>
            </w:r>
          </w:p>
        </w:tc>
      </w:tr>
      <w:tr w:rsidR="001D4A5B" w14:paraId="0E140095" w14:textId="77777777">
        <w:tblPrEx>
          <w:tblCellMar>
            <w:top w:w="0" w:type="dxa"/>
            <w:bottom w:w="0" w:type="dxa"/>
          </w:tblCellMar>
        </w:tblPrEx>
        <w:tc>
          <w:tcPr>
            <w:tcW w:w="0" w:type="auto"/>
          </w:tcPr>
          <w:p w14:paraId="48F54A75" w14:textId="77777777" w:rsidR="001D4A5B" w:rsidRDefault="00000000">
            <w:r>
              <w:rPr>
                <w:b/>
                <w:bCs/>
              </w:rPr>
              <w:t>Ab 2</w:t>
            </w:r>
          </w:p>
        </w:tc>
        <w:tc>
          <w:tcPr>
            <w:tcW w:w="0" w:type="auto"/>
          </w:tcPr>
          <w:p w14:paraId="053646AB" w14:textId="77777777" w:rsidR="001D4A5B" w:rsidRDefault="00000000">
            <w:r>
              <w:rPr>
                <w:b/>
                <w:bCs/>
              </w:rPr>
              <w:t>0.707</w:t>
            </w:r>
          </w:p>
        </w:tc>
        <w:tc>
          <w:tcPr>
            <w:tcW w:w="0" w:type="auto"/>
          </w:tcPr>
          <w:p w14:paraId="0E41D1A3" w14:textId="77777777" w:rsidR="001D4A5B" w:rsidRDefault="00000000">
            <w:r>
              <w:t>0</w:t>
            </w:r>
          </w:p>
        </w:tc>
      </w:tr>
      <w:tr w:rsidR="001D4A5B" w14:paraId="4EE279B4" w14:textId="77777777">
        <w:tblPrEx>
          <w:tblCellMar>
            <w:top w:w="0" w:type="dxa"/>
            <w:bottom w:w="0" w:type="dxa"/>
          </w:tblCellMar>
        </w:tblPrEx>
        <w:tc>
          <w:tcPr>
            <w:tcW w:w="0" w:type="auto"/>
          </w:tcPr>
          <w:p w14:paraId="3067079B" w14:textId="77777777" w:rsidR="001D4A5B" w:rsidRDefault="00000000">
            <w:r>
              <w:rPr>
                <w:b/>
                <w:bCs/>
              </w:rPr>
              <w:t>Ab 3</w:t>
            </w:r>
          </w:p>
        </w:tc>
        <w:tc>
          <w:tcPr>
            <w:tcW w:w="0" w:type="auto"/>
          </w:tcPr>
          <w:p w14:paraId="7B9B96FA" w14:textId="77777777" w:rsidR="001D4A5B" w:rsidRDefault="00000000">
            <w:r>
              <w:t>−0.316</w:t>
            </w:r>
          </w:p>
        </w:tc>
        <w:tc>
          <w:tcPr>
            <w:tcW w:w="0" w:type="auto"/>
          </w:tcPr>
          <w:p w14:paraId="1AFBF493" w14:textId="77777777" w:rsidR="001D4A5B" w:rsidRDefault="00000000">
            <w:r>
              <w:rPr>
                <w:b/>
                <w:bCs/>
              </w:rPr>
              <w:t>0.447</w:t>
            </w:r>
          </w:p>
        </w:tc>
      </w:tr>
    </w:tbl>
    <w:p w14:paraId="6163C11C" w14:textId="77777777" w:rsidR="001D4A5B" w:rsidRDefault="00000000">
      <w:r>
        <w:lastRenderedPageBreak/>
        <w:t>Antibody 1 is highly compatible with both antigens, but slightly more with Antigen 1 (0.990 vs. 0.800). Antibody 2 is moderately compatible with Antigen 1 (0.707) but orthogonal to Antigen 2 (0) — completely unrelated. Antibody 3 is weakly compatible with Antigen 2 (0.447) and incompatible with Antigen 1 (−0.316).</w:t>
      </w:r>
    </w:p>
    <w:p w14:paraId="4AF43D64" w14:textId="77777777" w:rsidR="001D4A5B" w:rsidRDefault="00000000">
      <w:r>
        <w:t xml:space="preserve">Notice that every entry is in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 the normalization ensures all scores are on the same scale regardless of the original magnitudes of the embedding vectors.</w:t>
      </w:r>
    </w:p>
    <w:p w14:paraId="16E40696" w14:textId="77777777" w:rsidR="001D4A5B" w:rsidRDefault="00000000">
      <w:r>
        <w:rPr>
          <w:b/>
          <w:bCs/>
        </w:rPr>
        <w:t>Comparison to raw dot products.</w:t>
      </w:r>
      <w:r>
        <w:t xml:space="preserve"> Without normalization, the raw similarity matrix would be:</w:t>
      </w:r>
    </w:p>
    <w:p w14:paraId="44DD797D" w14:textId="77777777" w:rsidR="001D4A5B" w:rsidRDefault="00000000">
      <m:oMathPara>
        <m:oMathParaPr>
          <m:jc m:val="center"/>
        </m:oMathParaPr>
        <m:oMath>
          <m:sSub>
            <m:sSubPr>
              <m:ctrlPr>
                <w:rPr>
                  <w:rFonts w:ascii="Cambria Math" w:hAnsi="Cambria Math"/>
                </w:rPr>
              </m:ctrlPr>
            </m:sSubPr>
            <m:e>
              <m:r>
                <m:rPr>
                  <m:sty m:val="b"/>
                </m:rPr>
                <w:rPr>
                  <w:rFonts w:ascii="Cambria Math" w:hAnsi="Cambria Math"/>
                </w:rPr>
                <m:t>S</m:t>
              </m:r>
            </m:e>
            <m:sub>
              <m:r>
                <m:rPr>
                  <m:nor/>
                </m:rPr>
                <m:t>raw</m:t>
              </m:r>
            </m:sub>
          </m:sSub>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14</m:t>
                    </m:r>
                  </m:e>
                  <m:e>
                    <m:r>
                      <w:rPr>
                        <w:rFonts w:ascii="Cambria Math" w:hAnsi="Cambria Math"/>
                      </w:rPr>
                      <m:t>20</m:t>
                    </m:r>
                  </m:e>
                </m:mr>
                <m:mr>
                  <m:e>
                    <m:r>
                      <w:rPr>
                        <w:rFonts w:ascii="Cambria Math" w:hAnsi="Cambria Math"/>
                      </w:rPr>
                      <m:t>2</m:t>
                    </m:r>
                  </m:e>
                  <m:e>
                    <m:r>
                      <w:rPr>
                        <w:rFonts w:ascii="Cambria Math" w:hAnsi="Cambria Math"/>
                      </w:rPr>
                      <m:t>0</m:t>
                    </m:r>
                  </m:e>
                </m:mr>
                <m:mr>
                  <m:e>
                    <m:r>
                      <m:rPr>
                        <m:sty m:val="p"/>
                      </m:rPr>
                      <w:rPr>
                        <w:rFonts w:ascii="Cambria Math" w:hAnsi="Cambria Math"/>
                      </w:rPr>
                      <m:t>-</m:t>
                    </m:r>
                    <m:r>
                      <w:rPr>
                        <w:rFonts w:ascii="Cambria Math" w:hAnsi="Cambria Math"/>
                      </w:rPr>
                      <m:t>2</m:t>
                    </m:r>
                  </m:e>
                  <m:e>
                    <m:r>
                      <w:rPr>
                        <w:rFonts w:ascii="Cambria Math" w:hAnsi="Cambria Math"/>
                      </w:rPr>
                      <m:t>5</m:t>
                    </m:r>
                  </m:e>
                </m:mr>
              </m:m>
            </m:e>
          </m:d>
        </m:oMath>
      </m:oMathPara>
    </w:p>
    <w:p w14:paraId="7F8A97CF" w14:textId="77777777" w:rsidR="001D4A5B" w:rsidRDefault="00000000">
      <w:r>
        <w:t xml:space="preserve">The raw dot product of </w:t>
      </w:r>
      <m:oMath>
        <m:sSub>
          <m:sSubPr>
            <m:ctrlPr>
              <w:rPr>
                <w:rFonts w:ascii="Cambria Math" w:hAnsi="Cambria Math"/>
              </w:rPr>
            </m:ctrlPr>
          </m:sSubPr>
          <m:e>
            <m:r>
              <m:rPr>
                <m:sty m:val="b"/>
              </m:rP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20</m:t>
        </m:r>
      </m:oMath>
      <w:r>
        <w:t xml:space="preserve"> is larger than </w:t>
      </w:r>
      <m:oMath>
        <m:sSub>
          <m:sSubPr>
            <m:ctrlPr>
              <w:rPr>
                <w:rFonts w:ascii="Cambria Math" w:hAnsi="Cambria Math"/>
              </w:rPr>
            </m:ctrlPr>
          </m:sSubPr>
          <m:e>
            <m:r>
              <m:rPr>
                <m:sty m:val="b"/>
              </m:rP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14</m:t>
        </m:r>
      </m:oMath>
      <w:r>
        <w:t>, suggesting Antibody 1 prefers Antigen 2. But this is an artifact of magnitude: Antigen 2 has a larger norm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5</m:t>
        </m:r>
      </m:oMath>
      <w:r>
        <w:t xml:space="preserve"> vs.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rPr>
            <w:rFonts w:ascii="Cambria Math" w:hAnsi="Cambria Math"/>
          </w:rPr>
          <m:t>2.83</m:t>
        </m:r>
      </m:oMath>
      <w:r>
        <w:t>). After normalization, the correct ranking is reversed: Antibody 1 actually has higher angular alignment with Antigen 1 (0.990 vs. 0.800). L2 normalization prevents magnitude from distorting the ranking.</w:t>
      </w:r>
    </w:p>
    <w:p w14:paraId="02EED385" w14:textId="77777777" w:rsidR="001D4A5B" w:rsidRDefault="00041B2D">
      <w:r>
        <w:rPr>
          <w:noProof/>
        </w:rPr>
      </w:r>
      <w:r>
        <w:pict w14:anchorId="19D0EDD1">
          <v:rect id="Horizontal Line 12"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F353769" w14:textId="77777777" w:rsidR="001D4A5B" w:rsidRDefault="00000000">
      <w:pPr>
        <w:pStyle w:val="Heading2"/>
      </w:pPr>
      <w:bookmarkStart w:id="13" w:name="summary"/>
      <w:bookmarkEnd w:id="12"/>
      <w:r>
        <w:t>12. Summary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1557"/>
        <w:gridCol w:w="2840"/>
        <w:gridCol w:w="4619"/>
      </w:tblGrid>
      <w:tr w:rsidR="001D4A5B" w14:paraId="4EAC3841" w14:textId="77777777">
        <w:tblPrEx>
          <w:tblCellMar>
            <w:top w:w="0" w:type="dxa"/>
            <w:bottom w:w="0" w:type="dxa"/>
          </w:tblCellMar>
        </w:tblPrEx>
        <w:trPr>
          <w:tblHeader/>
        </w:trPr>
        <w:tc>
          <w:tcPr>
            <w:tcW w:w="0" w:type="auto"/>
          </w:tcPr>
          <w:p w14:paraId="579B836C" w14:textId="77777777" w:rsidR="001D4A5B" w:rsidRDefault="00000000">
            <w:r>
              <w:t>Concept</w:t>
            </w:r>
          </w:p>
        </w:tc>
        <w:tc>
          <w:tcPr>
            <w:tcW w:w="0" w:type="auto"/>
          </w:tcPr>
          <w:p w14:paraId="040DB3A2" w14:textId="77777777" w:rsidR="001D4A5B" w:rsidRDefault="00000000">
            <w:r>
              <w:t>Definition</w:t>
            </w:r>
          </w:p>
        </w:tc>
        <w:tc>
          <w:tcPr>
            <w:tcW w:w="0" w:type="auto"/>
          </w:tcPr>
          <w:p w14:paraId="1CB108D3" w14:textId="77777777" w:rsidR="001D4A5B" w:rsidRDefault="00000000">
            <w:r>
              <w:t>Role in MRC</w:t>
            </w:r>
          </w:p>
        </w:tc>
      </w:tr>
      <w:tr w:rsidR="001D4A5B" w14:paraId="6D3E026A" w14:textId="77777777">
        <w:tblPrEx>
          <w:tblCellMar>
            <w:top w:w="0" w:type="dxa"/>
            <w:bottom w:w="0" w:type="dxa"/>
          </w:tblCellMar>
        </w:tblPrEx>
        <w:tc>
          <w:tcPr>
            <w:tcW w:w="0" w:type="auto"/>
          </w:tcPr>
          <w:p w14:paraId="3FF6F8E5" w14:textId="77777777" w:rsidR="001D4A5B" w:rsidRDefault="00000000">
            <w:r>
              <w:t>Cosine similarity</w:t>
            </w:r>
          </w:p>
        </w:tc>
        <w:tc>
          <w:tcPr>
            <w:tcW w:w="0" w:type="auto"/>
          </w:tcPr>
          <w:p w14:paraId="00B73686" w14:textId="77777777" w:rsidR="001D4A5B" w:rsidRDefault="00000000">
            <m:oMathPara>
              <m:oMath>
                <m:r>
                  <m:rPr>
                    <m:nor/>
                  </m:rPr>
                  <m:t>sim</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f>
                  <m:fPr>
                    <m:ctrlPr>
                      <w:rPr>
                        <w:rFonts w:ascii="Cambria Math" w:hAnsi="Cambria Math"/>
                      </w:rPr>
                    </m:ctrlPr>
                  </m:fPr>
                  <m:num>
                    <m:r>
                      <m:rPr>
                        <m:sty m:val="b"/>
                      </m:rPr>
                      <w:rPr>
                        <w:rFonts w:ascii="Cambria Math" w:hAnsi="Cambria Math"/>
                      </w:rPr>
                      <m:t>a</m:t>
                    </m:r>
                    <m:r>
                      <m:rPr>
                        <m:sty m:val="p"/>
                      </m:rPr>
                      <w:rPr>
                        <w:rFonts w:ascii="Cambria Math" w:hAnsi="Cambria Math"/>
                      </w:rPr>
                      <m:t>⋅</m:t>
                    </m:r>
                    <m:r>
                      <m:rPr>
                        <m:sty m:val="b"/>
                      </m:rPr>
                      <w:rPr>
                        <w:rFonts w:ascii="Cambria Math" w:hAnsi="Cambria Math"/>
                      </w:rPr>
                      <m:t>b</m:t>
                    </m:r>
                  </m:num>
                  <m:den>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den>
                </m:f>
                <m:r>
                  <m:rPr>
                    <m:sty m:val="p"/>
                  </m:rPr>
                  <w:rPr>
                    <w:rFonts w:ascii="Cambria Math" w:hAnsi="Cambria Math"/>
                  </w:rPr>
                  <m:t>=cos</m:t>
                </m:r>
                <m:r>
                  <w:rPr>
                    <w:rFonts w:ascii="Cambria Math" w:hAnsi="Cambria Math"/>
                  </w:rPr>
                  <m:t>θ</m:t>
                </m:r>
              </m:oMath>
            </m:oMathPara>
          </w:p>
        </w:tc>
        <w:tc>
          <w:tcPr>
            <w:tcW w:w="0" w:type="auto"/>
          </w:tcPr>
          <w:p w14:paraId="0FB3512E" w14:textId="77777777" w:rsidR="001D4A5B" w:rsidRDefault="00000000">
            <w:r>
              <w:t>Magnitude-independent similarity measure</w:t>
            </w:r>
          </w:p>
        </w:tc>
      </w:tr>
      <w:tr w:rsidR="001D4A5B" w14:paraId="0FEF7C49" w14:textId="77777777">
        <w:tblPrEx>
          <w:tblCellMar>
            <w:top w:w="0" w:type="dxa"/>
            <w:bottom w:w="0" w:type="dxa"/>
          </w:tblCellMar>
        </w:tblPrEx>
        <w:tc>
          <w:tcPr>
            <w:tcW w:w="0" w:type="auto"/>
          </w:tcPr>
          <w:p w14:paraId="7EEF8464" w14:textId="77777777" w:rsidR="001D4A5B" w:rsidRDefault="00000000">
            <w:r>
              <w:t>Range</w:t>
            </w:r>
          </w:p>
        </w:tc>
        <w:tc>
          <w:tcPr>
            <w:tcW w:w="0" w:type="auto"/>
          </w:tcPr>
          <w:p w14:paraId="45B6FDB8" w14:textId="77777777" w:rsidR="001D4A5B" w:rsidRDefault="00000000">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m:oMathPara>
          </w:p>
        </w:tc>
        <w:tc>
          <w:tcPr>
            <w:tcW w:w="0" w:type="auto"/>
          </w:tcPr>
          <w:p w14:paraId="18304C65" w14:textId="77777777" w:rsidR="001D4A5B" w:rsidRDefault="00000000">
            <w:r>
              <w:t>Universal scale for all molecular comparisons</w:t>
            </w:r>
          </w:p>
        </w:tc>
      </w:tr>
      <w:tr w:rsidR="001D4A5B" w14:paraId="5B71639E" w14:textId="77777777">
        <w:tblPrEx>
          <w:tblCellMar>
            <w:top w:w="0" w:type="dxa"/>
            <w:bottom w:w="0" w:type="dxa"/>
          </w:tblCellMar>
        </w:tblPrEx>
        <w:tc>
          <w:tcPr>
            <w:tcW w:w="0" w:type="auto"/>
          </w:tcPr>
          <w:p w14:paraId="717FBBD5" w14:textId="77777777" w:rsidR="001D4A5B" w:rsidRDefault="00000000">
            <w:r>
              <w:t>L2 normalization</w:t>
            </w:r>
          </w:p>
        </w:tc>
        <w:tc>
          <w:tcPr>
            <w:tcW w:w="0" w:type="auto"/>
          </w:tcPr>
          <w:p w14:paraId="4C55C6E0" w14:textId="77777777" w:rsidR="001D4A5B" w:rsidRDefault="00000000">
            <m:oMathPara>
              <m:oMath>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r>
                  <m:rPr>
                    <m:sty m:val="b"/>
                  </m:rPr>
                  <w:rPr>
                    <w:rFonts w:ascii="Cambria Math" w:hAnsi="Cambria Math"/>
                  </w:rPr>
                  <m:t>a</m:t>
                </m:r>
                <m:r>
                  <m:rPr>
                    <m:sty m:val="p"/>
                  </m:rPr>
                  <w:rPr>
                    <w:rFonts w:ascii="Cambria Math" w:hAnsi="Cambria Math"/>
                  </w:rPr>
                  <m:t>/∥</m:t>
                </m:r>
                <m:r>
                  <m:rPr>
                    <m:sty m:val="b"/>
                  </m:rPr>
                  <w:rPr>
                    <w:rFonts w:ascii="Cambria Math" w:hAnsi="Cambria Math"/>
                  </w:rPr>
                  <m:t>a</m:t>
                </m:r>
                <m:r>
                  <m:rPr>
                    <m:sty m:val="p"/>
                  </m:rPr>
                  <w:rPr>
                    <w:rFonts w:ascii="Cambria Math" w:hAnsi="Cambria Math"/>
                  </w:rPr>
                  <m:t>∥</m:t>
                </m:r>
              </m:oMath>
            </m:oMathPara>
          </w:p>
        </w:tc>
        <w:tc>
          <w:tcPr>
            <w:tcW w:w="0" w:type="auto"/>
          </w:tcPr>
          <w:p w14:paraId="11BB59D1" w14:textId="77777777" w:rsidR="001D4A5B" w:rsidRDefault="00000000">
            <w:r>
              <w:t>Projects vectors onto the unit hypersphere</w:t>
            </w:r>
          </w:p>
        </w:tc>
      </w:tr>
      <w:tr w:rsidR="001D4A5B" w14:paraId="3AE6082D" w14:textId="77777777">
        <w:tblPrEx>
          <w:tblCellMar>
            <w:top w:w="0" w:type="dxa"/>
            <w:bottom w:w="0" w:type="dxa"/>
          </w:tblCellMar>
        </w:tblPrEx>
        <w:tc>
          <w:tcPr>
            <w:tcW w:w="0" w:type="auto"/>
          </w:tcPr>
          <w:p w14:paraId="2807832F" w14:textId="77777777" w:rsidR="001D4A5B" w:rsidRDefault="00000000">
            <w:r>
              <w:t>Key identity</w:t>
            </w:r>
          </w:p>
        </w:tc>
        <w:tc>
          <w:tcPr>
            <w:tcW w:w="0" w:type="auto"/>
          </w:tcPr>
          <w:p w14:paraId="4340734C" w14:textId="77777777" w:rsidR="001D4A5B" w:rsidRDefault="00000000">
            <m:oMathPara>
              <m:oMath>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r>
                  <m:rPr>
                    <m:sty m:val="p"/>
                  </m:rPr>
                  <w:rPr>
                    <w:rFonts w:ascii="Cambria Math" w:hAnsi="Cambria Math"/>
                  </w:rPr>
                  <m:t>=cos</m:t>
                </m:r>
                <m:r>
                  <w:rPr>
                    <w:rFonts w:ascii="Cambria Math" w:hAnsi="Cambria Math"/>
                  </w:rPr>
                  <m:t>θ</m:t>
                </m:r>
              </m:oMath>
            </m:oMathPara>
          </w:p>
        </w:tc>
        <w:tc>
          <w:tcPr>
            <w:tcW w:w="0" w:type="auto"/>
          </w:tcPr>
          <w:p w14:paraId="1A94008E" w14:textId="77777777" w:rsidR="001D4A5B" w:rsidRDefault="00000000">
            <w:r>
              <w:t>After normalization, dot product = cosine similarity</w:t>
            </w:r>
          </w:p>
        </w:tc>
      </w:tr>
      <w:tr w:rsidR="001D4A5B" w14:paraId="300CF056" w14:textId="77777777">
        <w:tblPrEx>
          <w:tblCellMar>
            <w:top w:w="0" w:type="dxa"/>
            <w:bottom w:w="0" w:type="dxa"/>
          </w:tblCellMar>
        </w:tblPrEx>
        <w:tc>
          <w:tcPr>
            <w:tcW w:w="0" w:type="auto"/>
          </w:tcPr>
          <w:p w14:paraId="25D46FDB" w14:textId="77777777" w:rsidR="001D4A5B" w:rsidRDefault="00000000">
            <w:r>
              <w:t>Distance relation</w:t>
            </w:r>
          </w:p>
        </w:tc>
        <w:tc>
          <w:tcPr>
            <w:tcW w:w="0" w:type="auto"/>
          </w:tcPr>
          <w:p w14:paraId="61D3DF4D" w14:textId="77777777" w:rsidR="001D4A5B" w:rsidRDefault="00000000">
            <m:oMathPara>
              <m:oMath>
                <m:r>
                  <m:rPr>
                    <m:sty m:val="p"/>
                  </m:rPr>
                  <w:rPr>
                    <w:rFonts w:ascii="Cambria Math" w:hAnsi="Cambria Math"/>
                  </w:rPr>
                  <m:t>∥</m:t>
                </m:r>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acc>
                  <m:accPr>
                    <m:ctrlPr>
                      <w:rPr>
                        <w:rFonts w:ascii="Cambria Math" w:hAnsi="Cambria Math"/>
                      </w:rPr>
                    </m:ctrlPr>
                  </m:accPr>
                  <m:e>
                    <m:r>
                      <m:rPr>
                        <m:sty m:val="b"/>
                      </m:rPr>
                      <w:rPr>
                        <w:rFonts w:ascii="Cambria Math" w:hAnsi="Cambria Math"/>
                      </w:rPr>
                      <m:t>b</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-cos</m:t>
                    </m:r>
                    <m:r>
                      <w:rPr>
                        <w:rFonts w:ascii="Cambria Math" w:hAnsi="Cambria Math"/>
                      </w:rPr>
                      <m:t>θ</m:t>
                    </m:r>
                  </m:e>
                </m:d>
              </m:oMath>
            </m:oMathPara>
          </w:p>
        </w:tc>
        <w:tc>
          <w:tcPr>
            <w:tcW w:w="0" w:type="auto"/>
          </w:tcPr>
          <w:p w14:paraId="182A7666" w14:textId="77777777" w:rsidR="001D4A5B" w:rsidRDefault="00000000">
            <w:r>
              <w:t>Maximizing similarity = minimizing distance</w:t>
            </w:r>
          </w:p>
        </w:tc>
      </w:tr>
      <w:tr w:rsidR="001D4A5B" w14:paraId="6494401B" w14:textId="77777777">
        <w:tblPrEx>
          <w:tblCellMar>
            <w:top w:w="0" w:type="dxa"/>
            <w:bottom w:w="0" w:type="dxa"/>
          </w:tblCellMar>
        </w:tblPrEx>
        <w:tc>
          <w:tcPr>
            <w:tcW w:w="0" w:type="auto"/>
          </w:tcPr>
          <w:p w14:paraId="7B6CDF71" w14:textId="77777777" w:rsidR="001D4A5B" w:rsidRDefault="00000000">
            <w:r>
              <w:t>Saturation</w:t>
            </w:r>
          </w:p>
        </w:tc>
        <w:tc>
          <w:tcPr>
            <w:tcW w:w="0" w:type="auto"/>
          </w:tcPr>
          <w:p w14:paraId="1AC4E7D7" w14:textId="77777777" w:rsidR="001D4A5B" w:rsidRDefault="00000000">
            <m:oMath>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t xml:space="preserve"> as </w:t>
            </w:r>
            <m:oMath>
              <m:r>
                <w:rPr>
                  <w:rFonts w:ascii="Cambria Math" w:hAnsi="Cambria Math"/>
                </w:rPr>
                <m:t>θ</m:t>
              </m:r>
              <m:r>
                <m:rPr>
                  <m:sty m:val="p"/>
                </m:rPr>
                <w:rPr>
                  <w:rFonts w:ascii="Cambria Math" w:hAnsi="Cambria Math"/>
                </w:rPr>
                <m:t>→</m:t>
              </m:r>
              <m:r>
                <w:rPr>
                  <w:rFonts w:ascii="Cambria Math" w:hAnsi="Cambria Math"/>
                </w:rPr>
                <m:t>0</m:t>
              </m:r>
            </m:oMath>
          </w:p>
        </w:tc>
        <w:tc>
          <w:tcPr>
            <w:tcW w:w="0" w:type="auto"/>
          </w:tcPr>
          <w:p w14:paraId="0EFEEB44" w14:textId="77777777" w:rsidR="001D4A5B" w:rsidRDefault="00000000">
            <w:r>
              <w:t>Compresses high-affinity tail (Lecture 10)</w:t>
            </w:r>
          </w:p>
        </w:tc>
      </w:tr>
      <w:tr w:rsidR="001D4A5B" w14:paraId="21642B20" w14:textId="77777777">
        <w:tblPrEx>
          <w:tblCellMar>
            <w:top w:w="0" w:type="dxa"/>
            <w:bottom w:w="0" w:type="dxa"/>
          </w:tblCellMar>
        </w:tblPrEx>
        <w:tc>
          <w:tcPr>
            <w:tcW w:w="0" w:type="auto"/>
          </w:tcPr>
          <w:p w14:paraId="266C32B0" w14:textId="77777777" w:rsidR="001D4A5B" w:rsidRDefault="00000000">
            <w:r>
              <w:t>Scale invariance</w:t>
            </w:r>
          </w:p>
        </w:tc>
        <w:tc>
          <w:tcPr>
            <w:tcW w:w="0" w:type="auto"/>
          </w:tcPr>
          <w:p w14:paraId="1FE14C7A" w14:textId="77777777" w:rsidR="001D4A5B" w:rsidRDefault="00000000">
            <m:oMathPara>
              <m:oMath>
                <m:r>
                  <m:rPr>
                    <m:nor/>
                  </m:rPr>
                  <m:t>sim</m:t>
                </m:r>
                <m:d>
                  <m:dPr>
                    <m:ctrlPr>
                      <w:rPr>
                        <w:rFonts w:ascii="Cambria Math" w:hAnsi="Cambria Math"/>
                      </w:rPr>
                    </m:ctrlPr>
                  </m:dPr>
                  <m:e>
                    <m:r>
                      <w:rPr>
                        <w:rFonts w:ascii="Cambria Math" w:hAnsi="Cambria Math"/>
                      </w:rPr>
                      <m:t>α</m:t>
                    </m:r>
                    <m:r>
                      <m:rPr>
                        <m:sty m:val="b"/>
                      </m:rPr>
                      <w:rPr>
                        <w:rFonts w:ascii="Cambria Math" w:hAnsi="Cambria Math"/>
                      </w:rPr>
                      <m:t>a</m:t>
                    </m:r>
                    <m:r>
                      <m:rPr>
                        <m:sty m:val="p"/>
                      </m:rPr>
                      <w:rPr>
                        <w:rFonts w:ascii="Cambria Math" w:hAnsi="Cambria Math"/>
                      </w:rPr>
                      <m:t>,</m:t>
                    </m:r>
                    <m:r>
                      <w:rPr>
                        <w:rFonts w:ascii="Cambria Math" w:hAnsi="Cambria Math"/>
                      </w:rPr>
                      <m:t>β</m:t>
                    </m:r>
                    <m:r>
                      <m:rPr>
                        <m:sty m:val="b"/>
                      </m:rPr>
                      <w:rPr>
                        <w:rFonts w:ascii="Cambria Math" w:hAnsi="Cambria Math"/>
                      </w:rPr>
                      <m:t>b</m:t>
                    </m:r>
                  </m:e>
                </m:d>
                <m:r>
                  <m:rPr>
                    <m:sty m:val="p"/>
                  </m:rPr>
                  <w:rPr>
                    <w:rFonts w:ascii="Cambria Math" w:hAnsi="Cambria Math"/>
                  </w:rPr>
                  <m:t>=</m:t>
                </m:r>
                <m:r>
                  <m:rPr>
                    <m:nor/>
                  </m:rPr>
                  <m:t>sim</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oMath>
            </m:oMathPara>
          </w:p>
        </w:tc>
        <w:tc>
          <w:tcPr>
            <w:tcW w:w="0" w:type="auto"/>
          </w:tcPr>
          <w:p w14:paraId="213FA330" w14:textId="77777777" w:rsidR="001D4A5B" w:rsidRDefault="00000000">
            <w:r>
              <w:t>Only direction matters, not magnitude</w:t>
            </w:r>
          </w:p>
        </w:tc>
      </w:tr>
    </w:tbl>
    <w:p w14:paraId="1AD7376E" w14:textId="77777777" w:rsidR="001D4A5B" w:rsidRDefault="00041B2D">
      <w:r>
        <w:rPr>
          <w:noProof/>
        </w:rPr>
      </w:r>
      <w:r>
        <w:pict w14:anchorId="3714CA4C">
          <v:rect id="Horizontal Line 13"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D763168" w14:textId="77777777" w:rsidR="001D4A5B" w:rsidRDefault="00000000">
      <w:pPr>
        <w:pStyle w:val="Heading2"/>
      </w:pPr>
      <w:bookmarkStart w:id="14" w:name="checkpoint-questions"/>
      <w:bookmarkEnd w:id="13"/>
      <w:r>
        <w:t>13. Checkpoint Questions</w:t>
      </w:r>
    </w:p>
    <w:p w14:paraId="4A523055" w14:textId="77777777" w:rsidR="001D4A5B" w:rsidRDefault="00000000">
      <w:r>
        <w:rPr>
          <w:b/>
          <w:bCs/>
        </w:rPr>
        <w:t>Q1.</w:t>
      </w:r>
      <w:r>
        <w:t xml:space="preserve"> Compute the cosine similarity between </w:t>
      </w:r>
      <m:oMath>
        <m:r>
          <m:rPr>
            <m:sty m:val="b"/>
          </m:rP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and </w:t>
      </w:r>
      <m:oMath>
        <m:r>
          <m:rPr>
            <m:sty m:val="b"/>
          </m:rP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w:t>
      </w:r>
    </w:p>
    <w:p w14:paraId="4E1506A4" w14:textId="77777777" w:rsidR="001D4A5B" w:rsidRDefault="00000000">
      <w:r>
        <w:rPr>
          <w:i/>
          <w:iCs/>
        </w:rPr>
        <w:t>Answer:</w:t>
      </w:r>
      <w:r>
        <w:t xml:space="preserve"> </w:t>
      </w:r>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m:t>
        </m:r>
        <m:r>
          <m:rPr>
            <m:sty m:val="b"/>
          </m:rPr>
          <w:rPr>
            <w:rFonts w:ascii="Cambria Math" w:hAnsi="Cambria Math"/>
          </w:rPr>
          <m:t>a</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w:t>
      </w:r>
      <m:oMath>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1</m:t>
        </m:r>
      </m:oMath>
      <w:r>
        <w:t xml:space="preserve">. </w:t>
      </w:r>
      <m:oMath>
        <m:r>
          <m:rPr>
            <m:nor/>
          </m:rPr>
          <m:t>sim</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rPr>
            <w:rFonts w:ascii="Cambria Math" w:hAnsi="Cambria Math"/>
          </w:rPr>
          <m:t>0.707</m:t>
        </m:r>
      </m:oMath>
      <w:r>
        <w:t xml:space="preserve">, which corresponds to </w:t>
      </w:r>
      <m:oMath>
        <m:r>
          <w:rPr>
            <w:rFonts w:ascii="Cambria Math" w:hAnsi="Cambria Math"/>
          </w:rPr>
          <m:t>θ</m:t>
        </m:r>
        <m:r>
          <m:rPr>
            <m:sty m:val="p"/>
          </m:rPr>
          <w:rPr>
            <w:rFonts w:ascii="Cambria Math" w:hAnsi="Cambria Math"/>
          </w:rPr>
          <m:t>=</m:t>
        </m:r>
        <m:r>
          <w:rPr>
            <w:rFonts w:ascii="Cambria Math" w:hAnsi="Cambria Math"/>
          </w:rPr>
          <m:t>45</m:t>
        </m:r>
        <m:r>
          <m:rPr>
            <m:sty m:val="p"/>
          </m:rPr>
          <w:rPr>
            <w:rFonts w:ascii="Cambria Math" w:hAnsi="Cambria Math"/>
          </w:rPr>
          <m:t>°</m:t>
        </m:r>
      </m:oMath>
      <w:r>
        <w:t xml:space="preserve">. The vector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makes a 45° angle with the </w:t>
      </w:r>
      <m:oMath>
        <m:r>
          <w:rPr>
            <w:rFonts w:ascii="Cambria Math" w:hAnsi="Cambria Math"/>
          </w:rPr>
          <m:t>x</m:t>
        </m:r>
      </m:oMath>
      <w:r>
        <w:t>-axis, consistent with this result.</w:t>
      </w:r>
    </w:p>
    <w:p w14:paraId="17ACB2A6" w14:textId="77777777" w:rsidR="001D4A5B" w:rsidRDefault="00000000">
      <w:r>
        <w:rPr>
          <w:b/>
          <w:bCs/>
        </w:rPr>
        <w:t>Q2.</w:t>
      </w:r>
      <w:r>
        <w:t xml:space="preserve"> Two molecular embeddings have cosine similarity 0.999. Another pair has cosine similarity 0.990. The first pair binds with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r>
          <w:rPr>
            <w:rFonts w:ascii="Cambria Math" w:hAnsi="Cambria Math"/>
          </w:rPr>
          <m:t>0.1</m:t>
        </m:r>
      </m:oMath>
      <w:r>
        <w:t xml:space="preserve"> nM and the second with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r>
          <w:rPr>
            <w:rFonts w:ascii="Cambria Math" w:hAnsi="Cambria Math"/>
          </w:rPr>
          <m:t>10</m:t>
        </m:r>
      </m:oMath>
      <w:r>
        <w:t xml:space="preserve"> nM (a 100-fold difference in affinity). Is cosine similarity a good predictor of binding affinity in this regime?</w:t>
      </w:r>
    </w:p>
    <w:p w14:paraId="574E4173" w14:textId="77777777" w:rsidR="001D4A5B" w:rsidRDefault="00000000">
      <w:r>
        <w:rPr>
          <w:i/>
          <w:iCs/>
        </w:rPr>
        <w:t>Answer:</w:t>
      </w:r>
      <w:r>
        <w:t xml:space="preserve"> A 100-fold difference in affinity corresponds to only a 0.009 difference in cosine similarity. This is the saturation problem: cosine similarity is insensitive to affinity differences among tight binders. For retrieval (ranking which target an agent binds), this is acceptable — the ranking is preserved. For affinity prediction (estimating </w:t>
      </w:r>
      <m:oMath>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or </w:t>
      </w:r>
      <m:oMath>
        <m:r>
          <w:rPr>
            <w:rFonts w:ascii="Cambria Math" w:hAnsi="Cambria Math"/>
          </w:rPr>
          <m:t>ΔG</m:t>
        </m:r>
      </m:oMath>
      <w:r>
        <w:t>), the compression at the high-affinity end is problematic. This is why the affinity calibration framework (Lecture 10) tests for nonlinearity by fitting a quadratic model — the saturation would appear as a significant quadratic term.</w:t>
      </w:r>
    </w:p>
    <w:p w14:paraId="7031CCFD" w14:textId="77777777" w:rsidR="001D4A5B" w:rsidRDefault="00000000">
      <w:r>
        <w:rPr>
          <w:b/>
          <w:bCs/>
        </w:rPr>
        <w:t>Q3.</w:t>
      </w:r>
      <w:r>
        <w:t xml:space="preserve"> If you L2-normalize all antibody and antigen embeddings, what constraint does this place on the similarity matrix </w:t>
      </w:r>
      <m:oMath>
        <m:r>
          <m:rPr>
            <m:sty m:val="b"/>
          </m:rPr>
          <w:rPr>
            <w:rFonts w:ascii="Cambria Math" w:hAnsi="Cambria Math"/>
          </w:rPr>
          <m:t>S</m:t>
        </m:r>
        <m:r>
          <m:rPr>
            <m:sty m:val="p"/>
          </m:rPr>
          <w:rPr>
            <w:rFonts w:ascii="Cambria Math" w:hAnsi="Cambria Math"/>
          </w:rPr>
          <m:t>=</m:t>
        </m:r>
        <m:acc>
          <m:accPr>
            <m:ctrlPr>
              <w:rPr>
                <w:rFonts w:ascii="Cambria Math" w:hAnsi="Cambria Math"/>
              </w:rPr>
            </m:ctrlPr>
          </m:accPr>
          <m:e>
            <m:r>
              <m:rPr>
                <m:sty m:val="b"/>
              </m:rPr>
              <w:rPr>
                <w:rFonts w:ascii="Cambria Math" w:hAnsi="Cambria Math"/>
              </w:rPr>
              <m:t>Q</m:t>
            </m:r>
          </m:e>
        </m:acc>
        <m:sSup>
          <m:sSupPr>
            <m:ctrlPr>
              <w:rPr>
                <w:rFonts w:ascii="Cambria Math" w:hAnsi="Cambria Math"/>
              </w:rPr>
            </m:ctrlPr>
          </m:sSupPr>
          <m:e>
            <m:acc>
              <m:accPr>
                <m:ctrlPr>
                  <w:rPr>
                    <w:rFonts w:ascii="Cambria Math" w:hAnsi="Cambria Math"/>
                  </w:rPr>
                </m:ctrlPr>
              </m:accPr>
              <m:e>
                <m:r>
                  <m:rPr>
                    <m:sty m:val="b"/>
                  </m:rPr>
                  <w:rPr>
                    <w:rFonts w:ascii="Cambria Math" w:hAnsi="Cambria Math"/>
                  </w:rPr>
                  <m:t>K</m:t>
                </m:r>
              </m:e>
            </m:acc>
          </m:e>
          <m:sup>
            <m:r>
              <w:rPr>
                <w:rFonts w:ascii="Cambria Math" w:hAnsi="Cambria Math"/>
              </w:rPr>
              <m:t>T</m:t>
            </m:r>
          </m:sup>
        </m:sSup>
      </m:oMath>
      <w:r>
        <w:t>?</w:t>
      </w:r>
    </w:p>
    <w:p w14:paraId="4191FB8C" w14:textId="77777777" w:rsidR="001D4A5B" w:rsidRDefault="00000000">
      <w:r>
        <w:rPr>
          <w:i/>
          <w:iCs/>
        </w:rPr>
        <w:t>Answer:</w:t>
      </w:r>
      <w:r>
        <w:t xml:space="preserve"> Every entry satisfies </w:t>
      </w: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r>
          <w:rPr>
            <w:rFonts w:ascii="Cambria Math" w:hAnsi="Cambria Math"/>
          </w:rPr>
          <m:t>1</m:t>
        </m:r>
      </m:oMath>
      <w:r>
        <w:t xml:space="preserve">. This is because each entry is a dot product of two unit vectors, which equals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The normalization guarantees that all scores are on a bounded, comparable scale — there are no entries with arbitrarily large magnitude. This is important for the softmax function (Derivation Guides 4 and 5): bounded inputs prevent softmax from saturating into a one-hot distribution.</w:t>
      </w:r>
    </w:p>
    <w:p w14:paraId="186C0A72" w14:textId="77777777" w:rsidR="001D4A5B" w:rsidRDefault="00000000">
      <w:r>
        <w:rPr>
          <w:b/>
          <w:bCs/>
        </w:rPr>
        <w:t>Q4.</w:t>
      </w:r>
      <w:r>
        <w:t xml:space="preserve"> An SFM produces embedding vectors </w:t>
      </w:r>
      <m:oMath>
        <m:r>
          <m:rPr>
            <m:sty m:val="b"/>
          </m:rPr>
          <w:rPr>
            <w:rFonts w:ascii="Cambria Math" w:hAnsi="Cambria Math"/>
          </w:rPr>
          <m:t>q</m:t>
        </m:r>
      </m:oMath>
      <w:r>
        <w:t xml:space="preserve"> and </w:t>
      </w:r>
      <m:oMath>
        <m:r>
          <m:rPr>
            <m:sty m:val="b"/>
          </m:rPr>
          <w:rPr>
            <w:rFonts w:ascii="Cambria Math" w:hAnsi="Cambria Math"/>
          </w:rPr>
          <m:t>k</m:t>
        </m:r>
      </m:oMath>
      <w:r>
        <w:t xml:space="preserve"> that are L2-normalized. The contrastive similarity score used in InfoNCE is </w:t>
      </w:r>
      <m:oMath>
        <m:r>
          <w:rPr>
            <w:rFonts w:ascii="Cambria Math" w:hAnsi="Cambria Math"/>
          </w:rPr>
          <m:t>s</m:t>
        </m:r>
        <m:r>
          <m:rPr>
            <m:sty m:val="p"/>
          </m:rPr>
          <w:rPr>
            <w:rFonts w:ascii="Cambria Math" w:hAnsi="Cambria Math"/>
          </w:rPr>
          <m:t>=</m:t>
        </m:r>
        <m:acc>
          <m:accPr>
            <m:ctrlPr>
              <w:rPr>
                <w:rFonts w:ascii="Cambria Math" w:hAnsi="Cambria Math"/>
              </w:rPr>
            </m:ctrlPr>
          </m:accPr>
          <m:e>
            <m:r>
              <m:rPr>
                <m:sty m:val="b"/>
              </m:rPr>
              <w:rPr>
                <w:rFonts w:ascii="Cambria Math" w:hAnsi="Cambria Math"/>
              </w:rPr>
              <m:t>q</m:t>
            </m:r>
          </m:e>
        </m:acc>
        <m:r>
          <m:rPr>
            <m:sty m:val="p"/>
          </m:rPr>
          <w:rPr>
            <w:rFonts w:ascii="Cambria Math" w:hAnsi="Cambria Math"/>
          </w:rPr>
          <m:t>⋅</m:t>
        </m:r>
        <m:acc>
          <m:accPr>
            <m:ctrlPr>
              <w:rPr>
                <w:rFonts w:ascii="Cambria Math" w:hAnsi="Cambria Math"/>
              </w:rPr>
            </m:ctrlPr>
          </m:accPr>
          <m:e>
            <m:r>
              <m:rPr>
                <m:sty m:val="b"/>
              </m:rPr>
              <w:rPr>
                <w:rFonts w:ascii="Cambria Math" w:hAnsi="Cambria Math"/>
              </w:rPr>
              <m:t>k</m:t>
            </m:r>
          </m:e>
        </m:acc>
        <m:r>
          <m:rPr>
            <m:sty m:val="p"/>
          </m:rPr>
          <w:rPr>
            <w:rFonts w:ascii="Cambria Math" w:hAnsi="Cambria Math"/>
          </w:rPr>
          <m:t>/</m:t>
        </m:r>
        <m:r>
          <w:rPr>
            <w:rFonts w:ascii="Cambria Math" w:hAnsi="Cambria Math"/>
          </w:rPr>
          <m:t>τ</m:t>
        </m:r>
      </m:oMath>
      <w:r>
        <w:t xml:space="preserve">. Why does dividing by temperature </w:t>
      </w:r>
      <m:oMath>
        <m:r>
          <w:rPr>
            <w:rFonts w:ascii="Cambria Math" w:hAnsi="Cambria Math"/>
          </w:rPr>
          <m:t>τ</m:t>
        </m:r>
      </m:oMath>
      <w:r>
        <w:t xml:space="preserve"> after normalization not reintroduce magnitude dependence?</w:t>
      </w:r>
    </w:p>
    <w:p w14:paraId="03D97010" w14:textId="77777777" w:rsidR="001D4A5B" w:rsidRDefault="00000000">
      <w:r>
        <w:rPr>
          <w:i/>
          <w:iCs/>
        </w:rPr>
        <w:lastRenderedPageBreak/>
        <w:t>Answer:</w:t>
      </w:r>
      <w:r>
        <w:t xml:space="preserve"> Temperature </w:t>
      </w:r>
      <m:oMath>
        <m:r>
          <w:rPr>
            <w:rFonts w:ascii="Cambria Math" w:hAnsi="Cambria Math"/>
          </w:rPr>
          <m:t>τ</m:t>
        </m:r>
      </m:oMath>
      <w:r>
        <w:t xml:space="preserve"> is a global scalar that scales all scores equally — it does not depend on any individual vector’s magnitude. After normalization, </w:t>
      </w:r>
      <m:oMath>
        <m:acc>
          <m:accPr>
            <m:ctrlPr>
              <w:rPr>
                <w:rFonts w:ascii="Cambria Math" w:hAnsi="Cambria Math"/>
              </w:rPr>
            </m:ctrlPr>
          </m:accPr>
          <m:e>
            <m:r>
              <m:rPr>
                <m:sty m:val="b"/>
              </m:rPr>
              <w:rPr>
                <w:rFonts w:ascii="Cambria Math" w:hAnsi="Cambria Math"/>
              </w:rPr>
              <m:t>q</m:t>
            </m:r>
          </m:e>
        </m:acc>
        <m:r>
          <m:rPr>
            <m:sty m:val="p"/>
          </m:rPr>
          <w:rPr>
            <w:rFonts w:ascii="Cambria Math" w:hAnsi="Cambria Math"/>
          </w:rPr>
          <m:t>⋅</m:t>
        </m:r>
        <m:acc>
          <m:accPr>
            <m:ctrlPr>
              <w:rPr>
                <w:rFonts w:ascii="Cambria Math" w:hAnsi="Cambria Math"/>
              </w:rPr>
            </m:ctrlPr>
          </m:accPr>
          <m:e>
            <m:r>
              <m:rPr>
                <m:sty m:val="b"/>
              </m:rPr>
              <w:rPr>
                <w:rFonts w:ascii="Cambria Math" w:hAnsi="Cambria Math"/>
              </w:rPr>
              <m:t>k</m:t>
            </m:r>
          </m:e>
        </m:acc>
        <m:r>
          <m:rPr>
            <m:sty m:val="p"/>
          </m:rPr>
          <w:rPr>
            <w:rFonts w:ascii="Cambria Math" w:hAnsi="Cambria Math"/>
          </w:rPr>
          <m:t>=cos</m:t>
        </m:r>
        <m:r>
          <w:rPr>
            <w:rFonts w:ascii="Cambria Math" w:hAnsi="Cambria Math"/>
          </w:rPr>
          <m:t>θ</m:t>
        </m:r>
      </m:oMath>
      <w:r>
        <w:t xml:space="preserve"> captures pure alignment. Dividing by </w:t>
      </w:r>
      <m:oMath>
        <m:r>
          <w:rPr>
            <w:rFonts w:ascii="Cambria Math" w:hAnsi="Cambria Math"/>
          </w:rPr>
          <m:t>τ</m:t>
        </m:r>
      </m:oMath>
      <w:r>
        <w:t xml:space="preserve"> controls the sharpness of the subsequent softmax (Derivation Guide 5) without reintroducing any vector-specific magnitude. Temperature is a property of the selection process (how decisive the choice is), not a property of any individual vector.</w:t>
      </w:r>
    </w:p>
    <w:p w14:paraId="47ACD594" w14:textId="77777777" w:rsidR="001D4A5B" w:rsidRDefault="00041B2D">
      <w:r>
        <w:rPr>
          <w:noProof/>
        </w:rPr>
      </w:r>
      <w:r>
        <w:pict w14:anchorId="20F04367">
          <v:rect id="Horizontal Line 14"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C8A5858" w14:textId="77777777" w:rsidR="001D4A5B" w:rsidRDefault="00000000">
      <w:pPr>
        <w:pStyle w:val="Heading2"/>
      </w:pPr>
      <w:bookmarkStart w:id="15" w:name="connection-to-future-lectures"/>
      <w:bookmarkEnd w:id="14"/>
      <w:r>
        <w:t>14. Connection to Future Lectures</w:t>
      </w:r>
    </w:p>
    <w:p w14:paraId="726C100B" w14:textId="77777777" w:rsidR="001D4A5B" w:rsidRDefault="00000000">
      <w:pPr>
        <w:numPr>
          <w:ilvl w:val="0"/>
          <w:numId w:val="5"/>
        </w:numPr>
      </w:pPr>
      <w:r>
        <w:rPr>
          <w:b/>
          <w:bCs/>
        </w:rPr>
        <w:t>Lecture 3:</w:t>
      </w:r>
      <w:r>
        <w:t xml:space="preserve"> CLIP and CALM both L2-normalize embeddings before computing the InfoNCE loss. The similarity matrix in contrastive learning is a cosine similarity matrix: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z</m:t>
                </m:r>
              </m:e>
            </m:acc>
          </m:e>
          <m:sub>
            <m:sSub>
              <m:sSubPr>
                <m:ctrlPr>
                  <w:rPr>
                    <w:rFonts w:ascii="Cambria Math" w:hAnsi="Cambria Math"/>
                  </w:rPr>
                </m:ctrlPr>
              </m:sSubPr>
              <m:e>
                <m:r>
                  <w:rPr>
                    <w:rFonts w:ascii="Cambria Math" w:hAnsi="Cambria Math"/>
                  </w:rPr>
                  <m:t>x</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z</m:t>
                </m:r>
              </m:e>
            </m:acc>
          </m:e>
          <m:sub>
            <m:sSub>
              <m:sSubPr>
                <m:ctrlPr>
                  <w:rPr>
                    <w:rFonts w:ascii="Cambria Math" w:hAnsi="Cambria Math"/>
                  </w:rPr>
                </m:ctrlPr>
              </m:sSubPr>
              <m:e>
                <m:r>
                  <w:rPr>
                    <w:rFonts w:ascii="Cambria Math" w:hAnsi="Cambria Math"/>
                  </w:rPr>
                  <m:t>y</m:t>
                </m:r>
              </m:e>
              <m:sub>
                <m:r>
                  <w:rPr>
                    <w:rFonts w:ascii="Cambria Math" w:hAnsi="Cambria Math"/>
                  </w:rPr>
                  <m:t>j</m:t>
                </m:r>
              </m:sub>
            </m:sSub>
          </m:sub>
        </m:sSub>
      </m:oMath>
      <w:r>
        <w:t xml:space="preserve">. Every entry is in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w:t>
      </w:r>
    </w:p>
    <w:p w14:paraId="36B05B4D" w14:textId="77777777" w:rsidR="001D4A5B" w:rsidRDefault="00000000">
      <w:pPr>
        <w:numPr>
          <w:ilvl w:val="0"/>
          <w:numId w:val="5"/>
        </w:numPr>
      </w:pPr>
      <w:r>
        <w:rPr>
          <w:b/>
          <w:bCs/>
        </w:rPr>
        <w:t>Lecture 7:</w:t>
      </w:r>
      <w:r>
        <w:t xml:space="preserve"> The SFM architecture prescribes L2 normalization as part of the projection head, following CLIP. This is not an arbitrary choice — it ensures that the contrastive score measures binding compatibility independent of encoder-specific magnitude artifacts.</w:t>
      </w:r>
    </w:p>
    <w:p w14:paraId="26AB62A1" w14:textId="77777777" w:rsidR="001D4A5B" w:rsidRDefault="00000000">
      <w:pPr>
        <w:numPr>
          <w:ilvl w:val="0"/>
          <w:numId w:val="5"/>
        </w:numPr>
      </w:pPr>
      <w:r>
        <w:rPr>
          <w:b/>
          <w:bCs/>
        </w:rPr>
        <w:t>Lecture 10:</w:t>
      </w:r>
      <w:r>
        <w:t xml:space="preserve"> The affinity calibration framework (</w:t>
      </w:r>
      <m:oMath>
        <m:r>
          <w:rPr>
            <w:rFonts w:ascii="Cambria Math" w:hAnsi="Cambria Math"/>
          </w:rPr>
          <m:t>ΔG</m:t>
        </m:r>
        <m:r>
          <m:rPr>
            <m:sty m:val="p"/>
          </m:rPr>
          <w:rPr>
            <w:rFonts w:ascii="Cambria Math" w:hAnsi="Cambria Math"/>
          </w:rPr>
          <m:t>=</m:t>
        </m:r>
        <m:r>
          <w:rPr>
            <w:rFonts w:ascii="Cambria Math" w:hAnsi="Cambria Math"/>
          </w:rPr>
          <m:t>ws</m:t>
        </m:r>
        <m:r>
          <m:rPr>
            <m:sty m:val="p"/>
          </m:rPr>
          <w:rPr>
            <w:rFonts w:ascii="Cambria Math" w:hAnsi="Cambria Math"/>
          </w:rPr>
          <m:t>+</m:t>
        </m:r>
        <m:r>
          <w:rPr>
            <w:rFonts w:ascii="Cambria Math" w:hAnsi="Cambria Math"/>
          </w:rPr>
          <m:t>b</m:t>
        </m:r>
      </m:oMath>
      <w:r>
        <w:t xml:space="preserve">) uses the contrastive score </w:t>
      </w:r>
      <m:oMath>
        <m:r>
          <w:rPr>
            <w:rFonts w:ascii="Cambria Math" w:hAnsi="Cambria Math"/>
          </w:rPr>
          <m:t>s</m:t>
        </m:r>
        <m:r>
          <m:rPr>
            <m:sty m:val="p"/>
          </m:rPr>
          <w:rPr>
            <w:rFonts w:ascii="Cambria Math" w:hAnsi="Cambria Math"/>
          </w:rPr>
          <m:t>=</m:t>
        </m:r>
        <m:acc>
          <m:accPr>
            <m:ctrlPr>
              <w:rPr>
                <w:rFonts w:ascii="Cambria Math" w:hAnsi="Cambria Math"/>
              </w:rPr>
            </m:ctrlPr>
          </m:accPr>
          <m:e>
            <m:r>
              <m:rPr>
                <m:sty m:val="b"/>
              </m:rPr>
              <w:rPr>
                <w:rFonts w:ascii="Cambria Math" w:hAnsi="Cambria Math"/>
              </w:rPr>
              <m:t>q</m:t>
            </m:r>
          </m:e>
        </m:acc>
        <m:r>
          <m:rPr>
            <m:sty m:val="p"/>
          </m:rPr>
          <w:rPr>
            <w:rFonts w:ascii="Cambria Math" w:hAnsi="Cambria Math"/>
          </w:rPr>
          <m:t>⋅</m:t>
        </m:r>
        <m:acc>
          <m:accPr>
            <m:ctrlPr>
              <w:rPr>
                <w:rFonts w:ascii="Cambria Math" w:hAnsi="Cambria Math"/>
              </w:rPr>
            </m:ctrlPr>
          </m:accPr>
          <m:e>
            <m:r>
              <m:rPr>
                <m:sty m:val="b"/>
              </m:rPr>
              <w:rPr>
                <w:rFonts w:ascii="Cambria Math" w:hAnsi="Cambria Math"/>
              </w:rPr>
              <m:t>k</m:t>
            </m:r>
          </m:e>
        </m:acc>
        <m:r>
          <m:rPr>
            <m:sty m:val="p"/>
          </m:rPr>
          <w:rPr>
            <w:rFonts w:ascii="Cambria Math" w:hAnsi="Cambria Math"/>
          </w:rPr>
          <m:t>/</m:t>
        </m:r>
        <m:r>
          <w:rPr>
            <w:rFonts w:ascii="Cambria Math" w:hAnsi="Cambria Math"/>
          </w:rPr>
          <m:t>τ</m:t>
        </m:r>
      </m:oMath>
      <w:r>
        <w:t xml:space="preserve"> as input. The saturation of cosine similarity at </w:t>
      </w:r>
      <m:oMath>
        <m:r>
          <m:rPr>
            <m:sty m:val="p"/>
          </m:rPr>
          <w:rPr>
            <w:rFonts w:ascii="Cambria Math" w:hAnsi="Cambria Math"/>
          </w:rPr>
          <m:t>+</m:t>
        </m:r>
        <m:r>
          <w:rPr>
            <w:rFonts w:ascii="Cambria Math" w:hAnsi="Cambria Math"/>
          </w:rPr>
          <m:t>1</m:t>
        </m:r>
      </m:oMath>
      <w:r>
        <w:t xml:space="preserve"> predicts a systematic nonlinearity at the high-affinity tail. The two-parameter sufficiency test (linear vs. quadratic BIC comparison) diagnoses this nonlinearity. Given-bilinearity domains are predicted to show tighter linearity; emergent-bilinearity domains are predicted to show greater saturation effects.</w:t>
      </w:r>
    </w:p>
    <w:p w14:paraId="17F3832C" w14:textId="77777777" w:rsidR="001D4A5B" w:rsidRDefault="00000000">
      <w:pPr>
        <w:numPr>
          <w:ilvl w:val="0"/>
          <w:numId w:val="5"/>
        </w:numPr>
      </w:pPr>
      <w:r>
        <w:rPr>
          <w:b/>
          <w:bCs/>
        </w:rPr>
        <w:t>Lecture 11:</w:t>
      </w:r>
      <w:r>
        <w:t xml:space="preserve"> The computational advantage of SFMs rests on the fact that </w:t>
      </w:r>
      <m:oMath>
        <m:acc>
          <m:accPr>
            <m:ctrlPr>
              <w:rPr>
                <w:rFonts w:ascii="Cambria Math" w:hAnsi="Cambria Math"/>
              </w:rPr>
            </m:ctrlPr>
          </m:accPr>
          <m:e>
            <m:r>
              <m:rPr>
                <m:sty m:val="b"/>
              </m:rPr>
              <w:rPr>
                <w:rFonts w:ascii="Cambria Math" w:hAnsi="Cambria Math"/>
              </w:rPr>
              <m:t>Q</m:t>
            </m:r>
          </m:e>
        </m:acc>
        <m:sSup>
          <m:sSupPr>
            <m:ctrlPr>
              <w:rPr>
                <w:rFonts w:ascii="Cambria Math" w:hAnsi="Cambria Math"/>
              </w:rPr>
            </m:ctrlPr>
          </m:sSupPr>
          <m:e>
            <m:acc>
              <m:accPr>
                <m:ctrlPr>
                  <w:rPr>
                    <w:rFonts w:ascii="Cambria Math" w:hAnsi="Cambria Math"/>
                  </w:rPr>
                </m:ctrlPr>
              </m:accPr>
              <m:e>
                <m:r>
                  <m:rPr>
                    <m:sty m:val="b"/>
                  </m:rPr>
                  <w:rPr>
                    <w:rFonts w:ascii="Cambria Math" w:hAnsi="Cambria Math"/>
                  </w:rPr>
                  <m:t>K</m:t>
                </m:r>
              </m:e>
            </m:acc>
          </m:e>
          <m:sup>
            <m:r>
              <w:rPr>
                <w:rFonts w:ascii="Cambria Math" w:hAnsi="Cambria Math"/>
              </w:rPr>
              <m:t>T</m:t>
            </m:r>
          </m:sup>
        </m:sSup>
      </m:oMath>
      <w:r>
        <w:t xml:space="preserve"> computes all pairwise cosine similarities in one matrix multiplication. The L2 normalization step is </w:t>
      </w:r>
      <m:oMath>
        <m:r>
          <w:rPr>
            <w:rFonts w:ascii="Cambria Math" w:hAnsi="Cambria Math"/>
          </w:rPr>
          <m:t>O</m:t>
        </m:r>
        <m:d>
          <m:dPr>
            <m:ctrlPr>
              <w:rPr>
                <w:rFonts w:ascii="Cambria Math" w:hAnsi="Cambria Math"/>
              </w:rPr>
            </m:ctrlPr>
          </m:dPr>
          <m:e>
            <m:r>
              <w:rPr>
                <w:rFonts w:ascii="Cambria Math" w:hAnsi="Cambria Math"/>
              </w:rPr>
              <m:t>md</m:t>
            </m:r>
          </m:e>
        </m:d>
      </m:oMath>
      <w:r>
        <w:t xml:space="preserve"> for </w:t>
      </w:r>
      <m:oMath>
        <m:r>
          <w:rPr>
            <w:rFonts w:ascii="Cambria Math" w:hAnsi="Cambria Math"/>
          </w:rPr>
          <m:t>m</m:t>
        </m:r>
      </m:oMath>
      <w:r>
        <w:t xml:space="preserve"> vectors of dimension </w:t>
      </w:r>
      <m:oMath>
        <m:r>
          <w:rPr>
            <w:rFonts w:ascii="Cambria Math" w:hAnsi="Cambria Math"/>
          </w:rPr>
          <m:t>d</m:t>
        </m:r>
      </m:oMath>
      <w:r>
        <w:t xml:space="preserve"> — negligible compared to the </w:t>
      </w:r>
      <m:oMath>
        <m:r>
          <w:rPr>
            <w:rFonts w:ascii="Cambria Math" w:hAnsi="Cambria Math"/>
          </w:rPr>
          <m:t>O</m:t>
        </m:r>
        <m:d>
          <m:dPr>
            <m:ctrlPr>
              <w:rPr>
                <w:rFonts w:ascii="Cambria Math" w:hAnsi="Cambria Math"/>
              </w:rPr>
            </m:ctrlPr>
          </m:dPr>
          <m:e>
            <m:r>
              <w:rPr>
                <w:rFonts w:ascii="Cambria Math" w:hAnsi="Cambria Math"/>
              </w:rPr>
              <m:t>mnd</m:t>
            </m:r>
          </m:e>
        </m:d>
      </m:oMath>
      <w:r>
        <w:t xml:space="preserve"> cost of the matrix multiplication itself.</w:t>
      </w:r>
      <w:bookmarkEnd w:id="1"/>
      <w:bookmarkEnd w:id="15"/>
    </w:p>
    <w:sectPr w:rsidR="001D4A5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9BF4F" w14:textId="77777777" w:rsidR="00041B2D" w:rsidRDefault="00041B2D">
      <w:r>
        <w:separator/>
      </w:r>
    </w:p>
  </w:endnote>
  <w:endnote w:type="continuationSeparator" w:id="0">
    <w:p w14:paraId="0D60469F" w14:textId="77777777" w:rsidR="00041B2D" w:rsidRDefault="00041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9FC5" w14:textId="77777777" w:rsidR="001D4A5B" w:rsidRDefault="00000000">
    <w:pPr>
      <w:jc w:val="center"/>
    </w:pPr>
    <w:r>
      <w:rPr>
        <w:sz w:val="18"/>
        <w:szCs w:val="18"/>
      </w:rPr>
      <w:fldChar w:fldCharType="begin"/>
    </w:r>
    <w:r>
      <w:rPr>
        <w:sz w:val="18"/>
        <w:szCs w:val="18"/>
      </w:rPr>
      <w:instrText>PAGE</w:instrText>
    </w:r>
    <w:r>
      <w:rPr>
        <w:sz w:val="18"/>
        <w:szCs w:val="18"/>
      </w:rPr>
      <w:fldChar w:fldCharType="separate"/>
    </w:r>
    <w:r w:rsidR="00A8154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D7739" w14:textId="77777777" w:rsidR="00041B2D" w:rsidRDefault="00041B2D">
      <w:r>
        <w:separator/>
      </w:r>
    </w:p>
  </w:footnote>
  <w:footnote w:type="continuationSeparator" w:id="0">
    <w:p w14:paraId="3EC5E16F" w14:textId="77777777" w:rsidR="00041B2D" w:rsidRDefault="00041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3BB8" w14:textId="77777777" w:rsidR="001D4A5B" w:rsidRDefault="00000000">
    <w:pPr>
      <w:pBdr>
        <w:bottom w:val="single" w:sz="4" w:space="4" w:color="999999"/>
      </w:pBdr>
    </w:pPr>
    <w:r>
      <w:rPr>
        <w:i/>
        <w:iCs/>
        <w:sz w:val="18"/>
        <w:szCs w:val="18"/>
      </w:rPr>
      <w:t>MRC Lecture 1 — Derivation Guide 3: Cosine Similarity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5C3F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D7E38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6C526741"/>
    <w:multiLevelType w:val="hybridMultilevel"/>
    <w:tmpl w:val="FB208E0E"/>
    <w:lvl w:ilvl="0" w:tplc="49BE6C90">
      <w:start w:val="1"/>
      <w:numFmt w:val="bullet"/>
      <w:lvlText w:val="●"/>
      <w:lvlJc w:val="left"/>
      <w:pPr>
        <w:ind w:left="720" w:hanging="360"/>
      </w:pPr>
    </w:lvl>
    <w:lvl w:ilvl="1" w:tplc="6AB87C22">
      <w:start w:val="1"/>
      <w:numFmt w:val="bullet"/>
      <w:lvlText w:val="○"/>
      <w:lvlJc w:val="left"/>
      <w:pPr>
        <w:ind w:left="1440" w:hanging="360"/>
      </w:pPr>
    </w:lvl>
    <w:lvl w:ilvl="2" w:tplc="C9E00ED2">
      <w:start w:val="1"/>
      <w:numFmt w:val="bullet"/>
      <w:lvlText w:val="■"/>
      <w:lvlJc w:val="left"/>
      <w:pPr>
        <w:ind w:left="2160" w:hanging="360"/>
      </w:pPr>
    </w:lvl>
    <w:lvl w:ilvl="3" w:tplc="FC04D516">
      <w:start w:val="1"/>
      <w:numFmt w:val="bullet"/>
      <w:lvlText w:val="●"/>
      <w:lvlJc w:val="left"/>
      <w:pPr>
        <w:ind w:left="2880" w:hanging="360"/>
      </w:pPr>
    </w:lvl>
    <w:lvl w:ilvl="4" w:tplc="463A9C1A">
      <w:start w:val="1"/>
      <w:numFmt w:val="bullet"/>
      <w:lvlText w:val="○"/>
      <w:lvlJc w:val="left"/>
      <w:pPr>
        <w:ind w:left="3600" w:hanging="360"/>
      </w:pPr>
    </w:lvl>
    <w:lvl w:ilvl="5" w:tplc="1CE83A08">
      <w:start w:val="1"/>
      <w:numFmt w:val="bullet"/>
      <w:lvlText w:val="■"/>
      <w:lvlJc w:val="left"/>
      <w:pPr>
        <w:ind w:left="4320" w:hanging="360"/>
      </w:pPr>
    </w:lvl>
    <w:lvl w:ilvl="6" w:tplc="C39272A4">
      <w:start w:val="1"/>
      <w:numFmt w:val="bullet"/>
      <w:lvlText w:val="●"/>
      <w:lvlJc w:val="left"/>
      <w:pPr>
        <w:ind w:left="5040" w:hanging="360"/>
      </w:pPr>
    </w:lvl>
    <w:lvl w:ilvl="7" w:tplc="9A4CC8FE">
      <w:start w:val="1"/>
      <w:numFmt w:val="bullet"/>
      <w:lvlText w:val="●"/>
      <w:lvlJc w:val="left"/>
      <w:pPr>
        <w:ind w:left="5760" w:hanging="360"/>
      </w:pPr>
    </w:lvl>
    <w:lvl w:ilvl="8" w:tplc="2AA8D8E0">
      <w:start w:val="1"/>
      <w:numFmt w:val="bullet"/>
      <w:lvlText w:val="●"/>
      <w:lvlJc w:val="left"/>
      <w:pPr>
        <w:ind w:left="6480" w:hanging="360"/>
      </w:pPr>
    </w:lvl>
  </w:abstractNum>
  <w:num w:numId="1" w16cid:durableId="1383359223">
    <w:abstractNumId w:val="2"/>
    <w:lvlOverride w:ilvl="0">
      <w:startOverride w:val="1"/>
    </w:lvlOverride>
  </w:num>
  <w:num w:numId="2" w16cid:durableId="1198812027">
    <w:abstractNumId w:val="0"/>
  </w:num>
  <w:num w:numId="3" w16cid:durableId="494882058">
    <w:abstractNumId w:val="1"/>
  </w:num>
  <w:num w:numId="4" w16cid:durableId="1961720088">
    <w:abstractNumId w:val="1"/>
  </w:num>
  <w:num w:numId="5" w16cid:durableId="1890409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A5B"/>
    <w:rsid w:val="00041B2D"/>
    <w:rsid w:val="001D4A5B"/>
    <w:rsid w:val="00A8154F"/>
    <w:rsid w:val="00F70B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7390C75A"/>
  <w15:docId w15:val="{396FCF14-75AE-114B-88BB-3C300D1F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2299</Words>
  <Characters>13105</Characters>
  <Application>Microsoft Office Word</Application>
  <DocSecurity>0</DocSecurity>
  <Lines>109</Lines>
  <Paragraphs>30</Paragraphs>
  <ScaleCrop>false</ScaleCrop>
  <Company/>
  <LinksUpToDate>false</LinksUpToDate>
  <CharactersWithSpaces>15374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Reddy  Sai</dc:creator>
  <cp:keywords/>
  <cp:lastModifiedBy>Reddy  Sai</cp:lastModifiedBy>
  <cp:revision>2</cp:revision>
  <dcterms:created xsi:type="dcterms:W3CDTF">2026-03-30T12:43:00Z</dcterms:created>
  <dcterms:modified xsi:type="dcterms:W3CDTF">2026-03-30T12:43:00Z</dcterms:modified>
</cp:coreProperties>
</file>