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EECD1" w14:textId="77777777" w:rsidR="00E66646" w:rsidRDefault="00000000">
      <w:pPr>
        <w:pStyle w:val="Heading1"/>
      </w:pPr>
      <w:bookmarkStart w:id="0" w:name="mrc-lecture-2-derivation-guide-4"/>
      <w:r>
        <w:t>MRC Lecture 2 — Derivation Guide 4</w:t>
      </w:r>
    </w:p>
    <w:p w14:paraId="148FCD51" w14:textId="77777777" w:rsidR="00E66646" w:rsidRDefault="00000000">
      <w:pPr>
        <w:pStyle w:val="Heading1"/>
      </w:pPr>
      <w:bookmarkStart w:id="1" w:name="X20aee19e62cd9c7d9045c97216d06987098ef74"/>
      <w:bookmarkEnd w:id="0"/>
      <w:r>
        <w:t>Multi-Head Attention: Parallel Attention Over Subspaces</w:t>
      </w:r>
    </w:p>
    <w:p w14:paraId="6BC46987" w14:textId="77777777" w:rsidR="00E66646" w:rsidRDefault="00000000">
      <w:r>
        <w:t>Sai T. Reddy — ETH Zurich / BIIE</w:t>
      </w:r>
    </w:p>
    <w:p w14:paraId="69114D5C" w14:textId="77777777" w:rsidR="00E66646" w:rsidRDefault="007E69F7">
      <w:r>
        <w:rPr>
          <w:noProof/>
        </w:rPr>
      </w:r>
      <w:r>
        <w:pict w14:anchorId="050D9363">
          <v:rect id="Horizontal Line 1"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7D1C339" w14:textId="77777777" w:rsidR="00E66646" w:rsidRDefault="00000000">
      <w:pPr>
        <w:pStyle w:val="Heading2"/>
      </w:pPr>
      <w:bookmarkStart w:id="2" w:name="motivation"/>
      <w:r>
        <w:t>1. Motivation</w:t>
      </w:r>
    </w:p>
    <w:p w14:paraId="253B44C4" w14:textId="77777777" w:rsidR="00E66646" w:rsidRDefault="00000000">
      <w:r>
        <w:t>In Derivation Guide 2, we derived single-head attention: one set of Q, K, V projections produces one attention pattern over the sequence. But a single attention pattern can only capture one type of relationship at a time. In molecular recognition, binding involves multiple partially independent interactions: an antibody has six CDR loops, each engaging a different region of the antigen surface. A transcription factor contacts DNA through multiple independent recognition helices. The attention mechanism needs to attend to multiple types of relationships simultaneously.</w:t>
      </w:r>
    </w:p>
    <w:p w14:paraId="6DC9CB9F" w14:textId="77777777" w:rsidR="00E66646" w:rsidRDefault="00000000">
      <w:r>
        <w:rPr>
          <w:b/>
          <w:bCs/>
        </w:rPr>
        <w:t>Multi-head attention</w:t>
      </w:r>
      <w:r>
        <w:t xml:space="preserve"> solves this by running </w:t>
      </w:r>
      <m:oMath>
        <m:r>
          <w:rPr>
            <w:rFonts w:ascii="Cambria Math" w:hAnsi="Cambria Math"/>
          </w:rPr>
          <m:t>H</m:t>
        </m:r>
      </m:oMath>
      <w:r>
        <w:t xml:space="preserve"> parallel attention computations, each with its own learned projections, operating on different subspaces of the embedding. The outputs are concatenated and linearly projected to produce the final result. This guide derives multi-head attention, connects it to the molecular correspondence with CDR loops, and shows that multi-head attention uses the same total number of parameters as a single large attention head.</w:t>
      </w:r>
    </w:p>
    <w:p w14:paraId="71958A58" w14:textId="77777777" w:rsidR="00E66646" w:rsidRDefault="007E69F7">
      <w:r>
        <w:rPr>
          <w:noProof/>
        </w:rPr>
      </w:r>
      <w:r>
        <w:pict w14:anchorId="64290F4E">
          <v:rect id="Horizontal Line 2"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0E94E47" w14:textId="77777777" w:rsidR="00E66646" w:rsidRDefault="00000000">
      <w:pPr>
        <w:pStyle w:val="Heading2"/>
      </w:pPr>
      <w:bookmarkStart w:id="3" w:name="definition"/>
      <w:bookmarkEnd w:id="2"/>
      <w:r>
        <w:t>2. Definition</w:t>
      </w:r>
    </w:p>
    <w:p w14:paraId="616CBA74" w14:textId="77777777" w:rsidR="00E66646" w:rsidRDefault="00000000">
      <w:r>
        <w:rPr>
          <w:b/>
          <w:bCs/>
        </w:rPr>
        <w:t>Single-head attention (recap).</w:t>
      </w:r>
      <w:r>
        <w:t xml:space="preserve">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r>
        <w:t>:</w:t>
      </w:r>
    </w:p>
    <w:p w14:paraId="2339EAFB" w14:textId="77777777" w:rsidR="00E66646" w:rsidRDefault="00000000">
      <m:oMathPara>
        <m:oMathParaPr>
          <m:jc m:val="center"/>
        </m:oMathParaPr>
        <m:oMath>
          <m:r>
            <m:rPr>
              <m:nor/>
            </m:rPr>
            <m:t>head</m:t>
          </m:r>
          <m:r>
            <m:rPr>
              <m:sty m:val="p"/>
            </m:rPr>
            <w:rPr>
              <w:rFonts w:ascii="Cambria Math" w:hAnsi="Cambria Math"/>
            </w:rPr>
            <m:t>=</m:t>
          </m:r>
          <m:r>
            <m:rPr>
              <m:nor/>
            </m:rPr>
            <m:t>Attention</m:t>
          </m:r>
          <m:d>
            <m:dPr>
              <m:ctrlPr>
                <w:rPr>
                  <w:rFonts w:ascii="Cambria Math" w:hAnsi="Cambria Math"/>
                </w:rPr>
              </m:ctrlPr>
            </m:dPr>
            <m:e>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Q</m:t>
                  </m:r>
                </m:sub>
              </m:sSub>
              <m:r>
                <m:rPr>
                  <m:sty m:val="p"/>
                </m:rPr>
                <w:rPr>
                  <w:rFonts w:ascii="Cambria Math" w:hAnsi="Cambria Math"/>
                </w:rPr>
                <m:t>,</m:t>
              </m:r>
              <m:r>
                <w:rPr>
                  <w:rFonts w:ascii="Cambria Math" w:hAnsi="Cambria Math"/>
                </w:rPr>
                <m:t> </m:t>
              </m:r>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 </m:t>
              </m:r>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V</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m:oMathPara>
    </w:p>
    <w:p w14:paraId="7FF855CE" w14:textId="77777777" w:rsidR="00E66646" w:rsidRDefault="00000000">
      <w:r>
        <w:t xml:space="preserve">where </w:t>
      </w:r>
      <m:oMath>
        <m:sSub>
          <m:sSubPr>
            <m:ctrlPr>
              <w:rPr>
                <w:rFonts w:ascii="Cambria Math" w:hAnsi="Cambria Math"/>
              </w:rPr>
            </m:ctrlPr>
          </m:sSubPr>
          <m:e>
            <m:r>
              <m:rPr>
                <m:sty m:val="b"/>
              </m:rP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oMath>
      <w:r>
        <w:t xml:space="preserve"> and </w:t>
      </w:r>
      <m:oMath>
        <m:sSub>
          <m:sSubPr>
            <m:ctrlPr>
              <w:rPr>
                <w:rFonts w:ascii="Cambria Math" w:hAnsi="Cambria Math"/>
              </w:rPr>
            </m:ctrlPr>
          </m:sSubPr>
          <m:e>
            <m:r>
              <m:rPr>
                <m:sty m:val="b"/>
              </m:rPr>
              <w:rPr>
                <w:rFonts w:ascii="Cambria Math" w:hAnsi="Cambria Math"/>
              </w: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t>.</w:t>
      </w:r>
    </w:p>
    <w:p w14:paraId="7500A9A2" w14:textId="77777777" w:rsidR="00E66646" w:rsidRDefault="00000000">
      <w:r>
        <w:rPr>
          <w:b/>
          <w:bCs/>
        </w:rPr>
        <w:t>Multi-head attention.</w:t>
      </w:r>
      <w:r>
        <w:t xml:space="preserve"> Instead of one head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r>
        <w:t xml:space="preserve">, use </w:t>
      </w:r>
      <m:oMath>
        <m:r>
          <w:rPr>
            <w:rFonts w:ascii="Cambria Math" w:hAnsi="Cambria Math"/>
          </w:rPr>
          <m:t>H</m:t>
        </m:r>
      </m:oMath>
      <w:r>
        <w:t xml:space="preserve"> heads, each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H</m:t>
        </m:r>
      </m:oMath>
      <w:r>
        <w:t>:</w:t>
      </w:r>
    </w:p>
    <w:p w14:paraId="357897F9" w14:textId="77777777" w:rsidR="00E66646" w:rsidRDefault="00000000">
      <m:oMathPara>
        <m:oMathParaPr>
          <m:jc m:val="center"/>
        </m:oMathParaPr>
        <m:oMath>
          <m:sSub>
            <m:sSubPr>
              <m:ctrlPr>
                <w:rPr>
                  <w:rFonts w:ascii="Cambria Math" w:hAnsi="Cambria Math"/>
                </w:rPr>
              </m:ctrlPr>
            </m:sSubPr>
            <m:e>
              <m:r>
                <m:rPr>
                  <m:nor/>
                </m:rPr>
                <m:t>head</m:t>
              </m:r>
            </m:e>
            <m:sub>
              <m:r>
                <w:rPr>
                  <w:rFonts w:ascii="Cambria Math" w:hAnsi="Cambria Math"/>
                </w:rPr>
                <m:t>h</m:t>
              </m:r>
            </m:sub>
          </m:sSub>
          <m:r>
            <m:rPr>
              <m:sty m:val="p"/>
            </m:rPr>
            <w:rPr>
              <w:rFonts w:ascii="Cambria Math" w:hAnsi="Cambria Math"/>
            </w:rPr>
            <m:t>=</m:t>
          </m:r>
          <m:r>
            <m:rPr>
              <m:nor/>
            </m:rPr>
            <m:t>Attention</m:t>
          </m:r>
          <m:d>
            <m:dPr>
              <m:ctrlPr>
                <w:rPr>
                  <w:rFonts w:ascii="Cambria Math" w:hAnsi="Cambria Math"/>
                </w:rPr>
              </m:ctrlPr>
            </m:dPr>
            <m:e>
              <m:r>
                <m:rPr>
                  <m:sty m:val="b"/>
                </m:rPr>
                <w:rPr>
                  <w:rFonts w:ascii="Cambria Math" w:hAnsi="Cambria Math"/>
                </w:rPr>
                <m:t>X</m:t>
              </m:r>
              <m:sSubSup>
                <m:sSubSupPr>
                  <m:ctrlPr>
                    <w:rPr>
                      <w:rFonts w:ascii="Cambria Math" w:hAnsi="Cambria Math"/>
                    </w:rPr>
                  </m:ctrlPr>
                </m:sSubSupPr>
                <m:e>
                  <m:r>
                    <m:rPr>
                      <m:sty m:val="b"/>
                    </m:rPr>
                    <w:rPr>
                      <w:rFonts w:ascii="Cambria Math" w:hAnsi="Cambria Math"/>
                    </w:rPr>
                    <m:t>W</m:t>
                  </m:r>
                </m:e>
                <m:sub>
                  <m:r>
                    <w:rPr>
                      <w:rFonts w:ascii="Cambria Math" w:hAnsi="Cambria Math"/>
                    </w:rPr>
                    <m:t>Q</m:t>
                  </m:r>
                </m:sub>
                <m:sup>
                  <m:r>
                    <w:rPr>
                      <w:rFonts w:ascii="Cambria Math" w:hAnsi="Cambria Math"/>
                    </w:rPr>
                    <m:t>h</m:t>
                  </m:r>
                </m:sup>
              </m:sSubSup>
              <m:r>
                <m:rPr>
                  <m:sty m:val="p"/>
                </m:rPr>
                <w:rPr>
                  <w:rFonts w:ascii="Cambria Math" w:hAnsi="Cambria Math"/>
                </w:rPr>
                <m:t>,</m:t>
              </m:r>
              <m:r>
                <w:rPr>
                  <w:rFonts w:ascii="Cambria Math" w:hAnsi="Cambria Math"/>
                </w:rPr>
                <m:t> </m:t>
              </m:r>
              <m:r>
                <m:rPr>
                  <m:sty m:val="b"/>
                </m:rPr>
                <w:rPr>
                  <w:rFonts w:ascii="Cambria Math" w:hAnsi="Cambria Math"/>
                </w:rPr>
                <m:t>X</m:t>
              </m:r>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w:rPr>
                      <w:rFonts w:ascii="Cambria Math" w:hAnsi="Cambria Math"/>
                    </w:rPr>
                    <m:t>h</m:t>
                  </m:r>
                </m:sup>
              </m:sSubSup>
              <m:r>
                <m:rPr>
                  <m:sty m:val="p"/>
                </m:rPr>
                <w:rPr>
                  <w:rFonts w:ascii="Cambria Math" w:hAnsi="Cambria Math"/>
                </w:rPr>
                <m:t>,</m:t>
              </m:r>
              <m:r>
                <w:rPr>
                  <w:rFonts w:ascii="Cambria Math" w:hAnsi="Cambria Math"/>
                </w:rPr>
                <m:t> </m:t>
              </m:r>
              <m:r>
                <m:rPr>
                  <m:sty m:val="b"/>
                </m:rPr>
                <w:rPr>
                  <w:rFonts w:ascii="Cambria Math" w:hAnsi="Cambria Math"/>
                </w:rPr>
                <m:t>X</m:t>
              </m:r>
              <m:sSubSup>
                <m:sSubSupPr>
                  <m:ctrlPr>
                    <w:rPr>
                      <w:rFonts w:ascii="Cambria Math" w:hAnsi="Cambria Math"/>
                    </w:rPr>
                  </m:ctrlPr>
                </m:sSubSupPr>
                <m:e>
                  <m:r>
                    <m:rPr>
                      <m:sty m:val="b"/>
                    </m:rPr>
                    <w:rPr>
                      <w:rFonts w:ascii="Cambria Math" w:hAnsi="Cambria Math"/>
                    </w:rPr>
                    <m:t>W</m:t>
                  </m:r>
                </m:e>
                <m:sub>
                  <m:r>
                    <w:rPr>
                      <w:rFonts w:ascii="Cambria Math" w:hAnsi="Cambria Math"/>
                    </w:rPr>
                    <m:t>V</m:t>
                  </m:r>
                </m:sub>
                <m:sup>
                  <m:r>
                    <w:rPr>
                      <w:rFonts w:ascii="Cambria Math" w:hAnsi="Cambria Math"/>
                    </w:rPr>
                    <m:t>h</m:t>
                  </m:r>
                </m:sup>
              </m:sSubSup>
            </m:e>
          </m:d>
          <m:r>
            <w:rPr>
              <w:rFonts w:ascii="Cambria Math" w:hAnsi="Cambria Math"/>
            </w:rPr>
            <m:t> </m:t>
          </m:r>
          <m:r>
            <m:rPr>
              <m:nor/>
            </m:rPr>
            <m:t xml:space="preserve">for </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oMath>
      </m:oMathPara>
    </w:p>
    <w:p w14:paraId="6E6B097D" w14:textId="77777777" w:rsidR="00E66646" w:rsidRDefault="00000000">
      <w:r>
        <w:t>where:</w:t>
      </w:r>
    </w:p>
    <w:p w14:paraId="1B57FF0B" w14:textId="77777777" w:rsidR="00E66646" w:rsidRDefault="00000000">
      <m:oMathPara>
        <m:oMathParaPr>
          <m:jc m:val="center"/>
        </m:oMathParaPr>
        <m:oMath>
          <m:sSubSup>
            <m:sSubSupPr>
              <m:ctrlPr>
                <w:rPr>
                  <w:rFonts w:ascii="Cambria Math" w:hAnsi="Cambria Math"/>
                </w:rPr>
              </m:ctrlPr>
            </m:sSubSupPr>
            <m:e>
              <m:r>
                <m:rPr>
                  <m:sty m:val="b"/>
                </m:rPr>
                <w:rPr>
                  <w:rFonts w:ascii="Cambria Math" w:hAnsi="Cambria Math"/>
                </w:rPr>
                <m:t>W</m:t>
              </m:r>
            </m:e>
            <m:sub>
              <m:r>
                <w:rPr>
                  <w:rFonts w:ascii="Cambria Math" w:hAnsi="Cambria Math"/>
                </w:rPr>
                <m:t>Q</m:t>
              </m:r>
            </m:sub>
            <m:sup>
              <m:r>
                <w:rPr>
                  <w:rFonts w:ascii="Cambria Math" w:hAnsi="Cambria Math"/>
                </w:rPr>
                <m:t>h</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w:rPr>
                  <w:rFonts w:ascii="Cambria Math" w:hAnsi="Cambria Math"/>
                </w:rPr>
                <m:t>h</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
                </m:rPr>
                <w:rPr>
                  <w:rFonts w:ascii="Cambria Math" w:hAnsi="Cambria Math"/>
                </w:rPr>
                <m:t>W</m:t>
              </m:r>
            </m:e>
            <m:sub>
              <m:r>
                <w:rPr>
                  <w:rFonts w:ascii="Cambria Math" w:hAnsi="Cambria Math"/>
                </w:rPr>
                <m:t>V</m:t>
              </m:r>
            </m:sub>
            <m:sup>
              <m:r>
                <w:rPr>
                  <w:rFonts w:ascii="Cambria Math" w:hAnsi="Cambria Math"/>
                </w:rPr>
                <m:t>h</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m:oMathPara>
    </w:p>
    <w:p w14:paraId="19DFFB6D" w14:textId="77777777" w:rsidR="00E66646" w:rsidRDefault="00000000">
      <w:r>
        <w:t xml:space="preserve">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H</m:t>
        </m:r>
      </m:oMath>
      <w:r>
        <w:t>.</w:t>
      </w:r>
    </w:p>
    <w:p w14:paraId="40BD4171" w14:textId="77777777" w:rsidR="00E66646" w:rsidRDefault="00000000">
      <w:r>
        <w:t xml:space="preserve">Concatenate the </w:t>
      </w:r>
      <m:oMath>
        <m:r>
          <w:rPr>
            <w:rFonts w:ascii="Cambria Math" w:hAnsi="Cambria Math"/>
          </w:rPr>
          <m:t>H</m:t>
        </m:r>
      </m:oMath>
      <w:r>
        <w:t xml:space="preserve"> head outputs and apply a final linear projection:</w:t>
      </w:r>
    </w:p>
    <w:p w14:paraId="37845269" w14:textId="77777777" w:rsidR="00E66646" w:rsidRDefault="00000000">
      <m:oMathPara>
        <m:oMathParaPr>
          <m:jc m:val="center"/>
        </m:oMathParaPr>
        <m:oMath>
          <m:r>
            <m:rPr>
              <m:nor/>
            </m:rPr>
            <m:t>MultiHead</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V</m:t>
              </m:r>
            </m:e>
          </m:d>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m:rPr>
                      <m:nor/>
                    </m:rPr>
                    <m:t>head</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m:t>head</m:t>
                  </m:r>
                </m:e>
                <m:sub>
                  <m:r>
                    <w:rPr>
                      <w:rFonts w:ascii="Cambria Math" w:hAnsi="Cambria Math"/>
                    </w:rPr>
                    <m:t>H</m:t>
                  </m:r>
                </m:sub>
              </m:sSub>
            </m:e>
          </m:d>
          <m:r>
            <w:rPr>
              <w:rFonts w:ascii="Cambria Math" w:hAnsi="Cambria Math"/>
            </w:rPr>
            <m:t> </m:t>
          </m:r>
          <m:sSub>
            <m:sSubPr>
              <m:ctrlPr>
                <w:rPr>
                  <w:rFonts w:ascii="Cambria Math" w:hAnsi="Cambria Math"/>
                </w:rPr>
              </m:ctrlPr>
            </m:sSubPr>
            <m:e>
              <m:r>
                <m:rPr>
                  <m:sty m:val="b"/>
                </m:rPr>
                <w:rPr>
                  <w:rFonts w:ascii="Cambria Math" w:hAnsi="Cambria Math"/>
                </w:rPr>
                <m:t>W</m:t>
              </m:r>
            </m:e>
            <m:sub>
              <m:r>
                <w:rPr>
                  <w:rFonts w:ascii="Cambria Math" w:hAnsi="Cambria Math"/>
                </w:rPr>
                <m:t>O</m:t>
              </m:r>
            </m:sub>
          </m:sSub>
        </m:oMath>
      </m:oMathPara>
    </w:p>
    <w:p w14:paraId="6A5A4F1F" w14:textId="77777777" w:rsidR="00E66646" w:rsidRDefault="00000000">
      <w:r>
        <w:t xml:space="preserve">where </w:t>
      </w:r>
      <m:oMath>
        <m:sSub>
          <m:sSubPr>
            <m:ctrlPr>
              <w:rPr>
                <w:rFonts w:ascii="Cambria Math" w:hAnsi="Cambria Math"/>
              </w:rPr>
            </m:ctrlPr>
          </m:sSubPr>
          <m:e>
            <m:r>
              <m:rPr>
                <m:sty m:val="b"/>
              </m:rPr>
              <w:rPr>
                <w:rFonts w:ascii="Cambria Math" w:hAnsi="Cambria Math"/>
              </w:rPr>
              <m:t>W</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oMath>
      <w:r>
        <w:t xml:space="preserve"> is the output projection matrix.</w:t>
      </w:r>
    </w:p>
    <w:p w14:paraId="259A5552" w14:textId="77777777" w:rsidR="00E66646" w:rsidRDefault="007E69F7">
      <w:r>
        <w:rPr>
          <w:noProof/>
        </w:rPr>
      </w:r>
      <w:r>
        <w:pict w14:anchorId="6F3AAA42">
          <v:rect id="Horizontal Line 3"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CC7E456" w14:textId="77777777" w:rsidR="00E66646" w:rsidRDefault="00000000">
      <w:pPr>
        <w:pStyle w:val="Heading2"/>
      </w:pPr>
      <w:bookmarkStart w:id="4" w:name="dimension-trace"/>
      <w:bookmarkEnd w:id="3"/>
      <w:r>
        <w:t>3. Dimension Trace</w:t>
      </w:r>
    </w:p>
    <w:p w14:paraId="0B8F7DE7" w14:textId="77777777" w:rsidR="00E66646" w:rsidRDefault="00000000">
      <w:r>
        <w:t xml:space="preserve">Each head operates on a subspace of dimension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H</m:t>
        </m:r>
      </m:oMath>
      <w:r>
        <w:t>.</w:t>
      </w:r>
    </w:p>
    <w:p w14:paraId="1ADDC569" w14:textId="77777777" w:rsidR="00E66646" w:rsidRDefault="00000000">
      <w:r>
        <w:rPr>
          <w:b/>
          <w:bCs/>
        </w:rPr>
        <w:t>Example.</w:t>
      </w:r>
      <w:r>
        <w:t xml:space="preserve"> Let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512</m:t>
        </m:r>
      </m:oMath>
      <w:r>
        <w:t xml:space="preserve"> and </w:t>
      </w:r>
      <m:oMath>
        <m:r>
          <w:rPr>
            <w:rFonts w:ascii="Cambria Math" w:hAnsi="Cambria Math"/>
          </w:rPr>
          <m:t>H</m:t>
        </m:r>
        <m:r>
          <m:rPr>
            <m:sty m:val="p"/>
          </m:rPr>
          <w:rPr>
            <w:rFonts w:ascii="Cambria Math" w:hAnsi="Cambria Math"/>
          </w:rPr>
          <m:t>=</m:t>
        </m:r>
        <m:r>
          <w:rPr>
            <w:rFonts w:ascii="Cambria Math" w:hAnsi="Cambria Math"/>
          </w:rPr>
          <m:t>8</m:t>
        </m:r>
      </m:oMath>
      <w:r>
        <w:t xml:space="preserve"> heads. Then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oMath>
      <w:r>
        <w: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3539"/>
        <w:gridCol w:w="2043"/>
        <w:gridCol w:w="3434"/>
      </w:tblGrid>
      <w:tr w:rsidR="00E66646" w14:paraId="0AD3C97A" w14:textId="77777777">
        <w:tblPrEx>
          <w:tblCellMar>
            <w:top w:w="0" w:type="dxa"/>
            <w:bottom w:w="0" w:type="dxa"/>
          </w:tblCellMar>
        </w:tblPrEx>
        <w:trPr>
          <w:tblHeader/>
        </w:trPr>
        <w:tc>
          <w:tcPr>
            <w:tcW w:w="0" w:type="auto"/>
          </w:tcPr>
          <w:p w14:paraId="48EB135A" w14:textId="77777777" w:rsidR="00E66646" w:rsidRDefault="00000000">
            <w:r>
              <w:t>Quantity</w:t>
            </w:r>
          </w:p>
        </w:tc>
        <w:tc>
          <w:tcPr>
            <w:tcW w:w="0" w:type="auto"/>
          </w:tcPr>
          <w:p w14:paraId="7D524519" w14:textId="77777777" w:rsidR="00E66646" w:rsidRDefault="00000000">
            <w:r>
              <w:t>Shape per head</w:t>
            </w:r>
          </w:p>
        </w:tc>
        <w:tc>
          <w:tcPr>
            <w:tcW w:w="0" w:type="auto"/>
          </w:tcPr>
          <w:p w14:paraId="5831D561" w14:textId="77777777" w:rsidR="00E66646" w:rsidRDefault="00000000">
            <w:r>
              <w:t>Shape after concatenation</w:t>
            </w:r>
          </w:p>
        </w:tc>
      </w:tr>
      <w:tr w:rsidR="00E66646" w14:paraId="74DAE176" w14:textId="77777777">
        <w:tblPrEx>
          <w:tblCellMar>
            <w:top w:w="0" w:type="dxa"/>
            <w:bottom w:w="0" w:type="dxa"/>
          </w:tblCellMar>
        </w:tblPrEx>
        <w:tc>
          <w:tcPr>
            <w:tcW w:w="0" w:type="auto"/>
          </w:tcPr>
          <w:p w14:paraId="79E4FB9F" w14:textId="77777777" w:rsidR="00E66646" w:rsidRDefault="00000000">
            <m:oMathPara>
              <m:oMath>
                <m:sSup>
                  <m:sSupPr>
                    <m:ctrlPr>
                      <w:rPr>
                        <w:rFonts w:ascii="Cambria Math" w:hAnsi="Cambria Math"/>
                      </w:rPr>
                    </m:ctrlPr>
                  </m:sSupPr>
                  <m:e>
                    <m:r>
                      <m:rPr>
                        <m:sty m:val="b"/>
                      </m:rPr>
                      <w:rPr>
                        <w:rFonts w:ascii="Cambria Math" w:hAnsi="Cambria Math"/>
                      </w:rPr>
                      <m:t>Q</m:t>
                    </m:r>
                  </m:e>
                  <m:sup>
                    <m:r>
                      <w:rPr>
                        <w:rFonts w:ascii="Cambria Math" w:hAnsi="Cambria Math"/>
                      </w:rPr>
                      <m:t>h</m:t>
                    </m:r>
                  </m:sup>
                </m:sSup>
                <m:r>
                  <m:rPr>
                    <m:sty m:val="p"/>
                  </m:rPr>
                  <w:rPr>
                    <w:rFonts w:ascii="Cambria Math" w:hAnsi="Cambria Math"/>
                  </w:rPr>
                  <m:t>=</m:t>
                </m:r>
                <m:r>
                  <m:rPr>
                    <m:sty m:val="b"/>
                  </m:rPr>
                  <w:rPr>
                    <w:rFonts w:ascii="Cambria Math" w:hAnsi="Cambria Math"/>
                  </w:rPr>
                  <m:t>X</m:t>
                </m:r>
                <m:sSubSup>
                  <m:sSubSupPr>
                    <m:ctrlPr>
                      <w:rPr>
                        <w:rFonts w:ascii="Cambria Math" w:hAnsi="Cambria Math"/>
                      </w:rPr>
                    </m:ctrlPr>
                  </m:sSubSupPr>
                  <m:e>
                    <m:r>
                      <m:rPr>
                        <m:sty m:val="b"/>
                      </m:rPr>
                      <w:rPr>
                        <w:rFonts w:ascii="Cambria Math" w:hAnsi="Cambria Math"/>
                      </w:rPr>
                      <m:t>W</m:t>
                    </m:r>
                  </m:e>
                  <m:sub>
                    <m:r>
                      <w:rPr>
                        <w:rFonts w:ascii="Cambria Math" w:hAnsi="Cambria Math"/>
                      </w:rPr>
                      <m:t>Q</m:t>
                    </m:r>
                  </m:sub>
                  <m:sup>
                    <m:r>
                      <w:rPr>
                        <w:rFonts w:ascii="Cambria Math" w:hAnsi="Cambria Math"/>
                      </w:rPr>
                      <m:t>h</m:t>
                    </m:r>
                  </m:sup>
                </m:sSubSup>
              </m:oMath>
            </m:oMathPara>
          </w:p>
        </w:tc>
        <w:tc>
          <w:tcPr>
            <w:tcW w:w="0" w:type="auto"/>
          </w:tcPr>
          <w:p w14:paraId="60960CB4" w14:textId="77777777" w:rsidR="00E66646" w:rsidRDefault="00000000">
            <m:oMathPara>
              <m:oMath>
                <m:r>
                  <w:rPr>
                    <w:rFonts w:ascii="Cambria Math" w:hAnsi="Cambria Math"/>
                  </w:rPr>
                  <m:t>n</m:t>
                </m:r>
                <m:r>
                  <m:rPr>
                    <m:sty m:val="p"/>
                  </m:rPr>
                  <w:rPr>
                    <w:rFonts w:ascii="Cambria Math" w:hAnsi="Cambria Math"/>
                  </w:rPr>
                  <m:t>×</m:t>
                </m:r>
                <m:r>
                  <w:rPr>
                    <w:rFonts w:ascii="Cambria Math" w:hAnsi="Cambria Math"/>
                  </w:rPr>
                  <m:t>64</m:t>
                </m:r>
              </m:oMath>
            </m:oMathPara>
          </w:p>
        </w:tc>
        <w:tc>
          <w:tcPr>
            <w:tcW w:w="0" w:type="auto"/>
          </w:tcPr>
          <w:p w14:paraId="77723EA9" w14:textId="77777777" w:rsidR="00E66646" w:rsidRDefault="00000000">
            <w:r>
              <w:t>—</w:t>
            </w:r>
          </w:p>
        </w:tc>
      </w:tr>
      <w:tr w:rsidR="00E66646" w14:paraId="126B433F" w14:textId="77777777">
        <w:tblPrEx>
          <w:tblCellMar>
            <w:top w:w="0" w:type="dxa"/>
            <w:bottom w:w="0" w:type="dxa"/>
          </w:tblCellMar>
        </w:tblPrEx>
        <w:tc>
          <w:tcPr>
            <w:tcW w:w="0" w:type="auto"/>
          </w:tcPr>
          <w:p w14:paraId="0C0866AE" w14:textId="77777777" w:rsidR="00E66646" w:rsidRDefault="00000000">
            <m:oMathPara>
              <m:oMath>
                <m:sSup>
                  <m:sSupPr>
                    <m:ctrlPr>
                      <w:rPr>
                        <w:rFonts w:ascii="Cambria Math" w:hAnsi="Cambria Math"/>
                      </w:rPr>
                    </m:ctrlPr>
                  </m:sSupPr>
                  <m:e>
                    <m:r>
                      <m:rPr>
                        <m:sty m:val="b"/>
                      </m:rPr>
                      <w:rPr>
                        <w:rFonts w:ascii="Cambria Math" w:hAnsi="Cambria Math"/>
                      </w:rPr>
                      <m:t>K</m:t>
                    </m:r>
                  </m:e>
                  <m:sup>
                    <m:r>
                      <w:rPr>
                        <w:rFonts w:ascii="Cambria Math" w:hAnsi="Cambria Math"/>
                      </w:rPr>
                      <m:t>h</m:t>
                    </m:r>
                  </m:sup>
                </m:sSup>
                <m:r>
                  <m:rPr>
                    <m:sty m:val="p"/>
                  </m:rPr>
                  <w:rPr>
                    <w:rFonts w:ascii="Cambria Math" w:hAnsi="Cambria Math"/>
                  </w:rPr>
                  <m:t>=</m:t>
                </m:r>
                <m:r>
                  <m:rPr>
                    <m:sty m:val="b"/>
                  </m:rPr>
                  <w:rPr>
                    <w:rFonts w:ascii="Cambria Math" w:hAnsi="Cambria Math"/>
                  </w:rPr>
                  <m:t>X</m:t>
                </m:r>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w:rPr>
                        <w:rFonts w:ascii="Cambria Math" w:hAnsi="Cambria Math"/>
                      </w:rPr>
                      <m:t>h</m:t>
                    </m:r>
                  </m:sup>
                </m:sSubSup>
              </m:oMath>
            </m:oMathPara>
          </w:p>
        </w:tc>
        <w:tc>
          <w:tcPr>
            <w:tcW w:w="0" w:type="auto"/>
          </w:tcPr>
          <w:p w14:paraId="3957C999" w14:textId="77777777" w:rsidR="00E66646" w:rsidRDefault="00000000">
            <m:oMathPara>
              <m:oMath>
                <m:r>
                  <w:rPr>
                    <w:rFonts w:ascii="Cambria Math" w:hAnsi="Cambria Math"/>
                  </w:rPr>
                  <m:t>n</m:t>
                </m:r>
                <m:r>
                  <m:rPr>
                    <m:sty m:val="p"/>
                  </m:rPr>
                  <w:rPr>
                    <w:rFonts w:ascii="Cambria Math" w:hAnsi="Cambria Math"/>
                  </w:rPr>
                  <m:t>×</m:t>
                </m:r>
                <m:r>
                  <w:rPr>
                    <w:rFonts w:ascii="Cambria Math" w:hAnsi="Cambria Math"/>
                  </w:rPr>
                  <m:t>64</m:t>
                </m:r>
              </m:oMath>
            </m:oMathPara>
          </w:p>
        </w:tc>
        <w:tc>
          <w:tcPr>
            <w:tcW w:w="0" w:type="auto"/>
          </w:tcPr>
          <w:p w14:paraId="77DDC8BF" w14:textId="77777777" w:rsidR="00E66646" w:rsidRDefault="00000000">
            <w:r>
              <w:t>—</w:t>
            </w:r>
          </w:p>
        </w:tc>
      </w:tr>
      <w:tr w:rsidR="00E66646" w14:paraId="3CF306C7" w14:textId="77777777">
        <w:tblPrEx>
          <w:tblCellMar>
            <w:top w:w="0" w:type="dxa"/>
            <w:bottom w:w="0" w:type="dxa"/>
          </w:tblCellMar>
        </w:tblPrEx>
        <w:tc>
          <w:tcPr>
            <w:tcW w:w="0" w:type="auto"/>
          </w:tcPr>
          <w:p w14:paraId="37FF851B" w14:textId="77777777" w:rsidR="00E66646" w:rsidRDefault="00000000">
            <m:oMathPara>
              <m:oMath>
                <m:sSup>
                  <m:sSupPr>
                    <m:ctrlPr>
                      <w:rPr>
                        <w:rFonts w:ascii="Cambria Math" w:hAnsi="Cambria Math"/>
                      </w:rPr>
                    </m:ctrlPr>
                  </m:sSupPr>
                  <m:e>
                    <m:r>
                      <m:rPr>
                        <m:sty m:val="b"/>
                      </m:rPr>
                      <w:rPr>
                        <w:rFonts w:ascii="Cambria Math" w:hAnsi="Cambria Math"/>
                      </w:rPr>
                      <m:t>V</m:t>
                    </m:r>
                  </m:e>
                  <m:sup>
                    <m:r>
                      <w:rPr>
                        <w:rFonts w:ascii="Cambria Math" w:hAnsi="Cambria Math"/>
                      </w:rPr>
                      <m:t>h</m:t>
                    </m:r>
                  </m:sup>
                </m:sSup>
                <m:r>
                  <m:rPr>
                    <m:sty m:val="p"/>
                  </m:rPr>
                  <w:rPr>
                    <w:rFonts w:ascii="Cambria Math" w:hAnsi="Cambria Math"/>
                  </w:rPr>
                  <m:t>=</m:t>
                </m:r>
                <m:r>
                  <m:rPr>
                    <m:sty m:val="b"/>
                  </m:rPr>
                  <w:rPr>
                    <w:rFonts w:ascii="Cambria Math" w:hAnsi="Cambria Math"/>
                  </w:rPr>
                  <m:t>X</m:t>
                </m:r>
                <m:sSubSup>
                  <m:sSubSupPr>
                    <m:ctrlPr>
                      <w:rPr>
                        <w:rFonts w:ascii="Cambria Math" w:hAnsi="Cambria Math"/>
                      </w:rPr>
                    </m:ctrlPr>
                  </m:sSubSupPr>
                  <m:e>
                    <m:r>
                      <m:rPr>
                        <m:sty m:val="b"/>
                      </m:rPr>
                      <w:rPr>
                        <w:rFonts w:ascii="Cambria Math" w:hAnsi="Cambria Math"/>
                      </w:rPr>
                      <m:t>W</m:t>
                    </m:r>
                  </m:e>
                  <m:sub>
                    <m:r>
                      <w:rPr>
                        <w:rFonts w:ascii="Cambria Math" w:hAnsi="Cambria Math"/>
                      </w:rPr>
                      <m:t>V</m:t>
                    </m:r>
                  </m:sub>
                  <m:sup>
                    <m:r>
                      <w:rPr>
                        <w:rFonts w:ascii="Cambria Math" w:hAnsi="Cambria Math"/>
                      </w:rPr>
                      <m:t>h</m:t>
                    </m:r>
                  </m:sup>
                </m:sSubSup>
              </m:oMath>
            </m:oMathPara>
          </w:p>
        </w:tc>
        <w:tc>
          <w:tcPr>
            <w:tcW w:w="0" w:type="auto"/>
          </w:tcPr>
          <w:p w14:paraId="60A21FA5" w14:textId="77777777" w:rsidR="00E66646" w:rsidRDefault="00000000">
            <m:oMathPara>
              <m:oMath>
                <m:r>
                  <w:rPr>
                    <w:rFonts w:ascii="Cambria Math" w:hAnsi="Cambria Math"/>
                  </w:rPr>
                  <m:t>n</m:t>
                </m:r>
                <m:r>
                  <m:rPr>
                    <m:sty m:val="p"/>
                  </m:rPr>
                  <w:rPr>
                    <w:rFonts w:ascii="Cambria Math" w:hAnsi="Cambria Math"/>
                  </w:rPr>
                  <m:t>×</m:t>
                </m:r>
                <m:r>
                  <w:rPr>
                    <w:rFonts w:ascii="Cambria Math" w:hAnsi="Cambria Math"/>
                  </w:rPr>
                  <m:t>64</m:t>
                </m:r>
              </m:oMath>
            </m:oMathPara>
          </w:p>
        </w:tc>
        <w:tc>
          <w:tcPr>
            <w:tcW w:w="0" w:type="auto"/>
          </w:tcPr>
          <w:p w14:paraId="46A4D7AE" w14:textId="77777777" w:rsidR="00E66646" w:rsidRDefault="00000000">
            <w:r>
              <w:t>—</w:t>
            </w:r>
          </w:p>
        </w:tc>
      </w:tr>
      <w:tr w:rsidR="00E66646" w14:paraId="7A6CCF09" w14:textId="77777777">
        <w:tblPrEx>
          <w:tblCellMar>
            <w:top w:w="0" w:type="dxa"/>
            <w:bottom w:w="0" w:type="dxa"/>
          </w:tblCellMar>
        </w:tblPrEx>
        <w:tc>
          <w:tcPr>
            <w:tcW w:w="0" w:type="auto"/>
          </w:tcPr>
          <w:p w14:paraId="5257CE98" w14:textId="77777777" w:rsidR="00E66646" w:rsidRDefault="00000000">
            <m:oMathPara>
              <m:oMath>
                <m:sSub>
                  <m:sSubPr>
                    <m:ctrlPr>
                      <w:rPr>
                        <w:rFonts w:ascii="Cambria Math" w:hAnsi="Cambria Math"/>
                      </w:rPr>
                    </m:ctrlPr>
                  </m:sSubPr>
                  <m:e>
                    <m:r>
                      <m:rPr>
                        <m:nor/>
                      </m:rPr>
                      <m:t>head</m:t>
                    </m:r>
                  </m:e>
                  <m:sub>
                    <m:r>
                      <w:rPr>
                        <w:rFonts w:ascii="Cambria Math" w:hAnsi="Cambria Math"/>
                      </w:rPr>
                      <m:t>h</m:t>
                    </m:r>
                  </m:sub>
                </m:sSub>
              </m:oMath>
            </m:oMathPara>
          </w:p>
        </w:tc>
        <w:tc>
          <w:tcPr>
            <w:tcW w:w="0" w:type="auto"/>
          </w:tcPr>
          <w:p w14:paraId="0D9D6FF1" w14:textId="77777777" w:rsidR="00E66646" w:rsidRDefault="00000000">
            <m:oMathPara>
              <m:oMath>
                <m:r>
                  <w:rPr>
                    <w:rFonts w:ascii="Cambria Math" w:hAnsi="Cambria Math"/>
                  </w:rPr>
                  <m:t>n</m:t>
                </m:r>
                <m:r>
                  <m:rPr>
                    <m:sty m:val="p"/>
                  </m:rPr>
                  <w:rPr>
                    <w:rFonts w:ascii="Cambria Math" w:hAnsi="Cambria Math"/>
                  </w:rPr>
                  <m:t>×</m:t>
                </m:r>
                <m:r>
                  <w:rPr>
                    <w:rFonts w:ascii="Cambria Math" w:hAnsi="Cambria Math"/>
                  </w:rPr>
                  <m:t>64</m:t>
                </m:r>
              </m:oMath>
            </m:oMathPara>
          </w:p>
        </w:tc>
        <w:tc>
          <w:tcPr>
            <w:tcW w:w="0" w:type="auto"/>
          </w:tcPr>
          <w:p w14:paraId="6BDC3868" w14:textId="77777777" w:rsidR="00E66646" w:rsidRDefault="00000000">
            <w:r>
              <w:t>—</w:t>
            </w:r>
          </w:p>
        </w:tc>
      </w:tr>
      <w:tr w:rsidR="00E66646" w14:paraId="014DF3EF" w14:textId="77777777">
        <w:tblPrEx>
          <w:tblCellMar>
            <w:top w:w="0" w:type="dxa"/>
            <w:bottom w:w="0" w:type="dxa"/>
          </w:tblCellMar>
        </w:tblPrEx>
        <w:tc>
          <w:tcPr>
            <w:tcW w:w="0" w:type="auto"/>
          </w:tcPr>
          <w:p w14:paraId="3B4F83A2" w14:textId="77777777" w:rsidR="00E66646" w:rsidRDefault="00000000">
            <m:oMathPara>
              <m:oMath>
                <m:r>
                  <m:rPr>
                    <m:nor/>
                  </m:rPr>
                  <m:t>Concat</m:t>
                </m:r>
                <m:d>
                  <m:dPr>
                    <m:ctrlPr>
                      <w:rPr>
                        <w:rFonts w:ascii="Cambria Math" w:hAnsi="Cambria Math"/>
                      </w:rPr>
                    </m:ctrlPr>
                  </m:dPr>
                  <m:e>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rPr>
                          <m:t>8</m:t>
                        </m:r>
                      </m:sub>
                    </m:sSub>
                  </m:e>
                </m:d>
              </m:oMath>
            </m:oMathPara>
          </w:p>
        </w:tc>
        <w:tc>
          <w:tcPr>
            <w:tcW w:w="0" w:type="auto"/>
          </w:tcPr>
          <w:p w14:paraId="74799EF6" w14:textId="77777777" w:rsidR="00E66646" w:rsidRDefault="00000000">
            <w:r>
              <w:t>—</w:t>
            </w:r>
          </w:p>
        </w:tc>
        <w:tc>
          <w:tcPr>
            <w:tcW w:w="0" w:type="auto"/>
          </w:tcPr>
          <w:p w14:paraId="78D43DA6" w14:textId="77777777" w:rsidR="00E66646" w:rsidRDefault="00000000">
            <m:oMathPara>
              <m:oMath>
                <m:r>
                  <w:rPr>
                    <w:rFonts w:ascii="Cambria Math" w:hAnsi="Cambria Math"/>
                  </w:rPr>
                  <m:t>n</m:t>
                </m:r>
                <m:r>
                  <m:rPr>
                    <m:sty m:val="p"/>
                  </m:rPr>
                  <w:rPr>
                    <w:rFonts w:ascii="Cambria Math" w:hAnsi="Cambria Math"/>
                  </w:rPr>
                  <m:t>×</m:t>
                </m:r>
                <m:r>
                  <w:rPr>
                    <w:rFonts w:ascii="Cambria Math" w:hAnsi="Cambria Math"/>
                  </w:rPr>
                  <m:t>512</m:t>
                </m:r>
              </m:oMath>
            </m:oMathPara>
          </w:p>
        </w:tc>
      </w:tr>
      <w:tr w:rsidR="00E66646" w14:paraId="4830A1E9" w14:textId="77777777">
        <w:tblPrEx>
          <w:tblCellMar>
            <w:top w:w="0" w:type="dxa"/>
            <w:bottom w:w="0" w:type="dxa"/>
          </w:tblCellMar>
        </w:tblPrEx>
        <w:tc>
          <w:tcPr>
            <w:tcW w:w="0" w:type="auto"/>
          </w:tcPr>
          <w:p w14:paraId="2693B739" w14:textId="77777777" w:rsidR="00E66646" w:rsidRDefault="00000000">
            <m:oMathPara>
              <m:oMath>
                <m:r>
                  <m:rPr>
                    <m:nor/>
                  </m:rPr>
                  <m:t>MultiHead</m:t>
                </m:r>
                <m:r>
                  <m:rPr>
                    <m:sty m:val="p"/>
                  </m:rPr>
                  <w:rPr>
                    <w:rFonts w:ascii="Cambria Math" w:hAnsi="Cambria Math"/>
                  </w:rPr>
                  <m:t>=</m:t>
                </m:r>
                <m:r>
                  <m:rPr>
                    <m:nor/>
                  </m:rPr>
                  <m:t>Concat</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O</m:t>
                    </m:r>
                  </m:sub>
                </m:sSub>
              </m:oMath>
            </m:oMathPara>
          </w:p>
        </w:tc>
        <w:tc>
          <w:tcPr>
            <w:tcW w:w="0" w:type="auto"/>
          </w:tcPr>
          <w:p w14:paraId="0BE8BD4F" w14:textId="77777777" w:rsidR="00E66646" w:rsidRDefault="00000000">
            <w:r>
              <w:t>—</w:t>
            </w:r>
          </w:p>
        </w:tc>
        <w:tc>
          <w:tcPr>
            <w:tcW w:w="0" w:type="auto"/>
          </w:tcPr>
          <w:p w14:paraId="7AB33622" w14:textId="77777777" w:rsidR="00E66646" w:rsidRDefault="00000000">
            <m:oMathPara>
              <m:oMath>
                <m:r>
                  <w:rPr>
                    <w:rFonts w:ascii="Cambria Math" w:hAnsi="Cambria Math"/>
                  </w:rPr>
                  <m:t>n</m:t>
                </m:r>
                <m:r>
                  <m:rPr>
                    <m:sty m:val="p"/>
                  </m:rPr>
                  <w:rPr>
                    <w:rFonts w:ascii="Cambria Math" w:hAnsi="Cambria Math"/>
                  </w:rPr>
                  <m:t>×</m:t>
                </m:r>
                <m:r>
                  <w:rPr>
                    <w:rFonts w:ascii="Cambria Math" w:hAnsi="Cambria Math"/>
                  </w:rPr>
                  <m:t>512</m:t>
                </m:r>
              </m:oMath>
            </m:oMathPara>
          </w:p>
        </w:tc>
      </w:tr>
    </w:tbl>
    <w:p w14:paraId="0CC04AEE" w14:textId="77777777" w:rsidR="00E66646" w:rsidRDefault="00000000">
      <w:r>
        <w:t xml:space="preserve">The concatenation of </w:t>
      </w:r>
      <m:oMath>
        <m:r>
          <w:rPr>
            <w:rFonts w:ascii="Cambria Math" w:hAnsi="Cambria Math"/>
          </w:rPr>
          <m:t>H</m:t>
        </m:r>
        <m:r>
          <m:rPr>
            <m:sty m:val="p"/>
          </m:rPr>
          <w:rPr>
            <w:rFonts w:ascii="Cambria Math" w:hAnsi="Cambria Math"/>
          </w:rPr>
          <m:t>=</m:t>
        </m:r>
        <m:r>
          <w:rPr>
            <w:rFonts w:ascii="Cambria Math" w:hAnsi="Cambria Math"/>
          </w:rPr>
          <m:t>8</m:t>
        </m:r>
      </m:oMath>
      <w:r>
        <w:t xml:space="preserve"> heads, each of dimension 64, produces a vector of dimension </w:t>
      </w:r>
      <m:oMath>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512</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r>
        <w:t xml:space="preserve">. The output projection </w:t>
      </w:r>
      <m:oMath>
        <m:sSub>
          <m:sSubPr>
            <m:ctrlPr>
              <w:rPr>
                <w:rFonts w:ascii="Cambria Math" w:hAnsi="Cambria Math"/>
              </w:rPr>
            </m:ctrlPr>
          </m:sSubPr>
          <m:e>
            <m:r>
              <m:rPr>
                <m:sty m:val="b"/>
              </m:rPr>
              <w:rPr>
                <w:rFonts w:ascii="Cambria Math" w:hAnsi="Cambria Math"/>
              </w:rPr>
              <m:t>W</m:t>
            </m:r>
          </m:e>
          <m:sub>
            <m:r>
              <w:rPr>
                <w:rFonts w:ascii="Cambria Math" w:hAnsi="Cambria Math"/>
              </w:rPr>
              <m:t>O</m:t>
            </m:r>
          </m:sub>
        </m:sSub>
      </m:oMath>
      <w:r>
        <w:t xml:space="preserve"> maps this back to </w:t>
      </w:r>
      <m:oMath>
        <m:sSub>
          <m:sSubPr>
            <m:ctrlPr>
              <w:rPr>
                <w:rFonts w:ascii="Cambria Math" w:hAnsi="Cambria Math"/>
              </w:rPr>
            </m:ctrlPr>
          </m:sSubPr>
          <m:e>
            <m:r>
              <w:rPr>
                <w:rFonts w:ascii="Cambria Math" w:hAnsi="Cambria Math"/>
              </w:rPr>
              <m:t>d</m:t>
            </m:r>
          </m:e>
          <m:sub>
            <m:r>
              <m:rPr>
                <m:nor/>
              </m:rPr>
              <m:t>model</m:t>
            </m:r>
          </m:sub>
        </m:sSub>
      </m:oMath>
      <w:r>
        <w:t xml:space="preserve"> dimensions. The final output has the same shape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r>
        <w:t>) as the input — this is essential for stacking multiple layers.</w:t>
      </w:r>
    </w:p>
    <w:p w14:paraId="4807336C" w14:textId="77777777" w:rsidR="00E66646" w:rsidRDefault="007E69F7">
      <w:r>
        <w:rPr>
          <w:noProof/>
        </w:rPr>
      </w:r>
      <w:r>
        <w:pict w14:anchorId="7F26571D">
          <v:rect id="Horizontal Line 4"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74CA175" w14:textId="77777777" w:rsidR="00E66646" w:rsidRDefault="00000000">
      <w:pPr>
        <w:pStyle w:val="Heading2"/>
      </w:pPr>
      <w:bookmarkStart w:id="5" w:name="parameter-count-multi-head-single-head"/>
      <w:bookmarkEnd w:id="4"/>
      <w:r>
        <w:lastRenderedPageBreak/>
        <w:t>4. Parameter Count: Multi-Head = Single-Head</w:t>
      </w:r>
    </w:p>
    <w:p w14:paraId="31DADC92" w14:textId="77777777" w:rsidR="00E66646" w:rsidRDefault="00000000">
      <w:r>
        <w:rPr>
          <w:b/>
          <w:bCs/>
        </w:rPr>
        <w:t>Claim.</w:t>
      </w:r>
      <w:r>
        <w:t xml:space="preserve"> Multi-head attention with </w:t>
      </w:r>
      <m:oMath>
        <m:r>
          <w:rPr>
            <w:rFonts w:ascii="Cambria Math" w:hAnsi="Cambria Math"/>
          </w:rPr>
          <m:t>H</m:t>
        </m:r>
      </m:oMath>
      <w:r>
        <w:t xml:space="preserve"> heads has the same number of parameters as single-head attention with the full </w:t>
      </w:r>
      <m:oMath>
        <m:sSub>
          <m:sSubPr>
            <m:ctrlPr>
              <w:rPr>
                <w:rFonts w:ascii="Cambria Math" w:hAnsi="Cambria Math"/>
              </w:rPr>
            </m:ctrlPr>
          </m:sSubPr>
          <m:e>
            <m:r>
              <w:rPr>
                <w:rFonts w:ascii="Cambria Math" w:hAnsi="Cambria Math"/>
              </w:rPr>
              <m:t>d</m:t>
            </m:r>
          </m:e>
          <m:sub>
            <m:r>
              <m:rPr>
                <m:nor/>
              </m:rPr>
              <m:t>model</m:t>
            </m:r>
          </m:sub>
        </m:sSub>
      </m:oMath>
      <w:r>
        <w:t>.</w:t>
      </w:r>
    </w:p>
    <w:p w14:paraId="344CA96D" w14:textId="77777777" w:rsidR="00E66646" w:rsidRDefault="00000000">
      <w:r>
        <w:rPr>
          <w:b/>
          <w:bCs/>
        </w:rPr>
        <w:t>Single-head parameters:</w:t>
      </w:r>
    </w:p>
    <w:p w14:paraId="7C0C9302" w14:textId="77777777" w:rsidR="00E66646" w:rsidRDefault="00000000">
      <w:pPr>
        <w:numPr>
          <w:ilvl w:val="0"/>
          <w:numId w:val="3"/>
        </w:numPr>
      </w:pPr>
      <m:oMath>
        <m:sSub>
          <m:sSubPr>
            <m:ctrlPr>
              <w:rPr>
                <w:rFonts w:ascii="Cambria Math" w:hAnsi="Cambria Math"/>
              </w:rPr>
            </m:ctrlPr>
          </m:sSubPr>
          <m:e>
            <m:r>
              <m:rPr>
                <m:sty m:val="b"/>
              </m:rPr>
              <w:rPr>
                <w:rFonts w:ascii="Cambria Math" w:hAnsi="Cambria Math"/>
              </w:rPr>
              <m:t>W</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oMath>
      <w:r>
        <w:t xml:space="preserve">: </w:t>
      </w:r>
      <m:oMath>
        <m:sSubSup>
          <m:sSubSupPr>
            <m:ctrlPr>
              <w:rPr>
                <w:rFonts w:ascii="Cambria Math" w:hAnsi="Cambria Math"/>
              </w:rPr>
            </m:ctrlPr>
          </m:sSubSupPr>
          <m:e>
            <m:r>
              <w:rPr>
                <w:rFonts w:ascii="Cambria Math" w:hAnsi="Cambria Math"/>
              </w:rPr>
              <m:t>d</m:t>
            </m:r>
          </m:e>
          <m:sub>
            <m:r>
              <m:rPr>
                <m:nor/>
              </m:rPr>
              <m:t>model</m:t>
            </m:r>
          </m:sub>
          <m:sup>
            <m:r>
              <w:rPr>
                <w:rFonts w:ascii="Cambria Math" w:hAnsi="Cambria Math"/>
              </w:rPr>
              <m:t>2</m:t>
            </m:r>
          </m:sup>
        </m:sSubSup>
      </m:oMath>
      <w:r>
        <w:t xml:space="preserve"> parameters</w:t>
      </w:r>
    </w:p>
    <w:p w14:paraId="0970C0D2" w14:textId="77777777" w:rsidR="00E66646" w:rsidRDefault="00000000">
      <w:pPr>
        <w:numPr>
          <w:ilvl w:val="0"/>
          <w:numId w:val="3"/>
        </w:numPr>
      </w:pPr>
      <m:oMath>
        <m:sSub>
          <m:sSubPr>
            <m:ctrlPr>
              <w:rPr>
                <w:rFonts w:ascii="Cambria Math" w:hAnsi="Cambria Math"/>
              </w:rPr>
            </m:ctrlPr>
          </m:sSubPr>
          <m:e>
            <m:r>
              <m:rPr>
                <m:sty m:val="b"/>
              </m:rPr>
              <w:rPr>
                <w:rFonts w:ascii="Cambria Math" w:hAnsi="Cambria Math"/>
              </w:rPr>
              <m:t>W</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oMath>
      <w:r>
        <w:t xml:space="preserve">: </w:t>
      </w:r>
      <m:oMath>
        <m:sSubSup>
          <m:sSubSupPr>
            <m:ctrlPr>
              <w:rPr>
                <w:rFonts w:ascii="Cambria Math" w:hAnsi="Cambria Math"/>
              </w:rPr>
            </m:ctrlPr>
          </m:sSubSupPr>
          <m:e>
            <m:r>
              <w:rPr>
                <w:rFonts w:ascii="Cambria Math" w:hAnsi="Cambria Math"/>
              </w:rPr>
              <m:t>d</m:t>
            </m:r>
          </m:e>
          <m:sub>
            <m:r>
              <m:rPr>
                <m:nor/>
              </m:rPr>
              <m:t>model</m:t>
            </m:r>
          </m:sub>
          <m:sup>
            <m:r>
              <w:rPr>
                <w:rFonts w:ascii="Cambria Math" w:hAnsi="Cambria Math"/>
              </w:rPr>
              <m:t>2</m:t>
            </m:r>
          </m:sup>
        </m:sSubSup>
      </m:oMath>
      <w:r>
        <w:t xml:space="preserve"> parameters</w:t>
      </w:r>
    </w:p>
    <w:p w14:paraId="45A1ECF7" w14:textId="77777777" w:rsidR="00E66646" w:rsidRDefault="00000000">
      <w:pPr>
        <w:numPr>
          <w:ilvl w:val="0"/>
          <w:numId w:val="3"/>
        </w:numPr>
      </w:pPr>
      <m:oMath>
        <m:sSub>
          <m:sSubPr>
            <m:ctrlPr>
              <w:rPr>
                <w:rFonts w:ascii="Cambria Math" w:hAnsi="Cambria Math"/>
              </w:rPr>
            </m:ctrlPr>
          </m:sSubPr>
          <m:e>
            <m:r>
              <m:rPr>
                <m:sty m:val="b"/>
              </m:rPr>
              <w:rPr>
                <w:rFonts w:ascii="Cambria Math" w:hAnsi="Cambria Math"/>
              </w:rPr>
              <m:t>W</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oMath>
      <w:r>
        <w:t xml:space="preserve">: </w:t>
      </w:r>
      <m:oMath>
        <m:sSubSup>
          <m:sSubSupPr>
            <m:ctrlPr>
              <w:rPr>
                <w:rFonts w:ascii="Cambria Math" w:hAnsi="Cambria Math"/>
              </w:rPr>
            </m:ctrlPr>
          </m:sSubSupPr>
          <m:e>
            <m:r>
              <w:rPr>
                <w:rFonts w:ascii="Cambria Math" w:hAnsi="Cambria Math"/>
              </w:rPr>
              <m:t>d</m:t>
            </m:r>
          </m:e>
          <m:sub>
            <m:r>
              <m:rPr>
                <m:nor/>
              </m:rPr>
              <m:t>model</m:t>
            </m:r>
          </m:sub>
          <m:sup>
            <m:r>
              <w:rPr>
                <w:rFonts w:ascii="Cambria Math" w:hAnsi="Cambria Math"/>
              </w:rPr>
              <m:t>2</m:t>
            </m:r>
          </m:sup>
        </m:sSubSup>
      </m:oMath>
      <w:r>
        <w:t xml:space="preserve"> parameters</w:t>
      </w:r>
    </w:p>
    <w:p w14:paraId="700C8DCE" w14:textId="77777777" w:rsidR="00E66646" w:rsidRDefault="00000000">
      <w:pPr>
        <w:numPr>
          <w:ilvl w:val="0"/>
          <w:numId w:val="3"/>
        </w:numPr>
      </w:pPr>
      <w:r>
        <w:t xml:space="preserve">Total: </w:t>
      </w:r>
      <m:oMath>
        <m:r>
          <w:rPr>
            <w:rFonts w:ascii="Cambria Math" w:hAnsi="Cambria Math"/>
          </w:rPr>
          <m:t>3</m:t>
        </m:r>
        <m:sSubSup>
          <m:sSubSupPr>
            <m:ctrlPr>
              <w:rPr>
                <w:rFonts w:ascii="Cambria Math" w:hAnsi="Cambria Math"/>
              </w:rPr>
            </m:ctrlPr>
          </m:sSubSupPr>
          <m:e>
            <m:r>
              <w:rPr>
                <w:rFonts w:ascii="Cambria Math" w:hAnsi="Cambria Math"/>
              </w:rPr>
              <m:t>d</m:t>
            </m:r>
          </m:e>
          <m:sub>
            <m:r>
              <m:rPr>
                <m:nor/>
              </m:rPr>
              <m:t>model</m:t>
            </m:r>
          </m:sub>
          <m:sup>
            <m:r>
              <w:rPr>
                <w:rFonts w:ascii="Cambria Math" w:hAnsi="Cambria Math"/>
              </w:rPr>
              <m:t>2</m:t>
            </m:r>
          </m:sup>
        </m:sSubSup>
      </m:oMath>
    </w:p>
    <w:p w14:paraId="2CA8FC04" w14:textId="77777777" w:rsidR="00E66646" w:rsidRDefault="00000000">
      <w:r>
        <w:rPr>
          <w:b/>
          <w:bCs/>
        </w:rPr>
        <w:t>Multi-head parameters:</w:t>
      </w:r>
    </w:p>
    <w:p w14:paraId="69D8F9BF" w14:textId="77777777" w:rsidR="00E66646" w:rsidRDefault="00000000">
      <w:pPr>
        <w:numPr>
          <w:ilvl w:val="0"/>
          <w:numId w:val="4"/>
        </w:numPr>
      </w:pPr>
      <w:r>
        <w:t xml:space="preserve">Per head: </w:t>
      </w:r>
      <m:oMath>
        <m:sSubSup>
          <m:sSubSupPr>
            <m:ctrlPr>
              <w:rPr>
                <w:rFonts w:ascii="Cambria Math" w:hAnsi="Cambria Math"/>
              </w:rPr>
            </m:ctrlPr>
          </m:sSubSupPr>
          <m:e>
            <m:r>
              <m:rPr>
                <m:sty m:val="b"/>
              </m:rPr>
              <w:rPr>
                <w:rFonts w:ascii="Cambria Math" w:hAnsi="Cambria Math"/>
              </w:rPr>
              <m:t>W</m:t>
            </m:r>
          </m:e>
          <m:sub>
            <m:r>
              <w:rPr>
                <w:rFonts w:ascii="Cambria Math" w:hAnsi="Cambria Math"/>
              </w:rPr>
              <m:t>Q</m:t>
            </m:r>
          </m:sub>
          <m:sup>
            <m:r>
              <w:rPr>
                <w:rFonts w:ascii="Cambria Math" w:hAnsi="Cambria Math"/>
              </w:rPr>
              <m:t>h</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w:t>
      </w:r>
      <m:oMath>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w:rPr>
                <w:rFonts w:ascii="Cambria Math" w:hAnsi="Cambria Math"/>
              </w:rPr>
              <m:t>h</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w:t>
      </w:r>
      <m:oMath>
        <m:sSubSup>
          <m:sSubSupPr>
            <m:ctrlPr>
              <w:rPr>
                <w:rFonts w:ascii="Cambria Math" w:hAnsi="Cambria Math"/>
              </w:rPr>
            </m:ctrlPr>
          </m:sSubSupPr>
          <m:e>
            <m:r>
              <m:rPr>
                <m:sty m:val="b"/>
              </m:rPr>
              <w:rPr>
                <w:rFonts w:ascii="Cambria Math" w:hAnsi="Cambria Math"/>
              </w:rPr>
              <m:t>W</m:t>
            </m:r>
          </m:e>
          <m:sub>
            <m:r>
              <w:rPr>
                <w:rFonts w:ascii="Cambria Math" w:hAnsi="Cambria Math"/>
              </w:rPr>
              <m:t>V</m:t>
            </m:r>
          </m:sub>
          <m:sup>
            <m:r>
              <w:rPr>
                <w:rFonts w:ascii="Cambria Math" w:hAnsi="Cambria Math"/>
              </w:rPr>
              <m:t>h</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p>
    <w:p w14:paraId="43F1FB7D" w14:textId="77777777" w:rsidR="00E66646" w:rsidRDefault="00000000">
      <w:pPr>
        <w:numPr>
          <w:ilvl w:val="0"/>
          <w:numId w:val="4"/>
        </w:numPr>
      </w:pPr>
      <w:r>
        <w:t xml:space="preserve">Per head: </w:t>
      </w:r>
      <m:oMath>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parameters</w:t>
      </w:r>
    </w:p>
    <w:p w14:paraId="3549C1DA" w14:textId="77777777" w:rsidR="00E66646" w:rsidRDefault="00000000">
      <w:pPr>
        <w:numPr>
          <w:ilvl w:val="0"/>
          <w:numId w:val="4"/>
        </w:numPr>
      </w:pPr>
      <w:r>
        <w:t xml:space="preserve">All heads: </w:t>
      </w:r>
      <m:oMath>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d</m:t>
            </m:r>
          </m:e>
          <m:sub>
            <m:r>
              <m:rPr>
                <m:nor/>
              </m:rPr>
              <m:t>model</m:t>
            </m:r>
          </m:sub>
          <m:sup>
            <m:r>
              <w:rPr>
                <w:rFonts w:ascii="Cambria Math" w:hAnsi="Cambria Math"/>
              </w:rPr>
              <m:t>2</m:t>
            </m:r>
          </m:sup>
        </m:sSubSup>
      </m:oMath>
    </w:p>
    <w:p w14:paraId="699EA10F" w14:textId="77777777" w:rsidR="00E66646" w:rsidRDefault="00000000">
      <w:pPr>
        <w:numPr>
          <w:ilvl w:val="0"/>
          <w:numId w:val="4"/>
        </w:numPr>
      </w:pPr>
      <w:r>
        <w:t xml:space="preserve">Output projection: </w:t>
      </w:r>
      <m:oMath>
        <m:sSub>
          <m:sSubPr>
            <m:ctrlPr>
              <w:rPr>
                <w:rFonts w:ascii="Cambria Math" w:hAnsi="Cambria Math"/>
              </w:rPr>
            </m:ctrlPr>
          </m:sSubPr>
          <m:e>
            <m:r>
              <m:rPr>
                <m:sty m:val="b"/>
              </m:rPr>
              <w:rPr>
                <w:rFonts w:ascii="Cambria Math" w:hAnsi="Cambria Math"/>
              </w:rPr>
              <m:t>W</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oMath>
      <w:r>
        <w:t xml:space="preserve">: </w:t>
      </w:r>
      <m:oMath>
        <m:sSubSup>
          <m:sSubSupPr>
            <m:ctrlPr>
              <w:rPr>
                <w:rFonts w:ascii="Cambria Math" w:hAnsi="Cambria Math"/>
              </w:rPr>
            </m:ctrlPr>
          </m:sSubSupPr>
          <m:e>
            <m:r>
              <w:rPr>
                <w:rFonts w:ascii="Cambria Math" w:hAnsi="Cambria Math"/>
              </w:rPr>
              <m:t>d</m:t>
            </m:r>
          </m:e>
          <m:sub>
            <m:r>
              <m:rPr>
                <m:nor/>
              </m:rPr>
              <m:t>model</m:t>
            </m:r>
          </m:sub>
          <m:sup>
            <m:r>
              <w:rPr>
                <w:rFonts w:ascii="Cambria Math" w:hAnsi="Cambria Math"/>
              </w:rPr>
              <m:t>2</m:t>
            </m:r>
          </m:sup>
        </m:sSubSup>
      </m:oMath>
      <w:r>
        <w:t xml:space="preserve"> parameters</w:t>
      </w:r>
    </w:p>
    <w:p w14:paraId="0595A6A0" w14:textId="77777777" w:rsidR="00E66646" w:rsidRDefault="00000000">
      <w:pPr>
        <w:numPr>
          <w:ilvl w:val="0"/>
          <w:numId w:val="4"/>
        </w:numPr>
      </w:pPr>
      <w:r>
        <w:t xml:space="preserve">Total: </w:t>
      </w:r>
      <m:oMath>
        <m:r>
          <w:rPr>
            <w:rFonts w:ascii="Cambria Math" w:hAnsi="Cambria Math"/>
          </w:rPr>
          <m:t>3</m:t>
        </m:r>
        <m:sSubSup>
          <m:sSubSupPr>
            <m:ctrlPr>
              <w:rPr>
                <w:rFonts w:ascii="Cambria Math" w:hAnsi="Cambria Math"/>
              </w:rPr>
            </m:ctrlPr>
          </m:sSubSupPr>
          <m:e>
            <m:r>
              <w:rPr>
                <w:rFonts w:ascii="Cambria Math" w:hAnsi="Cambria Math"/>
              </w:rPr>
              <m:t>d</m:t>
            </m:r>
          </m:e>
          <m:sub>
            <m:r>
              <m:rPr>
                <m:nor/>
              </m:rPr>
              <m:t>model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model</m:t>
            </m:r>
          </m:sub>
          <m:sup>
            <m:r>
              <w:rPr>
                <w:rFonts w:ascii="Cambria Math" w:hAnsi="Cambria Math"/>
              </w:rPr>
              <m:t>2</m:t>
            </m:r>
          </m:sup>
        </m:sSubSup>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d</m:t>
            </m:r>
          </m:e>
          <m:sub>
            <m:r>
              <m:rPr>
                <m:nor/>
              </m:rPr>
              <m:t>model</m:t>
            </m:r>
          </m:sub>
          <m:sup>
            <m:r>
              <w:rPr>
                <w:rFonts w:ascii="Cambria Math" w:hAnsi="Cambria Math"/>
              </w:rPr>
              <m:t>2</m:t>
            </m:r>
          </m:sup>
        </m:sSubSup>
      </m:oMath>
    </w:p>
    <w:p w14:paraId="59260A5C" w14:textId="77777777" w:rsidR="00E66646" w:rsidRDefault="00000000">
      <w:r>
        <w:t xml:space="preserve">The multi-head version has one extra </w:t>
      </w:r>
      <m:oMath>
        <m:sSubSup>
          <m:sSubSupPr>
            <m:ctrlPr>
              <w:rPr>
                <w:rFonts w:ascii="Cambria Math" w:hAnsi="Cambria Math"/>
              </w:rPr>
            </m:ctrlPr>
          </m:sSubSupPr>
          <m:e>
            <m:r>
              <w:rPr>
                <w:rFonts w:ascii="Cambria Math" w:hAnsi="Cambria Math"/>
              </w:rPr>
              <m:t>d</m:t>
            </m:r>
          </m:e>
          <m:sub>
            <m:r>
              <m:rPr>
                <m:nor/>
              </m:rPr>
              <m:t>model</m:t>
            </m:r>
          </m:sub>
          <m:sup>
            <m:r>
              <w:rPr>
                <w:rFonts w:ascii="Cambria Math" w:hAnsi="Cambria Math"/>
              </w:rPr>
              <m:t>2</m:t>
            </m:r>
          </m:sup>
        </m:sSubSup>
      </m:oMath>
      <w:r>
        <w:t xml:space="preserve"> from the output projection </w:t>
      </w:r>
      <m:oMath>
        <m:sSub>
          <m:sSubPr>
            <m:ctrlPr>
              <w:rPr>
                <w:rFonts w:ascii="Cambria Math" w:hAnsi="Cambria Math"/>
              </w:rPr>
            </m:ctrlPr>
          </m:sSubPr>
          <m:e>
            <m:r>
              <m:rPr>
                <m:sty m:val="b"/>
              </m:rPr>
              <w:rPr>
                <w:rFonts w:ascii="Cambria Math" w:hAnsi="Cambria Math"/>
              </w:rPr>
              <m:t>W</m:t>
            </m:r>
          </m:e>
          <m:sub>
            <m:r>
              <w:rPr>
                <w:rFonts w:ascii="Cambria Math" w:hAnsi="Cambria Math"/>
              </w:rPr>
              <m:t>O</m:t>
            </m:r>
          </m:sub>
        </m:sSub>
      </m:oMath>
      <w:r>
        <w:t>, but the QKV projection cost is identical. Multi-head attention does not add capacity by adding parameters — it partitions the existing capacity into independent subspaces.</w:t>
      </w:r>
    </w:p>
    <w:p w14:paraId="23685B24" w14:textId="77777777" w:rsidR="00E66646" w:rsidRDefault="00000000">
      <w:r>
        <w:rPr>
          <w:b/>
          <w:bCs/>
        </w:rPr>
        <w:t>Why this matters.</w:t>
      </w:r>
      <w:r>
        <w:t xml:space="preserve"> The benefit of multi-head attention is not more parameters — it is more expressive attention patterns. A single head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512</m:t>
        </m:r>
      </m:oMath>
      <w:r>
        <w:t xml:space="preserve"> produces one attention distribution per query. Eight heads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64</m:t>
        </m:r>
      </m:oMath>
      <w:r>
        <w:t xml:space="preserve"> each produce eight independent attention distributions per query, each potentially attending to different positions and relationships.</w:t>
      </w:r>
    </w:p>
    <w:p w14:paraId="757D473F" w14:textId="77777777" w:rsidR="00E66646" w:rsidRDefault="007E69F7">
      <w:r>
        <w:rPr>
          <w:noProof/>
        </w:rPr>
      </w:r>
      <w:r>
        <w:pict w14:anchorId="49277D17">
          <v:rect id="Horizontal Line 5"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2232D8D" w14:textId="77777777" w:rsidR="00E66646" w:rsidRDefault="00000000">
      <w:pPr>
        <w:pStyle w:val="Heading2"/>
      </w:pPr>
      <w:bookmarkStart w:id="6" w:name="why-multiple-heads-are-needed"/>
      <w:bookmarkEnd w:id="5"/>
      <w:r>
        <w:t>5. Why Multiple Heads Are Needed</w:t>
      </w:r>
    </w:p>
    <w:p w14:paraId="7A976930" w14:textId="77777777" w:rsidR="00E66646" w:rsidRDefault="00000000">
      <w:r>
        <w:rPr>
          <w:b/>
          <w:bCs/>
        </w:rPr>
        <w:t>The limitation of a single head.</w:t>
      </w:r>
      <w:r>
        <w:t xml:space="preserve"> A single attention head computes one set of attention weights per token — one probability distribution over the sequence. This means each token can express only one notion of “relevance” at a time. If token </w:t>
      </w:r>
      <m:oMath>
        <m:r>
          <w:rPr>
            <w:rFonts w:ascii="Cambria Math" w:hAnsi="Cambria Math"/>
          </w:rPr>
          <m:t>i</m:t>
        </m:r>
      </m:oMath>
      <w:r>
        <w:t xml:space="preserve"> needs to simultaneously attend to a nearby token for local context AND a distant token for long-range dependency, a single head must compromise.</w:t>
      </w:r>
    </w:p>
    <w:p w14:paraId="1DAB5704" w14:textId="77777777" w:rsidR="00E66646" w:rsidRDefault="00000000">
      <w:r>
        <w:rPr>
          <w:b/>
          <w:bCs/>
        </w:rPr>
        <w:t>Multiple heads resolve this.</w:t>
      </w:r>
      <w:r>
        <w:t xml:space="preserve"> Each head learns its own projection matrices, which means each head can attend to different aspects of the input:</w:t>
      </w:r>
    </w:p>
    <w:p w14:paraId="5136029A" w14:textId="77777777" w:rsidR="00E66646" w:rsidRDefault="00000000">
      <w:pPr>
        <w:numPr>
          <w:ilvl w:val="0"/>
          <w:numId w:val="5"/>
        </w:numPr>
      </w:pPr>
      <w:r>
        <w:rPr>
          <w:b/>
          <w:bCs/>
        </w:rPr>
        <w:t>Head 1</w:t>
      </w:r>
      <w:r>
        <w:t xml:space="preserve"> might specialize in local context (attending to nearby positions)</w:t>
      </w:r>
    </w:p>
    <w:p w14:paraId="200EB918" w14:textId="77777777" w:rsidR="00E66646" w:rsidRDefault="00000000">
      <w:pPr>
        <w:numPr>
          <w:ilvl w:val="0"/>
          <w:numId w:val="5"/>
        </w:numPr>
      </w:pPr>
      <w:r>
        <w:rPr>
          <w:b/>
          <w:bCs/>
        </w:rPr>
        <w:t>Head 2</w:t>
      </w:r>
      <w:r>
        <w:t xml:space="preserve"> might specialize in long-range dependencies (attending to distant positions)</w:t>
      </w:r>
    </w:p>
    <w:p w14:paraId="6FDF9DD1" w14:textId="77777777" w:rsidR="00E66646" w:rsidRDefault="00000000">
      <w:pPr>
        <w:numPr>
          <w:ilvl w:val="0"/>
          <w:numId w:val="5"/>
        </w:numPr>
      </w:pPr>
      <w:r>
        <w:rPr>
          <w:b/>
          <w:bCs/>
        </w:rPr>
        <w:t>Head 3</w:t>
      </w:r>
      <w:r>
        <w:t xml:space="preserve"> might specialize in syntactic relationships (subject-verb agreement in text, or secondary structure contacts in proteins)</w:t>
      </w:r>
    </w:p>
    <w:p w14:paraId="70B63B6E" w14:textId="77777777" w:rsidR="00E66646" w:rsidRDefault="00000000">
      <w:pPr>
        <w:numPr>
          <w:ilvl w:val="0"/>
          <w:numId w:val="5"/>
        </w:numPr>
      </w:pPr>
      <w:r>
        <w:rPr>
          <w:b/>
          <w:bCs/>
        </w:rPr>
        <w:t>Head 4</w:t>
      </w:r>
      <w:r>
        <w:t xml:space="preserve"> might specialize in semantic relationships (coreference in text, or functional motifs in proteins)</w:t>
      </w:r>
    </w:p>
    <w:p w14:paraId="1A12E95E" w14:textId="77777777" w:rsidR="00E66646" w:rsidRDefault="00000000">
      <w:r>
        <w:t>The concatenation of all heads provides a rich, multi-faceted representation that captures multiple types of relationships simultaneously.</w:t>
      </w:r>
    </w:p>
    <w:p w14:paraId="628F7F1B" w14:textId="77777777" w:rsidR="00E66646" w:rsidRDefault="00000000">
      <w:r>
        <w:rPr>
          <w:b/>
          <w:bCs/>
        </w:rPr>
        <w:t>Empirical evidence.</w:t>
      </w:r>
      <w:r>
        <w:t xml:space="preserve"> Visualization of attention patterns in trained transformers (Vaswani et al., 2017; Clark et al., 2019) confirms that different heads learn qualitatively different attention patterns. Some heads attend locally, others attend to specific syntactic positions, and others show broad, diffuse attention. For protein language models (Rives et al., 2021), attention heads have been shown to capture residue-residue contacts — different heads capturing contacts at different spatial ranges.</w:t>
      </w:r>
    </w:p>
    <w:p w14:paraId="360C2559" w14:textId="77777777" w:rsidR="00E66646" w:rsidRDefault="007E69F7">
      <w:r>
        <w:rPr>
          <w:noProof/>
        </w:rPr>
      </w:r>
      <w:r>
        <w:pict w14:anchorId="387A4F9F">
          <v:rect id="Horizontal Line 6"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B018873" w14:textId="77777777" w:rsidR="00E66646" w:rsidRDefault="00000000">
      <w:pPr>
        <w:pStyle w:val="Heading2"/>
      </w:pPr>
      <w:bookmarkStart w:id="7" w:name="Xb7128567251b916cea3e0dd09f98362ce55e3ea"/>
      <w:bookmarkEnd w:id="6"/>
      <w:r>
        <w:t>6. The Molecular Correspondence: CDR Loops as Attention Heads</w:t>
      </w:r>
    </w:p>
    <w:p w14:paraId="54DC5155" w14:textId="77777777" w:rsidR="00E66646" w:rsidRDefault="00000000">
      <w:r>
        <w:t>In the Computational Convergence framework (Reddy, bioRxiv, 2026), multi-head attention has a direct physical correspondence with the structure of molecular recognition interfaces.</w:t>
      </w:r>
    </w:p>
    <w:p w14:paraId="23291481" w14:textId="77777777" w:rsidR="00E66646" w:rsidRDefault="00000000">
      <w:r>
        <w:rPr>
          <w:b/>
          <w:bCs/>
        </w:rPr>
        <w:t>Antibody-antigen binding.</w:t>
      </w:r>
      <w:r>
        <w:t xml:space="preserve"> An antibody recognizes its target antigen through six CDR (Complementarity-Determining Region) loops: CDRH1, CDRH2, CDRH3 on the heavy chain, and CDRL1, CDRL2, CDRL3 on the light chain. Each CDR loop engages a different region of the antigen </w:t>
      </w:r>
      <w:r>
        <w:lastRenderedPageBreak/>
        <w:t>epitope surface. The loops are structurally distinct (different lengths, conformations, amino acid compositions) and make partially independent contributions to binding.</w:t>
      </w:r>
    </w:p>
    <w:p w14:paraId="7A045E8B" w14:textId="77777777" w:rsidR="00E66646" w:rsidRDefault="00000000">
      <w:r>
        <w:rPr>
          <w:b/>
          <w:bCs/>
        </w:rPr>
        <w:t>The correspondence: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4022"/>
        <w:gridCol w:w="3028"/>
        <w:gridCol w:w="1966"/>
      </w:tblGrid>
      <w:tr w:rsidR="00E66646" w14:paraId="0FE07B49" w14:textId="77777777">
        <w:tblPrEx>
          <w:tblCellMar>
            <w:top w:w="0" w:type="dxa"/>
            <w:bottom w:w="0" w:type="dxa"/>
          </w:tblCellMar>
        </w:tblPrEx>
        <w:trPr>
          <w:tblHeader/>
        </w:trPr>
        <w:tc>
          <w:tcPr>
            <w:tcW w:w="0" w:type="auto"/>
          </w:tcPr>
          <w:p w14:paraId="14ABF7DB" w14:textId="77777777" w:rsidR="00E66646" w:rsidRDefault="00000000">
            <w:r>
              <w:t>Antibody structure</w:t>
            </w:r>
          </w:p>
        </w:tc>
        <w:tc>
          <w:tcPr>
            <w:tcW w:w="0" w:type="auto"/>
          </w:tcPr>
          <w:p w14:paraId="24503BB1" w14:textId="77777777" w:rsidR="00E66646" w:rsidRDefault="00000000">
            <w:r>
              <w:t>Multi-head attention</w:t>
            </w:r>
          </w:p>
        </w:tc>
        <w:tc>
          <w:tcPr>
            <w:tcW w:w="0" w:type="auto"/>
          </w:tcPr>
          <w:p w14:paraId="350EB271" w14:textId="77777777" w:rsidR="00E66646" w:rsidRDefault="00000000">
            <w:r>
              <w:t>Role</w:t>
            </w:r>
          </w:p>
        </w:tc>
      </w:tr>
      <w:tr w:rsidR="00E66646" w14:paraId="79AA102A" w14:textId="77777777">
        <w:tblPrEx>
          <w:tblCellMar>
            <w:top w:w="0" w:type="dxa"/>
            <w:bottom w:w="0" w:type="dxa"/>
          </w:tblCellMar>
        </w:tblPrEx>
        <w:tc>
          <w:tcPr>
            <w:tcW w:w="0" w:type="auto"/>
          </w:tcPr>
          <w:p w14:paraId="31E65804" w14:textId="77777777" w:rsidR="00E66646" w:rsidRDefault="00000000">
            <w:r>
              <w:t>6 CDR loops</w:t>
            </w:r>
          </w:p>
        </w:tc>
        <w:tc>
          <w:tcPr>
            <w:tcW w:w="0" w:type="auto"/>
          </w:tcPr>
          <w:p w14:paraId="6CCB69A4" w14:textId="77777777" w:rsidR="00E66646" w:rsidRDefault="00000000">
            <m:oMath>
              <m:r>
                <w:rPr>
                  <w:rFonts w:ascii="Cambria Math" w:hAnsi="Cambria Math"/>
                </w:rPr>
                <m:t>H</m:t>
              </m:r>
            </m:oMath>
            <w:r>
              <w:t xml:space="preserve"> attention heads</w:t>
            </w:r>
          </w:p>
        </w:tc>
        <w:tc>
          <w:tcPr>
            <w:tcW w:w="0" w:type="auto"/>
          </w:tcPr>
          <w:p w14:paraId="52A0B0C3" w14:textId="77777777" w:rsidR="00E66646" w:rsidRDefault="00000000">
            <w:r>
              <w:t>Parallel recognition units</w:t>
            </w:r>
          </w:p>
        </w:tc>
      </w:tr>
      <w:tr w:rsidR="00E66646" w14:paraId="010BEF2D" w14:textId="77777777">
        <w:tblPrEx>
          <w:tblCellMar>
            <w:top w:w="0" w:type="dxa"/>
            <w:bottom w:w="0" w:type="dxa"/>
          </w:tblCellMar>
        </w:tblPrEx>
        <w:tc>
          <w:tcPr>
            <w:tcW w:w="0" w:type="auto"/>
          </w:tcPr>
          <w:p w14:paraId="0C3B079C" w14:textId="77777777" w:rsidR="00E66646" w:rsidRDefault="00000000">
            <w:r>
              <w:t>Each loop has distinct sequence and structure</w:t>
            </w:r>
          </w:p>
        </w:tc>
        <w:tc>
          <w:tcPr>
            <w:tcW w:w="0" w:type="auto"/>
          </w:tcPr>
          <w:p w14:paraId="4F9F91CF" w14:textId="77777777" w:rsidR="00E66646" w:rsidRDefault="00000000">
            <w:r>
              <w:t xml:space="preserve">Each head has distinct </w:t>
            </w:r>
            <m:oMath>
              <m:sSubSup>
                <m:sSubSupPr>
                  <m:ctrlPr>
                    <w:rPr>
                      <w:rFonts w:ascii="Cambria Math" w:hAnsi="Cambria Math"/>
                    </w:rPr>
                  </m:ctrlPr>
                </m:sSubSupPr>
                <m:e>
                  <m:r>
                    <m:rPr>
                      <m:sty m:val="b"/>
                    </m:rPr>
                    <w:rPr>
                      <w:rFonts w:ascii="Cambria Math" w:hAnsi="Cambria Math"/>
                    </w:rPr>
                    <m:t>W</m:t>
                  </m:r>
                </m:e>
                <m:sub>
                  <m:r>
                    <w:rPr>
                      <w:rFonts w:ascii="Cambria Math" w:hAnsi="Cambria Math"/>
                    </w:rPr>
                    <m:t>Q</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V</m:t>
                  </m:r>
                </m:sub>
                <m:sup>
                  <m:r>
                    <w:rPr>
                      <w:rFonts w:ascii="Cambria Math" w:hAnsi="Cambria Math"/>
                    </w:rPr>
                    <m:t>h</m:t>
                  </m:r>
                </m:sup>
              </m:sSubSup>
            </m:oMath>
          </w:p>
        </w:tc>
        <w:tc>
          <w:tcPr>
            <w:tcW w:w="0" w:type="auto"/>
          </w:tcPr>
          <w:p w14:paraId="37A99D7F" w14:textId="77777777" w:rsidR="00E66646" w:rsidRDefault="00000000">
            <w:r>
              <w:t>Different learned projections</w:t>
            </w:r>
          </w:p>
        </w:tc>
      </w:tr>
      <w:tr w:rsidR="00E66646" w14:paraId="07C0A3AE" w14:textId="77777777">
        <w:tblPrEx>
          <w:tblCellMar>
            <w:top w:w="0" w:type="dxa"/>
            <w:bottom w:w="0" w:type="dxa"/>
          </w:tblCellMar>
        </w:tblPrEx>
        <w:tc>
          <w:tcPr>
            <w:tcW w:w="0" w:type="auto"/>
          </w:tcPr>
          <w:p w14:paraId="41E34340" w14:textId="77777777" w:rsidR="00E66646" w:rsidRDefault="00000000">
            <w:r>
              <w:t>Different loops contact different epitope regions</w:t>
            </w:r>
          </w:p>
        </w:tc>
        <w:tc>
          <w:tcPr>
            <w:tcW w:w="0" w:type="auto"/>
          </w:tcPr>
          <w:p w14:paraId="4697C70B" w14:textId="77777777" w:rsidR="00E66646" w:rsidRDefault="00000000">
            <w:r>
              <w:t>Different heads attend to different positions</w:t>
            </w:r>
          </w:p>
        </w:tc>
        <w:tc>
          <w:tcPr>
            <w:tcW w:w="0" w:type="auto"/>
          </w:tcPr>
          <w:p w14:paraId="47BBB94D" w14:textId="77777777" w:rsidR="00E66646" w:rsidRDefault="00000000">
            <w:r>
              <w:t>Specialized attention patterns</w:t>
            </w:r>
          </w:p>
        </w:tc>
      </w:tr>
      <w:tr w:rsidR="00E66646" w14:paraId="3526BD04" w14:textId="77777777">
        <w:tblPrEx>
          <w:tblCellMar>
            <w:top w:w="0" w:type="dxa"/>
            <w:bottom w:w="0" w:type="dxa"/>
          </w:tblCellMar>
        </w:tblPrEx>
        <w:tc>
          <w:tcPr>
            <w:tcW w:w="0" w:type="auto"/>
          </w:tcPr>
          <w:p w14:paraId="0454027C" w14:textId="77777777" w:rsidR="00E66646" w:rsidRDefault="00000000">
            <w:r>
              <w:t>Loops contribute different interaction types (charge, hydrophobic, H-bond)</w:t>
            </w:r>
          </w:p>
        </w:tc>
        <w:tc>
          <w:tcPr>
            <w:tcW w:w="0" w:type="auto"/>
          </w:tcPr>
          <w:p w14:paraId="25F01256" w14:textId="77777777" w:rsidR="00E66646" w:rsidRDefault="00000000">
            <w:r>
              <w:t>Heads specialize for different relationships</w:t>
            </w:r>
          </w:p>
        </w:tc>
        <w:tc>
          <w:tcPr>
            <w:tcW w:w="0" w:type="auto"/>
          </w:tcPr>
          <w:p w14:paraId="05FC2511" w14:textId="77777777" w:rsidR="00E66646" w:rsidRDefault="00000000">
            <w:r>
              <w:t>Diverse feature extraction</w:t>
            </w:r>
          </w:p>
        </w:tc>
      </w:tr>
      <w:tr w:rsidR="00E66646" w14:paraId="6C0887EB" w14:textId="77777777">
        <w:tblPrEx>
          <w:tblCellMar>
            <w:top w:w="0" w:type="dxa"/>
            <w:bottom w:w="0" w:type="dxa"/>
          </w:tblCellMar>
        </w:tblPrEx>
        <w:tc>
          <w:tcPr>
            <w:tcW w:w="0" w:type="auto"/>
          </w:tcPr>
          <w:p w14:paraId="2A2E1301" w14:textId="77777777" w:rsidR="00E66646" w:rsidRDefault="00000000">
            <w:r>
              <w:t>Combined paratope = union of all CDR contributions</w:t>
            </w:r>
          </w:p>
        </w:tc>
        <w:tc>
          <w:tcPr>
            <w:tcW w:w="0" w:type="auto"/>
          </w:tcPr>
          <w:p w14:paraId="449BCAF4" w14:textId="77777777" w:rsidR="00E66646" w:rsidRDefault="00000000">
            <w:r>
              <w:t>Combined output = Concat(head₁, …, head_H)</w:t>
            </w:r>
          </w:p>
        </w:tc>
        <w:tc>
          <w:tcPr>
            <w:tcW w:w="0" w:type="auto"/>
          </w:tcPr>
          <w:p w14:paraId="27C5D852" w14:textId="77777777" w:rsidR="00E66646" w:rsidRDefault="00000000">
            <w:r>
              <w:t>Multi-faceted representation</w:t>
            </w:r>
          </w:p>
        </w:tc>
      </w:tr>
      <w:tr w:rsidR="00E66646" w14:paraId="45A24BFC" w14:textId="77777777">
        <w:tblPrEx>
          <w:tblCellMar>
            <w:top w:w="0" w:type="dxa"/>
            <w:bottom w:w="0" w:type="dxa"/>
          </w:tblCellMar>
        </w:tblPrEx>
        <w:tc>
          <w:tcPr>
            <w:tcW w:w="0" w:type="auto"/>
          </w:tcPr>
          <w:p w14:paraId="1E53432D" w14:textId="77777777" w:rsidR="00E66646" w:rsidRDefault="00000000">
            <w:r>
              <w:t>Total binding = sum of CDR energies (approx.)</w:t>
            </w:r>
          </w:p>
        </w:tc>
        <w:tc>
          <w:tcPr>
            <w:tcW w:w="0" w:type="auto"/>
          </w:tcPr>
          <w:p w14:paraId="7B44D21C" w14:textId="77777777" w:rsidR="00E66646" w:rsidRDefault="00000000">
            <w:r>
              <w:t>Total representation = concatenation of head outputs</w:t>
            </w:r>
          </w:p>
        </w:tc>
        <w:tc>
          <w:tcPr>
            <w:tcW w:w="0" w:type="auto"/>
          </w:tcPr>
          <w:p w14:paraId="1A3D884A" w14:textId="77777777" w:rsidR="00E66646" w:rsidRDefault="00000000">
            <w:r>
              <w:t>Aggregation</w:t>
            </w:r>
          </w:p>
        </w:tc>
      </w:tr>
    </w:tbl>
    <w:p w14:paraId="7E49D8DC" w14:textId="77777777" w:rsidR="00E66646" w:rsidRDefault="00000000">
      <w:r>
        <w:rPr>
          <w:b/>
          <w:bCs/>
        </w:rPr>
        <w:t>Important caveat.</w:t>
      </w:r>
      <w:r>
        <w:t xml:space="preserve"> This correspondence is structural, not exact. There is no one-to-one mapping between a specific CDR loop and a specific attention head. The number of heads (</w:t>
      </w:r>
      <m:oMath>
        <m:r>
          <w:rPr>
            <w:rFonts w:ascii="Cambria Math" w:hAnsi="Cambria Math"/>
          </w:rPr>
          <m:t>H</m:t>
        </m:r>
      </m:oMath>
      <w:r>
        <w:t>) need not equal 6. The correspondence is that both systems use multiple partially independent recognition channels that are combined into a single binding or representation outcome. The attention mechanism’s ability to learn multiple independent attention patterns from data mirrors the immune system’s use of multiple CDR loops with distinct binding contributions.</w:t>
      </w:r>
    </w:p>
    <w:p w14:paraId="721179B6" w14:textId="77777777" w:rsidR="00E66646" w:rsidRDefault="00000000">
      <w:r>
        <w:rPr>
          <w:b/>
          <w:bCs/>
        </w:rPr>
        <w:t>Extension to other domains.</w:t>
      </w:r>
      <w:r>
        <w:t xml:space="preserve"> The multi-head correspondence generalizes:</w:t>
      </w:r>
    </w:p>
    <w:p w14:paraId="23773CD2" w14:textId="77777777" w:rsidR="00E66646" w:rsidRDefault="00000000">
      <w:pPr>
        <w:numPr>
          <w:ilvl w:val="0"/>
          <w:numId w:val="6"/>
        </w:numPr>
      </w:pPr>
      <w:r>
        <w:rPr>
          <w:b/>
          <w:bCs/>
        </w:rPr>
        <w:t>TCR-pMHC:</w:t>
      </w:r>
      <w:r>
        <w:t xml:space="preserve"> TCR has 6 CDR loops (analogous to antibody), contacting both the peptide and the MHC groove</w:t>
      </w:r>
    </w:p>
    <w:p w14:paraId="306507F3" w14:textId="77777777" w:rsidR="00E66646" w:rsidRDefault="00000000">
      <w:pPr>
        <w:numPr>
          <w:ilvl w:val="0"/>
          <w:numId w:val="6"/>
        </w:numPr>
      </w:pPr>
      <w:r>
        <w:rPr>
          <w:b/>
          <w:bCs/>
        </w:rPr>
        <w:t>TF-DNA:</w:t>
      </w:r>
      <w:r>
        <w:t xml:space="preserve"> Some TFs use multiple zinc fingers or recognition helices, each contacting different DNA positions</w:t>
      </w:r>
    </w:p>
    <w:p w14:paraId="2EEECFF1" w14:textId="77777777" w:rsidR="00E66646" w:rsidRDefault="00000000">
      <w:pPr>
        <w:numPr>
          <w:ilvl w:val="0"/>
          <w:numId w:val="6"/>
        </w:numPr>
      </w:pPr>
      <w:r>
        <w:rPr>
          <w:b/>
          <w:bCs/>
        </w:rPr>
        <w:t>Enzyme-substrate:</w:t>
      </w:r>
      <w:r>
        <w:t xml:space="preserve"> Active sites often have multiple subsites (S1, S2, S1’, S2’ in protease nomenclature), each engaging different substrate positions</w:t>
      </w:r>
    </w:p>
    <w:p w14:paraId="1AAC2226" w14:textId="77777777" w:rsidR="00E66646" w:rsidRDefault="00000000">
      <w:r>
        <w:t>In each case, the physical binding interface has multiple partially independent contact regions, and multi-head attention provides the computational machinery to represent this multiplicity.</w:t>
      </w:r>
    </w:p>
    <w:p w14:paraId="58A6DE3A" w14:textId="77777777" w:rsidR="00E66646" w:rsidRDefault="007E69F7">
      <w:r>
        <w:rPr>
          <w:noProof/>
        </w:rPr>
      </w:r>
      <w:r>
        <w:pict w14:anchorId="13DE2C76">
          <v:rect id="Horizontal Line 7"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4A8296B" w14:textId="77777777" w:rsidR="00E66646" w:rsidRDefault="00000000">
      <w:pPr>
        <w:pStyle w:val="Heading2"/>
      </w:pPr>
      <w:bookmarkStart w:id="8" w:name="worked-example-two-heads-vs.-one-head"/>
      <w:bookmarkEnd w:id="7"/>
      <w:r>
        <w:t>7. Worked Example: Two Heads vs. One Head</w:t>
      </w:r>
    </w:p>
    <w:p w14:paraId="1249B941" w14:textId="77777777" w:rsidR="00E66646" w:rsidRDefault="00000000">
      <w:r>
        <w:rPr>
          <w:b/>
          <w:bCs/>
        </w:rPr>
        <w:t>Problem.</w:t>
      </w:r>
      <w:r>
        <w:t xml:space="preserve"> Compare single-head and two-head attention for </w:t>
      </w:r>
      <m:oMath>
        <m:r>
          <w:rPr>
            <w:rFonts w:ascii="Cambria Math" w:hAnsi="Cambria Math"/>
          </w:rPr>
          <m:t>n</m:t>
        </m:r>
        <m:r>
          <m:rPr>
            <m:sty m:val="p"/>
          </m:rPr>
          <w:rPr>
            <w:rFonts w:ascii="Cambria Math" w:hAnsi="Cambria Math"/>
          </w:rPr>
          <m:t>=</m:t>
        </m:r>
        <m:r>
          <w:rPr>
            <w:rFonts w:ascii="Cambria Math" w:hAnsi="Cambria Math"/>
          </w:rPr>
          <m:t>3</m:t>
        </m:r>
      </m:oMath>
      <w:r>
        <w:t xml:space="preserve"> tokens with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4</m:t>
        </m:r>
      </m:oMath>
      <w:r>
        <w:t>.</w:t>
      </w:r>
    </w:p>
    <w:p w14:paraId="31549BC0" w14:textId="77777777" w:rsidR="00E66646" w:rsidRDefault="00000000">
      <w:pPr>
        <w:pStyle w:val="Heading3"/>
      </w:pPr>
      <w:bookmarkStart w:id="9" w:name="single-head-h-1-d_k-4"/>
      <w:r>
        <w:t>Single head (</w:t>
      </w:r>
      <m:oMath>
        <m:r>
          <m:rPr>
            <m:sty m:val="bi"/>
          </m:rPr>
          <w:rPr>
            <w:rFonts w:ascii="Cambria Math" w:hAnsi="Cambria Math"/>
          </w:rPr>
          <m:t>H</m:t>
        </m:r>
        <m:r>
          <m:rPr>
            <m:sty m:val="b"/>
          </m:rPr>
          <w:rPr>
            <w:rFonts w:ascii="Cambria Math" w:hAnsi="Cambria Math"/>
          </w:rPr>
          <m:t>=</m:t>
        </m:r>
        <m:r>
          <m:rPr>
            <m:sty m:val="bi"/>
          </m:rPr>
          <w:rPr>
            <w:rFonts w:ascii="Cambria Math" w:hAnsi="Cambria Math"/>
          </w:rPr>
          <m:t>1</m:t>
        </m:r>
      </m:oMath>
      <w:r>
        <w:t xml:space="preserve">, </w:t>
      </w:r>
      <m:oMath>
        <m:sSub>
          <m:sSubPr>
            <m:ctrlPr>
              <w:rPr>
                <w:rFonts w:ascii="Cambria Math" w:hAnsi="Cambria Math"/>
              </w:rPr>
            </m:ctrlPr>
          </m:sSubPr>
          <m:e>
            <m:r>
              <m:rPr>
                <m:sty m:val="bi"/>
              </m:rPr>
              <w:rPr>
                <w:rFonts w:ascii="Cambria Math" w:hAnsi="Cambria Math"/>
              </w:rPr>
              <m:t>d</m:t>
            </m:r>
          </m:e>
          <m:sub>
            <m:r>
              <m:rPr>
                <m:sty m:val="bi"/>
              </m:rPr>
              <w:rPr>
                <w:rFonts w:ascii="Cambria Math" w:hAnsi="Cambria Math"/>
              </w:rPr>
              <m:t>k</m:t>
            </m:r>
          </m:sub>
        </m:sSub>
        <m:r>
          <m:rPr>
            <m:sty m:val="b"/>
          </m:rPr>
          <w:rPr>
            <w:rFonts w:ascii="Cambria Math" w:hAnsi="Cambria Math"/>
          </w:rPr>
          <m:t>=</m:t>
        </m:r>
        <m:r>
          <m:rPr>
            <m:sty m:val="bi"/>
          </m:rPr>
          <w:rPr>
            <w:rFonts w:ascii="Cambria Math" w:hAnsi="Cambria Math"/>
          </w:rPr>
          <m:t>4</m:t>
        </m:r>
      </m:oMath>
      <w:r>
        <w:t>)</w:t>
      </w:r>
    </w:p>
    <w:p w14:paraId="15E7E3E1" w14:textId="77777777" w:rsidR="00E66646" w:rsidRDefault="00000000">
      <w:r>
        <w:t>Suppose the score matrix (after scaling) is:</w:t>
      </w:r>
    </w:p>
    <w:p w14:paraId="7C1DDB04" w14:textId="77777777" w:rsidR="00E66646" w:rsidRDefault="00000000">
      <m:oMathPara>
        <m:oMathParaPr>
          <m:jc m:val="center"/>
        </m:oMathParaPr>
        <m:oMath>
          <m:acc>
            <m:accPr>
              <m:chr m:val="̃"/>
              <m:ctrlPr>
                <w:rPr>
                  <w:rFonts w:ascii="Cambria Math" w:hAnsi="Cambria Math"/>
                </w:rPr>
              </m:ctrlPr>
            </m:accPr>
            <m:e>
              <m:r>
                <m:rPr>
                  <m:sty m:val="b"/>
                </m:rPr>
                <w:rPr>
                  <w:rFonts w:ascii="Cambria Math" w:hAnsi="Cambria Math"/>
                </w:rPr>
                <m:t>S</m:t>
              </m:r>
            </m:e>
          </m:acc>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1.0</m:t>
                    </m:r>
                  </m:e>
                  <m:e>
                    <m:r>
                      <w:rPr>
                        <w:rFonts w:ascii="Cambria Math" w:hAnsi="Cambria Math"/>
                      </w:rPr>
                      <m:t>0.5</m:t>
                    </m:r>
                  </m:e>
                  <m:e>
                    <m:r>
                      <w:rPr>
                        <w:rFonts w:ascii="Cambria Math" w:hAnsi="Cambria Math"/>
                      </w:rPr>
                      <m:t>0.8</m:t>
                    </m:r>
                  </m:e>
                </m:mr>
                <m:mr>
                  <m:e>
                    <m:r>
                      <w:rPr>
                        <w:rFonts w:ascii="Cambria Math" w:hAnsi="Cambria Math"/>
                      </w:rPr>
                      <m:t>0.3</m:t>
                    </m:r>
                  </m:e>
                  <m:e>
                    <m:r>
                      <w:rPr>
                        <w:rFonts w:ascii="Cambria Math" w:hAnsi="Cambria Math"/>
                      </w:rPr>
                      <m:t>1.0</m:t>
                    </m:r>
                  </m:e>
                  <m:e>
                    <m:r>
                      <w:rPr>
                        <w:rFonts w:ascii="Cambria Math" w:hAnsi="Cambria Math"/>
                      </w:rPr>
                      <m:t>0.2</m:t>
                    </m:r>
                  </m:e>
                </m:mr>
                <m:mr>
                  <m:e>
                    <m:r>
                      <w:rPr>
                        <w:rFonts w:ascii="Cambria Math" w:hAnsi="Cambria Math"/>
                      </w:rPr>
                      <m:t>0.9</m:t>
                    </m:r>
                  </m:e>
                  <m:e>
                    <m:r>
                      <w:rPr>
                        <w:rFonts w:ascii="Cambria Math" w:hAnsi="Cambria Math"/>
                      </w:rPr>
                      <m:t>0.4</m:t>
                    </m:r>
                  </m:e>
                  <m:e>
                    <m:r>
                      <w:rPr>
                        <w:rFonts w:ascii="Cambria Math" w:hAnsi="Cambria Math"/>
                      </w:rPr>
                      <m:t>1.0</m:t>
                    </m:r>
                  </m:e>
                </m:mr>
              </m:m>
            </m:e>
          </m:d>
        </m:oMath>
      </m:oMathPara>
    </w:p>
    <w:p w14:paraId="20683612" w14:textId="77777777" w:rsidR="00E66646" w:rsidRDefault="00000000">
      <w:r>
        <w:t>After row-wise softmax:</w:t>
      </w:r>
    </w:p>
    <w:p w14:paraId="58EF0F8D" w14:textId="77777777" w:rsidR="00E66646" w:rsidRDefault="00000000">
      <m:oMathPara>
        <m:oMathParaPr>
          <m:jc m:val="center"/>
        </m:oMathParaPr>
        <m:oMath>
          <m:r>
            <m:rPr>
              <m:sty m:val="b"/>
            </m:rPr>
            <w:rPr>
              <w:rFonts w:ascii="Cambria Math" w:hAnsi="Cambria Math"/>
            </w:rPr>
            <m:t>A</m:t>
          </m:r>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0.401</m:t>
                    </m:r>
                  </m:e>
                  <m:e>
                    <m:r>
                      <w:rPr>
                        <w:rFonts w:ascii="Cambria Math" w:hAnsi="Cambria Math"/>
                      </w:rPr>
                      <m:t>0.243</m:t>
                    </m:r>
                  </m:e>
                  <m:e>
                    <m:r>
                      <w:rPr>
                        <w:rFonts w:ascii="Cambria Math" w:hAnsi="Cambria Math"/>
                      </w:rPr>
                      <m:t>0.328</m:t>
                    </m:r>
                  </m:e>
                </m:mr>
                <m:mr>
                  <m:e>
                    <m:r>
                      <w:rPr>
                        <w:rFonts w:ascii="Cambria Math" w:hAnsi="Cambria Math"/>
                      </w:rPr>
                      <m:t>0.271</m:t>
                    </m:r>
                  </m:e>
                  <m:e>
                    <m:r>
                      <w:rPr>
                        <w:rFonts w:ascii="Cambria Math" w:hAnsi="Cambria Math"/>
                      </w:rPr>
                      <m:t>0.545</m:t>
                    </m:r>
                  </m:e>
                  <m:e>
                    <m:r>
                      <w:rPr>
                        <w:rFonts w:ascii="Cambria Math" w:hAnsi="Cambria Math"/>
                      </w:rPr>
                      <m:t>0.245</m:t>
                    </m:r>
                  </m:e>
                </m:mr>
                <m:mr>
                  <m:e>
                    <m:r>
                      <w:rPr>
                        <w:rFonts w:ascii="Cambria Math" w:hAnsi="Cambria Math"/>
                      </w:rPr>
                      <m:t>0.377</m:t>
                    </m:r>
                  </m:e>
                  <m:e>
                    <m:r>
                      <w:rPr>
                        <w:rFonts w:ascii="Cambria Math" w:hAnsi="Cambria Math"/>
                      </w:rPr>
                      <m:t>0.229</m:t>
                    </m:r>
                  </m:e>
                  <m:e>
                    <m:r>
                      <w:rPr>
                        <w:rFonts w:ascii="Cambria Math" w:hAnsi="Cambria Math"/>
                      </w:rPr>
                      <m:t>0.417</m:t>
                    </m:r>
                  </m:e>
                </m:mr>
              </m:m>
            </m:e>
          </m:d>
        </m:oMath>
      </m:oMathPara>
    </w:p>
    <w:p w14:paraId="66348B35" w14:textId="77777777" w:rsidR="00E66646" w:rsidRDefault="00000000">
      <w:r>
        <w:t>Each token has one attention distribution over the sequence.</w:t>
      </w:r>
    </w:p>
    <w:p w14:paraId="08CD5B2E" w14:textId="77777777" w:rsidR="00E66646" w:rsidRDefault="00000000">
      <w:pPr>
        <w:pStyle w:val="Heading3"/>
      </w:pPr>
      <w:bookmarkStart w:id="10" w:name="two-heads-h-2-d_k-2-each"/>
      <w:bookmarkEnd w:id="9"/>
      <w:r>
        <w:t>Two heads (</w:t>
      </w:r>
      <m:oMath>
        <m:r>
          <m:rPr>
            <m:sty m:val="bi"/>
          </m:rPr>
          <w:rPr>
            <w:rFonts w:ascii="Cambria Math" w:hAnsi="Cambria Math"/>
          </w:rPr>
          <m:t>H</m:t>
        </m:r>
        <m:r>
          <m:rPr>
            <m:sty m:val="b"/>
          </m:rPr>
          <w:rPr>
            <w:rFonts w:ascii="Cambria Math" w:hAnsi="Cambria Math"/>
          </w:rPr>
          <m:t>=</m:t>
        </m:r>
        <m:r>
          <m:rPr>
            <m:sty m:val="bi"/>
          </m:rPr>
          <w:rPr>
            <w:rFonts w:ascii="Cambria Math" w:hAnsi="Cambria Math"/>
          </w:rPr>
          <m:t>2</m:t>
        </m:r>
      </m:oMath>
      <w:r>
        <w:t xml:space="preserve">, </w:t>
      </w:r>
      <m:oMath>
        <m:sSub>
          <m:sSubPr>
            <m:ctrlPr>
              <w:rPr>
                <w:rFonts w:ascii="Cambria Math" w:hAnsi="Cambria Math"/>
              </w:rPr>
            </m:ctrlPr>
          </m:sSubPr>
          <m:e>
            <m:r>
              <m:rPr>
                <m:sty m:val="bi"/>
              </m:rPr>
              <w:rPr>
                <w:rFonts w:ascii="Cambria Math" w:hAnsi="Cambria Math"/>
              </w:rPr>
              <m:t>d</m:t>
            </m:r>
          </m:e>
          <m:sub>
            <m:r>
              <m:rPr>
                <m:sty m:val="bi"/>
              </m:rPr>
              <w:rPr>
                <w:rFonts w:ascii="Cambria Math" w:hAnsi="Cambria Math"/>
              </w:rPr>
              <m:t>k</m:t>
            </m:r>
          </m:sub>
        </m:sSub>
        <m:r>
          <m:rPr>
            <m:sty m:val="b"/>
          </m:rPr>
          <w:rPr>
            <w:rFonts w:ascii="Cambria Math" w:hAnsi="Cambria Math"/>
          </w:rPr>
          <m:t>=</m:t>
        </m:r>
        <m:r>
          <m:rPr>
            <m:sty m:val="bi"/>
          </m:rPr>
          <w:rPr>
            <w:rFonts w:ascii="Cambria Math" w:hAnsi="Cambria Math"/>
          </w:rPr>
          <m:t>2</m:t>
        </m:r>
      </m:oMath>
      <w:r>
        <w:t xml:space="preserve"> each)</w:t>
      </w:r>
    </w:p>
    <w:p w14:paraId="492FAEE7" w14:textId="77777777" w:rsidR="00E66646" w:rsidRDefault="00000000">
      <w:r>
        <w:t>Head 1 projects into a 2D subspace capturing one type of relationship. Suppose its score matrix (after scaling) is:</w:t>
      </w:r>
    </w:p>
    <w:p w14:paraId="4555C0CA" w14:textId="77777777" w:rsidR="00E66646" w:rsidRDefault="00000000">
      <m:oMathPara>
        <m:oMathParaPr>
          <m:jc m:val="center"/>
        </m:oMathParaPr>
        <m:oMath>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S</m:t>
                  </m:r>
                </m:e>
              </m:acc>
            </m:e>
            <m:sup>
              <m:d>
                <m:dPr>
                  <m:ctrlPr>
                    <w:rPr>
                      <w:rFonts w:ascii="Cambria Math" w:hAnsi="Cambria Math"/>
                    </w:rPr>
                  </m:ctrlPr>
                </m:dPr>
                <m:e>
                  <m:r>
                    <w:rPr>
                      <w:rFonts w:ascii="Cambria Math" w:hAnsi="Cambria Math"/>
                    </w:rPr>
                    <m:t>1</m:t>
                  </m:r>
                </m:e>
              </m:d>
            </m:sup>
          </m:sSup>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0.5</m:t>
                    </m:r>
                  </m:e>
                  <m:e>
                    <m:r>
                      <w:rPr>
                        <w:rFonts w:ascii="Cambria Math" w:hAnsi="Cambria Math"/>
                      </w:rPr>
                      <m:t>2.0</m:t>
                    </m:r>
                  </m:e>
                  <m:e>
                    <m:r>
                      <w:rPr>
                        <w:rFonts w:ascii="Cambria Math" w:hAnsi="Cambria Math"/>
                      </w:rPr>
                      <m:t>0.1</m:t>
                    </m:r>
                  </m:e>
                </m:mr>
                <m:mr>
                  <m:e>
                    <m:r>
                      <w:rPr>
                        <w:rFonts w:ascii="Cambria Math" w:hAnsi="Cambria Math"/>
                      </w:rPr>
                      <m:t>0.3</m:t>
                    </m:r>
                  </m:e>
                  <m:e>
                    <m:r>
                      <w:rPr>
                        <w:rFonts w:ascii="Cambria Math" w:hAnsi="Cambria Math"/>
                      </w:rPr>
                      <m:t>0.3</m:t>
                    </m:r>
                  </m:e>
                  <m:e>
                    <m:r>
                      <w:rPr>
                        <w:rFonts w:ascii="Cambria Math" w:hAnsi="Cambria Math"/>
                      </w:rPr>
                      <m:t>1.5</m:t>
                    </m:r>
                  </m:e>
                </m:mr>
                <m:mr>
                  <m:e>
                    <m:r>
                      <w:rPr>
                        <w:rFonts w:ascii="Cambria Math" w:hAnsi="Cambria Math"/>
                      </w:rPr>
                      <m:t>1.8</m:t>
                    </m:r>
                  </m:e>
                  <m:e>
                    <m:r>
                      <w:rPr>
                        <w:rFonts w:ascii="Cambria Math" w:hAnsi="Cambria Math"/>
                      </w:rPr>
                      <m:t>0.2</m:t>
                    </m:r>
                  </m:e>
                  <m:e>
                    <m:r>
                      <w:rPr>
                        <w:rFonts w:ascii="Cambria Math" w:hAnsi="Cambria Math"/>
                      </w:rPr>
                      <m:t>0.4</m:t>
                    </m:r>
                  </m:e>
                </m:mr>
              </m:m>
            </m:e>
          </m:d>
        </m:oMath>
      </m:oMathPara>
    </w:p>
    <w:p w14:paraId="05D1DC4E" w14:textId="77777777" w:rsidR="00E66646" w:rsidRDefault="00000000">
      <w:r>
        <w:t>After softmax:</w:t>
      </w:r>
    </w:p>
    <w:p w14:paraId="5EFD446C" w14:textId="77777777" w:rsidR="00E66646" w:rsidRDefault="00000000">
      <m:oMathPara>
        <m:oMathParaPr>
          <m:jc m:val="center"/>
        </m:oMathParaPr>
        <m:oMath>
          <m:sSup>
            <m:sSupPr>
              <m:ctrlPr>
                <w:rPr>
                  <w:rFonts w:ascii="Cambria Math" w:hAnsi="Cambria Math"/>
                </w:rPr>
              </m:ctrlPr>
            </m:sSupPr>
            <m:e>
              <m:r>
                <m:rPr>
                  <m:sty m:val="b"/>
                </m:rPr>
                <w:rPr>
                  <w:rFonts w:ascii="Cambria Math" w:hAnsi="Cambria Math"/>
                </w:rPr>
                <m:t>A</m:t>
              </m:r>
            </m:e>
            <m:sup>
              <m:d>
                <m:dPr>
                  <m:ctrlPr>
                    <w:rPr>
                      <w:rFonts w:ascii="Cambria Math" w:hAnsi="Cambria Math"/>
                    </w:rPr>
                  </m:ctrlPr>
                </m:dPr>
                <m:e>
                  <m:r>
                    <w:rPr>
                      <w:rFonts w:ascii="Cambria Math" w:hAnsi="Cambria Math"/>
                    </w:rPr>
                    <m:t>1</m:t>
                  </m:r>
                </m:e>
              </m:d>
            </m:sup>
          </m:sSup>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0.163</m:t>
                    </m:r>
                  </m:e>
                  <m:e>
                    <m:r>
                      <w:rPr>
                        <w:rFonts w:ascii="Cambria Math" w:hAnsi="Cambria Math"/>
                      </w:rPr>
                      <m:t>0.730</m:t>
                    </m:r>
                  </m:e>
                  <m:e>
                    <m:r>
                      <w:rPr>
                        <w:rFonts w:ascii="Cambria Math" w:hAnsi="Cambria Math"/>
                      </w:rPr>
                      <m:t>0.109</m:t>
                    </m:r>
                  </m:e>
                </m:mr>
                <m:mr>
                  <m:e>
                    <m:r>
                      <w:rPr>
                        <w:rFonts w:ascii="Cambria Math" w:hAnsi="Cambria Math"/>
                      </w:rPr>
                      <m:t>0.201</m:t>
                    </m:r>
                  </m:e>
                  <m:e>
                    <m:r>
                      <w:rPr>
                        <w:rFonts w:ascii="Cambria Math" w:hAnsi="Cambria Math"/>
                      </w:rPr>
                      <m:t>0.201</m:t>
                    </m:r>
                  </m:e>
                  <m:e>
                    <m:r>
                      <w:rPr>
                        <w:rFonts w:ascii="Cambria Math" w:hAnsi="Cambria Math"/>
                      </w:rPr>
                      <m:t>0.667</m:t>
                    </m:r>
                  </m:e>
                </m:mr>
                <m:mr>
                  <m:e>
                    <m:r>
                      <w:rPr>
                        <w:rFonts w:ascii="Cambria Math" w:hAnsi="Cambria Math"/>
                      </w:rPr>
                      <m:t>0.637</m:t>
                    </m:r>
                  </m:e>
                  <m:e>
                    <m:r>
                      <w:rPr>
                        <w:rFonts w:ascii="Cambria Math" w:hAnsi="Cambria Math"/>
                      </w:rPr>
                      <m:t>0.129</m:t>
                    </m:r>
                  </m:e>
                  <m:e>
                    <m:r>
                      <w:rPr>
                        <w:rFonts w:ascii="Cambria Math" w:hAnsi="Cambria Math"/>
                      </w:rPr>
                      <m:t>0.157</m:t>
                    </m:r>
                  </m:e>
                </m:mr>
              </m:m>
            </m:e>
          </m:d>
        </m:oMath>
      </m:oMathPara>
    </w:p>
    <w:p w14:paraId="3536C3E5" w14:textId="77777777" w:rsidR="00E66646" w:rsidRDefault="00000000">
      <w:r>
        <w:t>Head 2 projects into a different 2D subspace. Suppose its score matrix is:</w:t>
      </w:r>
    </w:p>
    <w:p w14:paraId="1105E7CF" w14:textId="77777777" w:rsidR="00E66646" w:rsidRDefault="00000000">
      <m:oMathPara>
        <m:oMathParaPr>
          <m:jc m:val="center"/>
        </m:oMathParaPr>
        <m:oMath>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S</m:t>
                  </m:r>
                </m:e>
              </m:acc>
            </m:e>
            <m:sup>
              <m:d>
                <m:dPr>
                  <m:ctrlPr>
                    <w:rPr>
                      <w:rFonts w:ascii="Cambria Math" w:hAnsi="Cambria Math"/>
                    </w:rPr>
                  </m:ctrlPr>
                </m:dPr>
                <m:e>
                  <m:r>
                    <w:rPr>
                      <w:rFonts w:ascii="Cambria Math" w:hAnsi="Cambria Math"/>
                    </w:rPr>
                    <m:t>2</m:t>
                  </m:r>
                </m:e>
              </m:d>
            </m:sup>
          </m:sSup>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1.5</m:t>
                    </m:r>
                  </m:e>
                  <m:e>
                    <m:r>
                      <w:rPr>
                        <w:rFonts w:ascii="Cambria Math" w:hAnsi="Cambria Math"/>
                      </w:rPr>
                      <m:t>0.1</m:t>
                    </m:r>
                  </m:e>
                  <m:e>
                    <m:r>
                      <w:rPr>
                        <w:rFonts w:ascii="Cambria Math" w:hAnsi="Cambria Math"/>
                      </w:rPr>
                      <m:t>0.2</m:t>
                    </m:r>
                  </m:e>
                </m:mr>
                <m:mr>
                  <m:e>
                    <m:r>
                      <w:rPr>
                        <w:rFonts w:ascii="Cambria Math" w:hAnsi="Cambria Math"/>
                      </w:rPr>
                      <m:t>0.8</m:t>
                    </m:r>
                  </m:e>
                  <m:e>
                    <m:r>
                      <w:rPr>
                        <w:rFonts w:ascii="Cambria Math" w:hAnsi="Cambria Math"/>
                      </w:rPr>
                      <m:t>0.8</m:t>
                    </m:r>
                  </m:e>
                  <m:e>
                    <m:r>
                      <w:rPr>
                        <w:rFonts w:ascii="Cambria Math" w:hAnsi="Cambria Math"/>
                      </w:rPr>
                      <m:t>0.1</m:t>
                    </m:r>
                  </m:e>
                </m:mr>
                <m:mr>
                  <m:e>
                    <m:r>
                      <w:rPr>
                        <w:rFonts w:ascii="Cambria Math" w:hAnsi="Cambria Math"/>
                      </w:rPr>
                      <m:t>0.3</m:t>
                    </m:r>
                  </m:e>
                  <m:e>
                    <m:r>
                      <w:rPr>
                        <w:rFonts w:ascii="Cambria Math" w:hAnsi="Cambria Math"/>
                      </w:rPr>
                      <m:t>0.9</m:t>
                    </m:r>
                  </m:e>
                  <m:e>
                    <m:r>
                      <w:rPr>
                        <w:rFonts w:ascii="Cambria Math" w:hAnsi="Cambria Math"/>
                      </w:rPr>
                      <m:t>1.2</m:t>
                    </m:r>
                  </m:e>
                </m:mr>
              </m:m>
            </m:e>
          </m:d>
        </m:oMath>
      </m:oMathPara>
    </w:p>
    <w:p w14:paraId="2A9AABD8" w14:textId="77777777" w:rsidR="00E66646" w:rsidRDefault="00000000">
      <w:r>
        <w:t>After softmax:</w:t>
      </w:r>
    </w:p>
    <w:p w14:paraId="0ABF476D" w14:textId="77777777" w:rsidR="00E66646" w:rsidRDefault="00000000">
      <m:oMathPara>
        <m:oMathParaPr>
          <m:jc m:val="center"/>
        </m:oMathParaPr>
        <m:oMath>
          <m:sSup>
            <m:sSupPr>
              <m:ctrlPr>
                <w:rPr>
                  <w:rFonts w:ascii="Cambria Math" w:hAnsi="Cambria Math"/>
                </w:rPr>
              </m:ctrlPr>
            </m:sSupPr>
            <m:e>
              <m:r>
                <m:rPr>
                  <m:sty m:val="b"/>
                </m:rPr>
                <w:rPr>
                  <w:rFonts w:ascii="Cambria Math" w:hAnsi="Cambria Math"/>
                </w:rPr>
                <m:t>A</m:t>
              </m:r>
            </m:e>
            <m:sup>
              <m:d>
                <m:dPr>
                  <m:ctrlPr>
                    <w:rPr>
                      <w:rFonts w:ascii="Cambria Math" w:hAnsi="Cambria Math"/>
                    </w:rPr>
                  </m:ctrlPr>
                </m:dPr>
                <m:e>
                  <m:r>
                    <w:rPr>
                      <w:rFonts w:ascii="Cambria Math" w:hAnsi="Cambria Math"/>
                    </w:rPr>
                    <m:t>2</m:t>
                  </m:r>
                </m:e>
              </m:d>
            </m:sup>
          </m:sSup>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0.576</m:t>
                    </m:r>
                  </m:e>
                  <m:e>
                    <m:r>
                      <w:rPr>
                        <w:rFonts w:ascii="Cambria Math" w:hAnsi="Cambria Math"/>
                      </w:rPr>
                      <m:t>0.142</m:t>
                    </m:r>
                  </m:e>
                  <m:e>
                    <m:r>
                      <w:rPr>
                        <w:rFonts w:ascii="Cambria Math" w:hAnsi="Cambria Math"/>
                      </w:rPr>
                      <m:t>0.157</m:t>
                    </m:r>
                  </m:e>
                </m:mr>
                <m:mr>
                  <m:e>
                    <m:r>
                      <w:rPr>
                        <w:rFonts w:ascii="Cambria Math" w:hAnsi="Cambria Math"/>
                      </w:rPr>
                      <m:t>0.372</m:t>
                    </m:r>
                  </m:e>
                  <m:e>
                    <m:r>
                      <w:rPr>
                        <w:rFonts w:ascii="Cambria Math" w:hAnsi="Cambria Math"/>
                      </w:rPr>
                      <m:t>0.372</m:t>
                    </m:r>
                  </m:e>
                  <m:e>
                    <m:r>
                      <w:rPr>
                        <w:rFonts w:ascii="Cambria Math" w:hAnsi="Cambria Math"/>
                      </w:rPr>
                      <m:t>0.185</m:t>
                    </m:r>
                  </m:e>
                </m:mr>
                <m:mr>
                  <m:e>
                    <m:r>
                      <w:rPr>
                        <w:rFonts w:ascii="Cambria Math" w:hAnsi="Cambria Math"/>
                      </w:rPr>
                      <m:t>0.183</m:t>
                    </m:r>
                  </m:e>
                  <m:e>
                    <m:r>
                      <w:rPr>
                        <w:rFonts w:ascii="Cambria Math" w:hAnsi="Cambria Math"/>
                      </w:rPr>
                      <m:t>0.333</m:t>
                    </m:r>
                  </m:e>
                  <m:e>
                    <m:r>
                      <w:rPr>
                        <w:rFonts w:ascii="Cambria Math" w:hAnsi="Cambria Math"/>
                      </w:rPr>
                      <m:t>0.449</m:t>
                    </m:r>
                  </m:e>
                </m:mr>
              </m:m>
            </m:e>
          </m:d>
        </m:oMath>
      </m:oMathPara>
    </w:p>
    <w:p w14:paraId="6723DEC9" w14:textId="77777777" w:rsidR="00E66646" w:rsidRDefault="00000000">
      <w:r>
        <w:rPr>
          <w:b/>
          <w:bCs/>
        </w:rPr>
        <w:t>Comparison of attention patterns: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2527"/>
        <w:gridCol w:w="1800"/>
        <w:gridCol w:w="1850"/>
        <w:gridCol w:w="2839"/>
      </w:tblGrid>
      <w:tr w:rsidR="00E66646" w14:paraId="12517E17" w14:textId="77777777">
        <w:tblPrEx>
          <w:tblCellMar>
            <w:top w:w="0" w:type="dxa"/>
            <w:bottom w:w="0" w:type="dxa"/>
          </w:tblCellMar>
        </w:tblPrEx>
        <w:trPr>
          <w:tblHeader/>
        </w:trPr>
        <w:tc>
          <w:tcPr>
            <w:tcW w:w="0" w:type="auto"/>
          </w:tcPr>
          <w:p w14:paraId="6626BC14" w14:textId="77777777" w:rsidR="00E66646" w:rsidRDefault="00000000">
            <w:r>
              <w:t>Token</w:t>
            </w:r>
          </w:p>
        </w:tc>
        <w:tc>
          <w:tcPr>
            <w:tcW w:w="0" w:type="auto"/>
          </w:tcPr>
          <w:p w14:paraId="770A3D27" w14:textId="77777777" w:rsidR="00E66646" w:rsidRDefault="00000000">
            <w:r>
              <w:t>Single head</w:t>
            </w:r>
          </w:p>
        </w:tc>
        <w:tc>
          <w:tcPr>
            <w:tcW w:w="0" w:type="auto"/>
          </w:tcPr>
          <w:p w14:paraId="5ED904F7" w14:textId="77777777" w:rsidR="00E66646" w:rsidRDefault="00000000">
            <w:r>
              <w:t>Head 1</w:t>
            </w:r>
          </w:p>
        </w:tc>
        <w:tc>
          <w:tcPr>
            <w:tcW w:w="0" w:type="auto"/>
          </w:tcPr>
          <w:p w14:paraId="46A0650D" w14:textId="77777777" w:rsidR="00E66646" w:rsidRDefault="00000000">
            <w:r>
              <w:t>Head 2</w:t>
            </w:r>
          </w:p>
        </w:tc>
      </w:tr>
      <w:tr w:rsidR="00E66646" w14:paraId="0DAEC7AA" w14:textId="77777777">
        <w:tblPrEx>
          <w:tblCellMar>
            <w:top w:w="0" w:type="dxa"/>
            <w:bottom w:w="0" w:type="dxa"/>
          </w:tblCellMar>
        </w:tblPrEx>
        <w:tc>
          <w:tcPr>
            <w:tcW w:w="0" w:type="auto"/>
          </w:tcPr>
          <w:p w14:paraId="5B5EEE14" w14:textId="77777777" w:rsidR="00E66646" w:rsidRDefault="00000000">
            <w:r>
              <w:t>Token 1 attends to…</w:t>
            </w:r>
          </w:p>
        </w:tc>
        <w:tc>
          <w:tcPr>
            <w:tcW w:w="0" w:type="auto"/>
          </w:tcPr>
          <w:p w14:paraId="63E0582B" w14:textId="77777777" w:rsidR="00E66646" w:rsidRDefault="00000000">
            <w:r>
              <w:t>Token 1 (0.40)</w:t>
            </w:r>
          </w:p>
        </w:tc>
        <w:tc>
          <w:tcPr>
            <w:tcW w:w="0" w:type="auto"/>
          </w:tcPr>
          <w:p w14:paraId="30A360D5" w14:textId="77777777" w:rsidR="00E66646" w:rsidRDefault="00000000">
            <w:r>
              <w:rPr>
                <w:b/>
                <w:bCs/>
              </w:rPr>
              <w:t>Token 2 (0.73)</w:t>
            </w:r>
          </w:p>
        </w:tc>
        <w:tc>
          <w:tcPr>
            <w:tcW w:w="0" w:type="auto"/>
          </w:tcPr>
          <w:p w14:paraId="06C6A4D9" w14:textId="77777777" w:rsidR="00E66646" w:rsidRDefault="00000000">
            <w:r>
              <w:rPr>
                <w:b/>
                <w:bCs/>
              </w:rPr>
              <w:t>Token 1 (0.58)</w:t>
            </w:r>
          </w:p>
        </w:tc>
      </w:tr>
      <w:tr w:rsidR="00E66646" w14:paraId="4A26EA04" w14:textId="77777777">
        <w:tblPrEx>
          <w:tblCellMar>
            <w:top w:w="0" w:type="dxa"/>
            <w:bottom w:w="0" w:type="dxa"/>
          </w:tblCellMar>
        </w:tblPrEx>
        <w:tc>
          <w:tcPr>
            <w:tcW w:w="0" w:type="auto"/>
          </w:tcPr>
          <w:p w14:paraId="052E8C65" w14:textId="77777777" w:rsidR="00E66646" w:rsidRDefault="00000000">
            <w:r>
              <w:t>Token 2 attends to…</w:t>
            </w:r>
          </w:p>
        </w:tc>
        <w:tc>
          <w:tcPr>
            <w:tcW w:w="0" w:type="auto"/>
          </w:tcPr>
          <w:p w14:paraId="65CCA4AE" w14:textId="77777777" w:rsidR="00E66646" w:rsidRDefault="00000000">
            <w:r>
              <w:t>Token 2 (0.55)</w:t>
            </w:r>
          </w:p>
        </w:tc>
        <w:tc>
          <w:tcPr>
            <w:tcW w:w="0" w:type="auto"/>
          </w:tcPr>
          <w:p w14:paraId="76D68492" w14:textId="77777777" w:rsidR="00E66646" w:rsidRDefault="00000000">
            <w:r>
              <w:rPr>
                <w:b/>
                <w:bCs/>
              </w:rPr>
              <w:t>Token 3 (0.67)</w:t>
            </w:r>
          </w:p>
        </w:tc>
        <w:tc>
          <w:tcPr>
            <w:tcW w:w="0" w:type="auto"/>
          </w:tcPr>
          <w:p w14:paraId="1EA8BB52" w14:textId="77777777" w:rsidR="00E66646" w:rsidRDefault="00000000">
            <w:r>
              <w:rPr>
                <w:b/>
                <w:bCs/>
              </w:rPr>
              <w:t>Tokens 1,2 (0.37 each)</w:t>
            </w:r>
          </w:p>
        </w:tc>
      </w:tr>
      <w:tr w:rsidR="00E66646" w14:paraId="7722C8C3" w14:textId="77777777">
        <w:tblPrEx>
          <w:tblCellMar>
            <w:top w:w="0" w:type="dxa"/>
            <w:bottom w:w="0" w:type="dxa"/>
          </w:tblCellMar>
        </w:tblPrEx>
        <w:tc>
          <w:tcPr>
            <w:tcW w:w="0" w:type="auto"/>
          </w:tcPr>
          <w:p w14:paraId="51EC8241" w14:textId="77777777" w:rsidR="00E66646" w:rsidRDefault="00000000">
            <w:r>
              <w:t>Token 3 attends to…</w:t>
            </w:r>
          </w:p>
        </w:tc>
        <w:tc>
          <w:tcPr>
            <w:tcW w:w="0" w:type="auto"/>
          </w:tcPr>
          <w:p w14:paraId="794DD98B" w14:textId="77777777" w:rsidR="00E66646" w:rsidRDefault="00000000">
            <w:r>
              <w:t>Token 3 (0.42)</w:t>
            </w:r>
          </w:p>
        </w:tc>
        <w:tc>
          <w:tcPr>
            <w:tcW w:w="0" w:type="auto"/>
          </w:tcPr>
          <w:p w14:paraId="3A9F92D9" w14:textId="77777777" w:rsidR="00E66646" w:rsidRDefault="00000000">
            <w:r>
              <w:rPr>
                <w:b/>
                <w:bCs/>
              </w:rPr>
              <w:t>Token 1 (0.64)</w:t>
            </w:r>
          </w:p>
        </w:tc>
        <w:tc>
          <w:tcPr>
            <w:tcW w:w="0" w:type="auto"/>
          </w:tcPr>
          <w:p w14:paraId="16D15125" w14:textId="77777777" w:rsidR="00E66646" w:rsidRDefault="00000000">
            <w:r>
              <w:rPr>
                <w:b/>
                <w:bCs/>
              </w:rPr>
              <w:t>Token 3 (0.45)</w:t>
            </w:r>
          </w:p>
        </w:tc>
      </w:tr>
    </w:tbl>
    <w:p w14:paraId="0C7CD642" w14:textId="77777777" w:rsidR="00E66646" w:rsidRDefault="00000000">
      <w:r>
        <w:t xml:space="preserve">The single head produces a blurred compromise pattern. The two heads produce distinct, specialized patterns: Head 1 attends primarily to different tokens than Head 2. After concatenation and projection by </w:t>
      </w:r>
      <m:oMath>
        <m:sSub>
          <m:sSubPr>
            <m:ctrlPr>
              <w:rPr>
                <w:rFonts w:ascii="Cambria Math" w:hAnsi="Cambria Math"/>
              </w:rPr>
            </m:ctrlPr>
          </m:sSubPr>
          <m:e>
            <m:r>
              <m:rPr>
                <m:sty m:val="b"/>
              </m:rPr>
              <w:rPr>
                <w:rFonts w:ascii="Cambria Math" w:hAnsi="Cambria Math"/>
              </w:rPr>
              <m:t>W</m:t>
            </m:r>
          </m:e>
          <m:sub>
            <m:r>
              <w:rPr>
                <w:rFonts w:ascii="Cambria Math" w:hAnsi="Cambria Math"/>
              </w:rPr>
              <m:t>O</m:t>
            </m:r>
          </m:sub>
        </m:sSub>
      </m:oMath>
      <w:r>
        <w:t>, the network combines both types of information.</w:t>
      </w:r>
    </w:p>
    <w:p w14:paraId="2C34475E" w14:textId="77777777" w:rsidR="00E66646" w:rsidRDefault="00000000">
      <w:r>
        <w:t>In molecular terms: Head 1 might capture short-range contacts (like CDRH3 engaging the epitope center) while Head 2 captures long-range interactions (like CDRL1 engaging the epitope periphery). The single-head version would blur these into one averaged pattern.</w:t>
      </w:r>
    </w:p>
    <w:p w14:paraId="6CA2AD20" w14:textId="77777777" w:rsidR="00E66646" w:rsidRDefault="007E69F7">
      <w:r>
        <w:rPr>
          <w:noProof/>
        </w:rPr>
      </w:r>
      <w:r>
        <w:pict w14:anchorId="6CA69EC1">
          <v:rect id="Horizontal Line 8"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7D88582" w14:textId="77777777" w:rsidR="00E66646" w:rsidRDefault="00000000">
      <w:pPr>
        <w:pStyle w:val="Heading2"/>
      </w:pPr>
      <w:bookmarkStart w:id="11" w:name="summary"/>
      <w:bookmarkEnd w:id="8"/>
      <w:bookmarkEnd w:id="10"/>
      <w:r>
        <w:t>8.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772"/>
        <w:gridCol w:w="4049"/>
        <w:gridCol w:w="3195"/>
      </w:tblGrid>
      <w:tr w:rsidR="00E66646" w14:paraId="77B0D3BC" w14:textId="77777777">
        <w:tblPrEx>
          <w:tblCellMar>
            <w:top w:w="0" w:type="dxa"/>
            <w:bottom w:w="0" w:type="dxa"/>
          </w:tblCellMar>
        </w:tblPrEx>
        <w:trPr>
          <w:tblHeader/>
        </w:trPr>
        <w:tc>
          <w:tcPr>
            <w:tcW w:w="0" w:type="auto"/>
          </w:tcPr>
          <w:p w14:paraId="0886A0D3" w14:textId="77777777" w:rsidR="00E66646" w:rsidRDefault="00000000">
            <w:r>
              <w:t>Concept</w:t>
            </w:r>
          </w:p>
        </w:tc>
        <w:tc>
          <w:tcPr>
            <w:tcW w:w="0" w:type="auto"/>
          </w:tcPr>
          <w:p w14:paraId="2FD474E7" w14:textId="77777777" w:rsidR="00E66646" w:rsidRDefault="00000000">
            <w:r>
              <w:t>Definition</w:t>
            </w:r>
          </w:p>
        </w:tc>
        <w:tc>
          <w:tcPr>
            <w:tcW w:w="0" w:type="auto"/>
          </w:tcPr>
          <w:p w14:paraId="049588E1" w14:textId="77777777" w:rsidR="00E66646" w:rsidRDefault="00000000">
            <w:r>
              <w:t>Significance</w:t>
            </w:r>
          </w:p>
        </w:tc>
      </w:tr>
      <w:tr w:rsidR="00E66646" w14:paraId="43B82D13" w14:textId="77777777">
        <w:tblPrEx>
          <w:tblCellMar>
            <w:top w:w="0" w:type="dxa"/>
            <w:bottom w:w="0" w:type="dxa"/>
          </w:tblCellMar>
        </w:tblPrEx>
        <w:tc>
          <w:tcPr>
            <w:tcW w:w="0" w:type="auto"/>
          </w:tcPr>
          <w:p w14:paraId="55B7D5BF" w14:textId="77777777" w:rsidR="00E66646" w:rsidRDefault="00000000">
            <w:r>
              <w:t>Multi-head attention</w:t>
            </w:r>
          </w:p>
        </w:tc>
        <w:tc>
          <w:tcPr>
            <w:tcW w:w="0" w:type="auto"/>
          </w:tcPr>
          <w:p w14:paraId="088FE35F" w14:textId="77777777" w:rsidR="00E66646" w:rsidRDefault="00000000">
            <m:oMath>
              <m:r>
                <w:rPr>
                  <w:rFonts w:ascii="Cambria Math" w:hAnsi="Cambria Math"/>
                </w:rPr>
                <m:t>H</m:t>
              </m:r>
            </m:oMath>
            <w:r>
              <w:t xml:space="preserve"> parallel attention heads, concatenated + projected</w:t>
            </w:r>
          </w:p>
        </w:tc>
        <w:tc>
          <w:tcPr>
            <w:tcW w:w="0" w:type="auto"/>
          </w:tcPr>
          <w:p w14:paraId="131264F8" w14:textId="77777777" w:rsidR="00E66646" w:rsidRDefault="00000000">
            <w:r>
              <w:t>Multiple independent attention patterns</w:t>
            </w:r>
          </w:p>
        </w:tc>
      </w:tr>
      <w:tr w:rsidR="00E66646" w14:paraId="23340AC1" w14:textId="77777777">
        <w:tblPrEx>
          <w:tblCellMar>
            <w:top w:w="0" w:type="dxa"/>
            <w:bottom w:w="0" w:type="dxa"/>
          </w:tblCellMar>
        </w:tblPrEx>
        <w:tc>
          <w:tcPr>
            <w:tcW w:w="0" w:type="auto"/>
          </w:tcPr>
          <w:p w14:paraId="0BA60779" w14:textId="77777777" w:rsidR="00E66646" w:rsidRDefault="00000000">
            <w:r>
              <w:t>Per-head dimension</w:t>
            </w:r>
          </w:p>
        </w:tc>
        <w:tc>
          <w:tcPr>
            <w:tcW w:w="0" w:type="auto"/>
          </w:tcPr>
          <w:p w14:paraId="7B797110" w14:textId="77777777" w:rsidR="00E66646" w:rsidRDefault="00000000">
            <m:oMathPara>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H</m:t>
                </m:r>
              </m:oMath>
            </m:oMathPara>
          </w:p>
        </w:tc>
        <w:tc>
          <w:tcPr>
            <w:tcW w:w="0" w:type="auto"/>
          </w:tcPr>
          <w:p w14:paraId="7CF37748" w14:textId="77777777" w:rsidR="00E66646" w:rsidRDefault="00000000">
            <w:r>
              <w:t>Subspace partitioning</w:t>
            </w:r>
          </w:p>
        </w:tc>
      </w:tr>
      <w:tr w:rsidR="00E66646" w14:paraId="25FD9594" w14:textId="77777777">
        <w:tblPrEx>
          <w:tblCellMar>
            <w:top w:w="0" w:type="dxa"/>
            <w:bottom w:w="0" w:type="dxa"/>
          </w:tblCellMar>
        </w:tblPrEx>
        <w:tc>
          <w:tcPr>
            <w:tcW w:w="0" w:type="auto"/>
          </w:tcPr>
          <w:p w14:paraId="1E8D62DC" w14:textId="77777777" w:rsidR="00E66646" w:rsidRDefault="00000000">
            <w:r>
              <w:t>Output</w:t>
            </w:r>
          </w:p>
        </w:tc>
        <w:tc>
          <w:tcPr>
            <w:tcW w:w="0" w:type="auto"/>
          </w:tcPr>
          <w:p w14:paraId="3116561C" w14:textId="77777777" w:rsidR="00E66646" w:rsidRDefault="00000000">
            <m:oMathPara>
              <m:oMath>
                <m:r>
                  <m:rPr>
                    <m:nor/>
                  </m:rPr>
                  <m:t>Concat</m:t>
                </m:r>
                <m:d>
                  <m:dPr>
                    <m:ctrlPr>
                      <w:rPr>
                        <w:rFonts w:ascii="Cambria Math" w:hAnsi="Cambria Math"/>
                      </w:rPr>
                    </m:ctrlPr>
                  </m:dPr>
                  <m:e>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rPr>
                          <m:t>H</m:t>
                        </m:r>
                      </m:sub>
                    </m:sSub>
                  </m:e>
                </m:d>
                <m:sSub>
                  <m:sSubPr>
                    <m:ctrlPr>
                      <w:rPr>
                        <w:rFonts w:ascii="Cambria Math" w:hAnsi="Cambria Math"/>
                      </w:rPr>
                    </m:ctrlPr>
                  </m:sSubPr>
                  <m:e>
                    <m:r>
                      <m:rPr>
                        <m:sty m:val="b"/>
                      </m:rPr>
                      <w:rPr>
                        <w:rFonts w:ascii="Cambria Math" w:hAnsi="Cambria Math"/>
                      </w:rPr>
                      <m:t>W</m:t>
                    </m:r>
                  </m:e>
                  <m:sub>
                    <m:r>
                      <w:rPr>
                        <w:rFonts w:ascii="Cambria Math" w:hAnsi="Cambria Math"/>
                      </w:rPr>
                      <m:t>O</m:t>
                    </m:r>
                  </m:sub>
                </m:sSub>
              </m:oMath>
            </m:oMathPara>
          </w:p>
        </w:tc>
        <w:tc>
          <w:tcPr>
            <w:tcW w:w="0" w:type="auto"/>
          </w:tcPr>
          <w:p w14:paraId="40F22EE3" w14:textId="77777777" w:rsidR="00E66646" w:rsidRDefault="00000000">
            <w:r>
              <w:t>Combined multi-faceted representation</w:t>
            </w:r>
          </w:p>
        </w:tc>
      </w:tr>
      <w:tr w:rsidR="00E66646" w14:paraId="1C7411A7" w14:textId="77777777">
        <w:tblPrEx>
          <w:tblCellMar>
            <w:top w:w="0" w:type="dxa"/>
            <w:bottom w:w="0" w:type="dxa"/>
          </w:tblCellMar>
        </w:tblPrEx>
        <w:tc>
          <w:tcPr>
            <w:tcW w:w="0" w:type="auto"/>
          </w:tcPr>
          <w:p w14:paraId="0C6023D0" w14:textId="77777777" w:rsidR="00E66646" w:rsidRDefault="00000000">
            <w:r>
              <w:t>Parameter cost</w:t>
            </w:r>
          </w:p>
        </w:tc>
        <w:tc>
          <w:tcPr>
            <w:tcW w:w="0" w:type="auto"/>
          </w:tcPr>
          <w:p w14:paraId="5F4A9C41" w14:textId="77777777" w:rsidR="00E66646" w:rsidRDefault="00000000">
            <w:r>
              <w:t>Same QKV parameters as single head</w:t>
            </w:r>
          </w:p>
        </w:tc>
        <w:tc>
          <w:tcPr>
            <w:tcW w:w="0" w:type="auto"/>
          </w:tcPr>
          <w:p w14:paraId="4C596492" w14:textId="77777777" w:rsidR="00E66646" w:rsidRDefault="00000000">
            <w:r>
              <w:t>Expressiveness without extra cost</w:t>
            </w:r>
          </w:p>
        </w:tc>
      </w:tr>
      <w:tr w:rsidR="00E66646" w14:paraId="66F01C0A" w14:textId="77777777">
        <w:tblPrEx>
          <w:tblCellMar>
            <w:top w:w="0" w:type="dxa"/>
            <w:bottom w:w="0" w:type="dxa"/>
          </w:tblCellMar>
        </w:tblPrEx>
        <w:tc>
          <w:tcPr>
            <w:tcW w:w="0" w:type="auto"/>
          </w:tcPr>
          <w:p w14:paraId="2BD5FAA0" w14:textId="77777777" w:rsidR="00E66646" w:rsidRDefault="00000000">
            <w:r>
              <w:t>Head specialization</w:t>
            </w:r>
          </w:p>
        </w:tc>
        <w:tc>
          <w:tcPr>
            <w:tcW w:w="0" w:type="auto"/>
          </w:tcPr>
          <w:p w14:paraId="4AFCA67D" w14:textId="77777777" w:rsidR="00E66646" w:rsidRDefault="00000000">
            <w:r>
              <w:t>Different heads learn different patterns</w:t>
            </w:r>
          </w:p>
        </w:tc>
        <w:tc>
          <w:tcPr>
            <w:tcW w:w="0" w:type="auto"/>
          </w:tcPr>
          <w:p w14:paraId="598BE57F" w14:textId="77777777" w:rsidR="00E66646" w:rsidRDefault="00000000">
            <w:r>
              <w:t>Local vs. long-range, syntactic vs. semantic</w:t>
            </w:r>
          </w:p>
        </w:tc>
      </w:tr>
      <w:tr w:rsidR="00E66646" w14:paraId="303C2E73" w14:textId="77777777">
        <w:tblPrEx>
          <w:tblCellMar>
            <w:top w:w="0" w:type="dxa"/>
            <w:bottom w:w="0" w:type="dxa"/>
          </w:tblCellMar>
        </w:tblPrEx>
        <w:tc>
          <w:tcPr>
            <w:tcW w:w="0" w:type="auto"/>
          </w:tcPr>
          <w:p w14:paraId="2470A2D9" w14:textId="77777777" w:rsidR="00E66646" w:rsidRDefault="00000000">
            <w:r>
              <w:t>CDR correspondence</w:t>
            </w:r>
          </w:p>
        </w:tc>
        <w:tc>
          <w:tcPr>
            <w:tcW w:w="0" w:type="auto"/>
          </w:tcPr>
          <w:p w14:paraId="102411F0" w14:textId="77777777" w:rsidR="00E66646" w:rsidRDefault="00000000">
            <w:r>
              <w:t xml:space="preserve">6 CDR loops ↔ </w:t>
            </w:r>
            <m:oMath>
              <m:r>
                <w:rPr>
                  <w:rFonts w:ascii="Cambria Math" w:hAnsi="Cambria Math"/>
                </w:rPr>
                <m:t>H</m:t>
              </m:r>
            </m:oMath>
            <w:r>
              <w:t xml:space="preserve"> attention heads</w:t>
            </w:r>
          </w:p>
        </w:tc>
        <w:tc>
          <w:tcPr>
            <w:tcW w:w="0" w:type="auto"/>
          </w:tcPr>
          <w:p w14:paraId="52D0D304" w14:textId="77777777" w:rsidR="00E66646" w:rsidRDefault="00000000">
            <w:r>
              <w:t>Partially independent recognition channels</w:t>
            </w:r>
          </w:p>
        </w:tc>
      </w:tr>
    </w:tbl>
    <w:p w14:paraId="0FCEBE22" w14:textId="77777777" w:rsidR="00E66646" w:rsidRDefault="007E69F7">
      <w:r>
        <w:rPr>
          <w:noProof/>
        </w:rPr>
      </w:r>
      <w:r>
        <w:pict w14:anchorId="23756AAD">
          <v:rect id="Horizontal Line 9"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960D55A" w14:textId="77777777" w:rsidR="00E66646" w:rsidRDefault="00000000">
      <w:pPr>
        <w:pStyle w:val="Heading2"/>
      </w:pPr>
      <w:bookmarkStart w:id="12" w:name="checkpoint-questions"/>
      <w:bookmarkEnd w:id="11"/>
      <w:r>
        <w:t>9. Checkpoint Questions</w:t>
      </w:r>
    </w:p>
    <w:p w14:paraId="62E59D9B" w14:textId="77777777" w:rsidR="00E66646" w:rsidRDefault="00000000">
      <w:r>
        <w:rPr>
          <w:b/>
          <w:bCs/>
        </w:rPr>
        <w:t>Q1.</w:t>
      </w:r>
      <w:r>
        <w:t xml:space="preserve"> A transformer has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768</m:t>
        </m:r>
      </m:oMath>
      <w:r>
        <w:t xml:space="preserve"> and </w:t>
      </w:r>
      <m:oMath>
        <m:r>
          <w:rPr>
            <w:rFonts w:ascii="Cambria Math" w:hAnsi="Cambria Math"/>
          </w:rPr>
          <m:t>H</m:t>
        </m:r>
        <m:r>
          <m:rPr>
            <m:sty m:val="p"/>
          </m:rPr>
          <w:rPr>
            <w:rFonts w:ascii="Cambria Math" w:hAnsi="Cambria Math"/>
          </w:rPr>
          <m:t>=</m:t>
        </m:r>
        <m:r>
          <w:rPr>
            <w:rFonts w:ascii="Cambria Math" w:hAnsi="Cambria Math"/>
          </w:rPr>
          <m:t>12</m:t>
        </m:r>
      </m:oMath>
      <w:r>
        <w:t xml:space="preserve"> heads. What is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per head? How many total parameters are in the QKV projections (excluding </w:t>
      </w:r>
      <m:oMath>
        <m:sSub>
          <m:sSubPr>
            <m:ctrlPr>
              <w:rPr>
                <w:rFonts w:ascii="Cambria Math" w:hAnsi="Cambria Math"/>
              </w:rPr>
            </m:ctrlPr>
          </m:sSubPr>
          <m:e>
            <m:r>
              <m:rPr>
                <m:sty m:val="b"/>
              </m:rPr>
              <w:rPr>
                <w:rFonts w:ascii="Cambria Math" w:hAnsi="Cambria Math"/>
              </w:rPr>
              <m:t>W</m:t>
            </m:r>
          </m:e>
          <m:sub>
            <m:r>
              <w:rPr>
                <w:rFonts w:ascii="Cambria Math" w:hAnsi="Cambria Math"/>
              </w:rPr>
              <m:t>O</m:t>
            </m:r>
          </m:sub>
        </m:sSub>
      </m:oMath>
      <w:r>
        <w:t>)?</w:t>
      </w:r>
    </w:p>
    <w:p w14:paraId="1DDC4131" w14:textId="77777777" w:rsidR="00E66646" w:rsidRDefault="00000000">
      <w:r>
        <w:rPr>
          <w:i/>
          <w:iCs/>
        </w:rPr>
        <w:t>Answer:</w:t>
      </w:r>
      <w: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768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64</m:t>
        </m:r>
      </m:oMath>
      <w:r>
        <w:t xml:space="preserve">. QKV parameters: </w:t>
      </w:r>
      <m:oMath>
        <m:r>
          <w:rPr>
            <w:rFonts w:ascii="Cambria Math" w:hAnsi="Cambria Math"/>
          </w:rPr>
          <m:t>3</m:t>
        </m:r>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model</m:t>
            </m:r>
          </m:sub>
          <m:sup>
            <m:r>
              <w:rPr>
                <w:rFonts w:ascii="Cambria Math" w:hAnsi="Cambria Math"/>
              </w:rPr>
              <m:t>2</m:t>
            </m:r>
          </m:sup>
        </m:sSub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768</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769</m:t>
        </m:r>
        <m:r>
          <m:rPr>
            <m:sty m:val="p"/>
          </m:rPr>
          <w:rPr>
            <w:rFonts w:ascii="Cambria Math" w:hAnsi="Cambria Math"/>
          </w:rPr>
          <m:t>,</m:t>
        </m:r>
        <m:r>
          <w:rPr>
            <w:rFonts w:ascii="Cambria Math" w:hAnsi="Cambria Math"/>
          </w:rPr>
          <m:t>472</m:t>
        </m:r>
      </m:oMath>
      <w:r>
        <w:t xml:space="preserve">. This is the same as a single head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768</m:t>
        </m:r>
      </m:oMath>
      <w:r>
        <w:t>.</w:t>
      </w:r>
    </w:p>
    <w:p w14:paraId="25BDAE46" w14:textId="77777777" w:rsidR="00E66646" w:rsidRDefault="00000000">
      <w:r>
        <w:rPr>
          <w:b/>
          <w:bCs/>
        </w:rPr>
        <w:t>Q2.</w:t>
      </w:r>
      <w:r>
        <w:t xml:space="preserve"> If you increase the number of heads from </w:t>
      </w:r>
      <m:oMath>
        <m:r>
          <w:rPr>
            <w:rFonts w:ascii="Cambria Math" w:hAnsi="Cambria Math"/>
          </w:rPr>
          <m:t>H</m:t>
        </m:r>
        <m:r>
          <m:rPr>
            <m:sty m:val="p"/>
          </m:rPr>
          <w:rPr>
            <w:rFonts w:ascii="Cambria Math" w:hAnsi="Cambria Math"/>
          </w:rPr>
          <m:t>=</m:t>
        </m:r>
        <m:r>
          <w:rPr>
            <w:rFonts w:ascii="Cambria Math" w:hAnsi="Cambria Math"/>
          </w:rPr>
          <m:t>8</m:t>
        </m:r>
      </m:oMath>
      <w:r>
        <w:t xml:space="preserve"> to </w:t>
      </w:r>
      <m:oMath>
        <m:r>
          <w:rPr>
            <w:rFonts w:ascii="Cambria Math" w:hAnsi="Cambria Math"/>
          </w:rPr>
          <m:t>H</m:t>
        </m:r>
        <m:r>
          <m:rPr>
            <m:sty m:val="p"/>
          </m:rPr>
          <w:rPr>
            <w:rFonts w:ascii="Cambria Math" w:hAnsi="Cambria Math"/>
          </w:rPr>
          <m:t>=</m:t>
        </m:r>
        <m:r>
          <w:rPr>
            <w:rFonts w:ascii="Cambria Math" w:hAnsi="Cambria Math"/>
          </w:rPr>
          <m:t>16</m:t>
        </m:r>
      </m:oMath>
      <w:r>
        <w:t xml:space="preserve"> while keeping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512</m:t>
        </m:r>
      </m:oMath>
      <w:r>
        <w:t xml:space="preserve">, what happens to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per head? What is the tradeoff?</w:t>
      </w:r>
    </w:p>
    <w:p w14:paraId="78D3731E" w14:textId="77777777" w:rsidR="00E66646" w:rsidRDefault="00000000">
      <w:r>
        <w:rPr>
          <w:i/>
          <w:iCs/>
        </w:rPr>
        <w:t>Answer:</w:t>
      </w:r>
      <w: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drops from 64 to 32. Each head operates in a smaller subspace, which limits the complexity of relationships it can capture within that subspace. But there are now 16 independent attention patterns instead of 8, allowing the model to attend to more types of relationships simultaneously. The tradeoff is: more heads = more diverse attention patterns but each head has less representational capacity. Empirically, 8 heads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64</m:t>
        </m:r>
      </m:oMath>
      <w:r>
        <w:t xml:space="preserve"> and 16 heads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32</m:t>
        </m:r>
      </m:oMath>
      <w:r>
        <w:t xml:space="preserve"> often perform similarly, suggesting that the benefit of more heads roughly compensates for the reduced per-head capacity.</w:t>
      </w:r>
    </w:p>
    <w:p w14:paraId="62F42EDF" w14:textId="77777777" w:rsidR="00E66646" w:rsidRDefault="00000000">
      <w:r>
        <w:rPr>
          <w:b/>
          <w:bCs/>
        </w:rPr>
        <w:lastRenderedPageBreak/>
        <w:t>Q3.</w:t>
      </w:r>
      <w:r>
        <w:t xml:space="preserve"> The CDR-head correspondence suggests that antibody binding has approximately 6 independent contact channels. If you were designing a transformer encoder specifically for antibody sequences, would you set </w:t>
      </w:r>
      <m:oMath>
        <m:r>
          <w:rPr>
            <w:rFonts w:ascii="Cambria Math" w:hAnsi="Cambria Math"/>
          </w:rPr>
          <m:t>H</m:t>
        </m:r>
        <m:r>
          <m:rPr>
            <m:sty m:val="p"/>
          </m:rPr>
          <w:rPr>
            <w:rFonts w:ascii="Cambria Math" w:hAnsi="Cambria Math"/>
          </w:rPr>
          <m:t>=</m:t>
        </m:r>
        <m:r>
          <w:rPr>
            <w:rFonts w:ascii="Cambria Math" w:hAnsi="Cambria Math"/>
          </w:rPr>
          <m:t>6</m:t>
        </m:r>
      </m:oMath>
      <w:r>
        <w:t>?</w:t>
      </w:r>
    </w:p>
    <w:p w14:paraId="4CB70D48" w14:textId="77777777" w:rsidR="00E66646" w:rsidRDefault="00000000">
      <w:r>
        <w:rPr>
          <w:i/>
          <w:iCs/>
        </w:rPr>
        <w:t>Answer:</w:t>
      </w:r>
      <w:r>
        <w:t xml:space="preserve"> Not necessarily. The correspondence is structural, not prescriptive. The number of heads </w:t>
      </w:r>
      <m:oMath>
        <m:r>
          <w:rPr>
            <w:rFonts w:ascii="Cambria Math" w:hAnsi="Cambria Math"/>
          </w:rPr>
          <m:t>H</m:t>
        </m:r>
      </m:oMath>
      <w:r>
        <w:t xml:space="preserve"> is a hyperparameter that should be determined empirically. The CDR correspondence suggests that </w:t>
      </w:r>
      <m:oMath>
        <m:r>
          <w:rPr>
            <w:rFonts w:ascii="Cambria Math" w:hAnsi="Cambria Math"/>
          </w:rPr>
          <m:t>H</m:t>
        </m:r>
        <m:r>
          <m:rPr>
            <m:sty m:val="p"/>
          </m:rPr>
          <w:rPr>
            <w:rFonts w:ascii="Cambria Math" w:hAnsi="Cambria Math"/>
          </w:rPr>
          <m:t>≥</m:t>
        </m:r>
        <m:r>
          <w:rPr>
            <w:rFonts w:ascii="Cambria Math" w:hAnsi="Cambria Math"/>
          </w:rPr>
          <m:t>6</m:t>
        </m:r>
      </m:oMath>
      <w:r>
        <w:t xml:space="preserve"> is reasonable (to have at least as many attention channels as physical contact regions), but having more heads (e.g., </w:t>
      </w:r>
      <m:oMath>
        <m:r>
          <w:rPr>
            <w:rFonts w:ascii="Cambria Math" w:hAnsi="Cambria Math"/>
          </w:rPr>
          <m:t>H</m:t>
        </m:r>
        <m:r>
          <m:rPr>
            <m:sty m:val="p"/>
          </m:rPr>
          <w:rPr>
            <w:rFonts w:ascii="Cambria Math" w:hAnsi="Cambria Math"/>
          </w:rPr>
          <m:t>=</m:t>
        </m:r>
        <m:r>
          <w:rPr>
            <w:rFonts w:ascii="Cambria Math" w:hAnsi="Cambria Math"/>
          </w:rPr>
          <m:t>8</m:t>
        </m:r>
      </m:oMath>
      <w:r>
        <w:t xml:space="preserve"> or </w:t>
      </w:r>
      <m:oMath>
        <m:r>
          <w:rPr>
            <w:rFonts w:ascii="Cambria Math" w:hAnsi="Cambria Math"/>
          </w:rPr>
          <m:t>H</m:t>
        </m:r>
        <m:r>
          <m:rPr>
            <m:sty m:val="p"/>
          </m:rPr>
          <w:rPr>
            <w:rFonts w:ascii="Cambria Math" w:hAnsi="Cambria Math"/>
          </w:rPr>
          <m:t>=</m:t>
        </m:r>
        <m:r>
          <w:rPr>
            <w:rFonts w:ascii="Cambria Math" w:hAnsi="Cambria Math"/>
          </w:rPr>
          <m:t>12</m:t>
        </m:r>
      </m:oMath>
      <w:r>
        <w:t xml:space="preserve">) allows the model to capture additional relationship types beyond CDR-epitope contacts (e.g., framework-CDR interactions, intra-chain contacts). CALM uses a standard transformer encoder without constraining </w:t>
      </w:r>
      <m:oMath>
        <m:r>
          <w:rPr>
            <w:rFonts w:ascii="Cambria Math" w:hAnsi="Cambria Math"/>
          </w:rPr>
          <m:t>H</m:t>
        </m:r>
      </m:oMath>
      <w:r>
        <w:t xml:space="preserve"> to equal 6. The correspondence provides intuition for why multi-head attention is well-suited to molecular recognition, not a design prescription.</w:t>
      </w:r>
    </w:p>
    <w:p w14:paraId="25856F0E" w14:textId="77777777" w:rsidR="00E66646" w:rsidRDefault="00000000">
      <w:r>
        <w:rPr>
          <w:b/>
          <w:bCs/>
        </w:rPr>
        <w:t>Q4.</w:t>
      </w:r>
      <w:r>
        <w:t xml:space="preserve"> In the worked example, Head 1 and Head 2 produce different attention patterns. What would happen if </w:t>
      </w:r>
      <m:oMath>
        <m:sSubSup>
          <m:sSubSupPr>
            <m:ctrlPr>
              <w:rPr>
                <w:rFonts w:ascii="Cambria Math" w:hAnsi="Cambria Math"/>
              </w:rPr>
            </m:ctrlPr>
          </m:sSubSupPr>
          <m:e>
            <m:r>
              <m:rPr>
                <m:sty m:val="b"/>
              </m:rPr>
              <w:rPr>
                <w:rFonts w:ascii="Cambria Math" w:hAnsi="Cambria Math"/>
              </w:rPr>
              <m:t>W</m:t>
            </m:r>
          </m:e>
          <m:sub>
            <m:r>
              <w:rPr>
                <w:rFonts w:ascii="Cambria Math" w:hAnsi="Cambria Math"/>
              </w:rPr>
              <m:t>Q</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Q</m:t>
            </m:r>
          </m:sub>
          <m:sup>
            <m:r>
              <w:rPr>
                <w:rFonts w:ascii="Cambria Math" w:hAnsi="Cambria Math"/>
              </w:rPr>
              <m:t>2</m:t>
            </m:r>
          </m:sup>
        </m:sSubSup>
      </m:oMath>
      <w:r>
        <w:t xml:space="preserve">, </w:t>
      </w:r>
      <m:oMath>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w:rPr>
                <w:rFonts w:ascii="Cambria Math" w:hAnsi="Cambria Math"/>
              </w:rPr>
              <m:t>2</m:t>
            </m:r>
          </m:sup>
        </m:sSubSup>
      </m:oMath>
      <w:r>
        <w:t xml:space="preserve">, and </w:t>
      </w:r>
      <m:oMath>
        <m:sSubSup>
          <m:sSubSupPr>
            <m:ctrlPr>
              <w:rPr>
                <w:rFonts w:ascii="Cambria Math" w:hAnsi="Cambria Math"/>
              </w:rPr>
            </m:ctrlPr>
          </m:sSubSupPr>
          <m:e>
            <m:r>
              <m:rPr>
                <m:sty m:val="b"/>
              </m:rPr>
              <w:rPr>
                <w:rFonts w:ascii="Cambria Math" w:hAnsi="Cambria Math"/>
              </w:rPr>
              <m:t>W</m:t>
            </m:r>
          </m:e>
          <m:sub>
            <m:r>
              <w:rPr>
                <w:rFonts w:ascii="Cambria Math" w:hAnsi="Cambria Math"/>
              </w:rPr>
              <m:t>V</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V</m:t>
            </m:r>
          </m:sub>
          <m:sup>
            <m:r>
              <w:rPr>
                <w:rFonts w:ascii="Cambria Math" w:hAnsi="Cambria Math"/>
              </w:rPr>
              <m:t>2</m:t>
            </m:r>
          </m:sup>
        </m:sSubSup>
      </m:oMath>
      <w:r>
        <w:t xml:space="preserve"> (identical projection matrices)?</w:t>
      </w:r>
    </w:p>
    <w:p w14:paraId="0B023525" w14:textId="77777777" w:rsidR="00E66646" w:rsidRDefault="00000000">
      <w:r>
        <w:rPr>
          <w:i/>
          <w:iCs/>
        </w:rPr>
        <w:t>Answer:</w:t>
      </w:r>
      <w:r>
        <w:t xml:space="preserve"> Both heads would compute identical attention patterns and produce identical outputs. The concatenation would just be two copies of the same vector, and the multi-head attention would degenerate to single-head attention (with redundant parameters). During training, the gradient signal encourages the heads to diversify — if two heads are identical, they provide redundant information, and the gradient pushes their projections apart to capture complementary features. This is an emergent property of end-to-end training, not an explicit constraint.</w:t>
      </w:r>
    </w:p>
    <w:p w14:paraId="6EBD83BC" w14:textId="77777777" w:rsidR="00E66646" w:rsidRDefault="007E69F7">
      <w:r>
        <w:rPr>
          <w:noProof/>
        </w:rPr>
      </w:r>
      <w:r>
        <w:pict w14:anchorId="1005C59E">
          <v:rect id="Horizontal Line 10"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773C572" w14:textId="77777777" w:rsidR="00E66646" w:rsidRDefault="00000000">
      <w:pPr>
        <w:pStyle w:val="Heading2"/>
      </w:pPr>
      <w:bookmarkStart w:id="13" w:name="connection-to-future-lectures"/>
      <w:bookmarkEnd w:id="12"/>
      <w:r>
        <w:t>10. Connection to Future Lectures</w:t>
      </w:r>
    </w:p>
    <w:p w14:paraId="2F6A93E3" w14:textId="77777777" w:rsidR="00E66646" w:rsidRDefault="00000000">
      <w:pPr>
        <w:numPr>
          <w:ilvl w:val="0"/>
          <w:numId w:val="7"/>
        </w:numPr>
      </w:pPr>
      <w:r>
        <w:rPr>
          <w:b/>
          <w:bCs/>
        </w:rPr>
        <w:t>Lecture 3:</w:t>
      </w:r>
      <w:r>
        <w:t xml:space="preserve"> In CLIP and CALM, the dual encoders use multi-head self-attention within each molecular sequence. The encoder learns which residue-residue relationships are most informative for binding through the attention patterns in each head.</w:t>
      </w:r>
    </w:p>
    <w:p w14:paraId="26B82D7B" w14:textId="77777777" w:rsidR="00E66646" w:rsidRDefault="00000000">
      <w:pPr>
        <w:numPr>
          <w:ilvl w:val="0"/>
          <w:numId w:val="7"/>
        </w:numPr>
      </w:pPr>
      <w:r>
        <w:rPr>
          <w:b/>
          <w:bCs/>
        </w:rPr>
        <w:t>Lecture 6:</w:t>
      </w:r>
      <w:r>
        <w:t xml:space="preserve"> The convergence equation governs each attention head independently — each head implements a Boltzmann selection over its subspace. Multi-head attention computes </w:t>
      </w:r>
      <m:oMath>
        <m:r>
          <w:rPr>
            <w:rFonts w:ascii="Cambria Math" w:hAnsi="Cambria Math"/>
          </w:rPr>
          <m:t>H</m:t>
        </m:r>
      </m:oMath>
      <w:r>
        <w:t xml:space="preserve"> parallel Boltzmann selections, each over a different projection of the molecular features.</w:t>
      </w:r>
    </w:p>
    <w:p w14:paraId="02B57C23" w14:textId="77777777" w:rsidR="00E66646" w:rsidRDefault="00000000">
      <w:pPr>
        <w:numPr>
          <w:ilvl w:val="0"/>
          <w:numId w:val="7"/>
        </w:numPr>
      </w:pPr>
      <w:r>
        <w:rPr>
          <w:b/>
          <w:bCs/>
        </w:rPr>
        <w:t>Lecture 7:</w:t>
      </w:r>
      <w:r>
        <w:t xml:space="preserve"> The SFM architecture prescribes multi-head attention as the mechanism for capturing partially independent contact regions. Multi-head cross-attention in the decoder corresponds to position-specific contact probabilities across multiple binding modes.</w:t>
      </w:r>
    </w:p>
    <w:p w14:paraId="076803E4" w14:textId="77777777" w:rsidR="00E66646" w:rsidRDefault="00000000">
      <w:pPr>
        <w:numPr>
          <w:ilvl w:val="0"/>
          <w:numId w:val="7"/>
        </w:numPr>
      </w:pPr>
      <w:r>
        <w:rPr>
          <w:b/>
          <w:bCs/>
        </w:rPr>
        <w:t>Lecture 8:</w:t>
      </w:r>
      <w:r>
        <w:t xml:space="preserve"> The Level 1/2/3 classification applies to each attention head: each head implements softmax (the convergence equation) over its projected subspace. The correspondence between attention heads and CDR loops is discussed as evidence for Level 3 alignment at the sub-architecture level.</w:t>
      </w:r>
      <w:bookmarkEnd w:id="1"/>
      <w:bookmarkEnd w:id="13"/>
    </w:p>
    <w:sectPr w:rsidR="00E6664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FE3F" w14:textId="77777777" w:rsidR="007E69F7" w:rsidRDefault="007E69F7">
      <w:r>
        <w:separator/>
      </w:r>
    </w:p>
  </w:endnote>
  <w:endnote w:type="continuationSeparator" w:id="0">
    <w:p w14:paraId="07865632" w14:textId="77777777" w:rsidR="007E69F7" w:rsidRDefault="007E6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726D" w14:textId="77777777" w:rsidR="00E66646" w:rsidRDefault="00000000">
    <w:pPr>
      <w:jc w:val="center"/>
    </w:pPr>
    <w:r>
      <w:rPr>
        <w:sz w:val="18"/>
        <w:szCs w:val="18"/>
      </w:rPr>
      <w:fldChar w:fldCharType="begin"/>
    </w:r>
    <w:r>
      <w:rPr>
        <w:sz w:val="18"/>
        <w:szCs w:val="18"/>
      </w:rPr>
      <w:instrText>PAGE</w:instrText>
    </w:r>
    <w:r>
      <w:rPr>
        <w:sz w:val="18"/>
        <w:szCs w:val="18"/>
      </w:rPr>
      <w:fldChar w:fldCharType="separate"/>
    </w:r>
    <w:r w:rsidR="00371B9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31959" w14:textId="77777777" w:rsidR="007E69F7" w:rsidRDefault="007E69F7">
      <w:r>
        <w:separator/>
      </w:r>
    </w:p>
  </w:footnote>
  <w:footnote w:type="continuationSeparator" w:id="0">
    <w:p w14:paraId="3E4BBE35" w14:textId="77777777" w:rsidR="007E69F7" w:rsidRDefault="007E69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4ED0" w14:textId="77777777" w:rsidR="00E66646" w:rsidRDefault="00000000">
    <w:pPr>
      <w:pBdr>
        <w:bottom w:val="single" w:sz="4" w:space="4" w:color="999999"/>
      </w:pBdr>
    </w:pPr>
    <w:r>
      <w:rPr>
        <w:i/>
        <w:iCs/>
        <w:sz w:val="18"/>
        <w:szCs w:val="18"/>
      </w:rPr>
      <w:t>MRC Lecture 2 — Derivation Guide 4: Multi-Head Attention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62B9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478E9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5CEA51F0"/>
    <w:multiLevelType w:val="hybridMultilevel"/>
    <w:tmpl w:val="395CF502"/>
    <w:lvl w:ilvl="0" w:tplc="D7187004">
      <w:start w:val="1"/>
      <w:numFmt w:val="bullet"/>
      <w:lvlText w:val="●"/>
      <w:lvlJc w:val="left"/>
      <w:pPr>
        <w:ind w:left="720" w:hanging="360"/>
      </w:pPr>
    </w:lvl>
    <w:lvl w:ilvl="1" w:tplc="EDBAB218">
      <w:start w:val="1"/>
      <w:numFmt w:val="bullet"/>
      <w:lvlText w:val="○"/>
      <w:lvlJc w:val="left"/>
      <w:pPr>
        <w:ind w:left="1440" w:hanging="360"/>
      </w:pPr>
    </w:lvl>
    <w:lvl w:ilvl="2" w:tplc="D29C2F64">
      <w:start w:val="1"/>
      <w:numFmt w:val="bullet"/>
      <w:lvlText w:val="■"/>
      <w:lvlJc w:val="left"/>
      <w:pPr>
        <w:ind w:left="2160" w:hanging="360"/>
      </w:pPr>
    </w:lvl>
    <w:lvl w:ilvl="3" w:tplc="57163BC2">
      <w:start w:val="1"/>
      <w:numFmt w:val="bullet"/>
      <w:lvlText w:val="●"/>
      <w:lvlJc w:val="left"/>
      <w:pPr>
        <w:ind w:left="2880" w:hanging="360"/>
      </w:pPr>
    </w:lvl>
    <w:lvl w:ilvl="4" w:tplc="119CF800">
      <w:start w:val="1"/>
      <w:numFmt w:val="bullet"/>
      <w:lvlText w:val="○"/>
      <w:lvlJc w:val="left"/>
      <w:pPr>
        <w:ind w:left="3600" w:hanging="360"/>
      </w:pPr>
    </w:lvl>
    <w:lvl w:ilvl="5" w:tplc="D98ECB48">
      <w:start w:val="1"/>
      <w:numFmt w:val="bullet"/>
      <w:lvlText w:val="■"/>
      <w:lvlJc w:val="left"/>
      <w:pPr>
        <w:ind w:left="4320" w:hanging="360"/>
      </w:pPr>
    </w:lvl>
    <w:lvl w:ilvl="6" w:tplc="296C84BA">
      <w:start w:val="1"/>
      <w:numFmt w:val="bullet"/>
      <w:lvlText w:val="●"/>
      <w:lvlJc w:val="left"/>
      <w:pPr>
        <w:ind w:left="5040" w:hanging="360"/>
      </w:pPr>
    </w:lvl>
    <w:lvl w:ilvl="7" w:tplc="697C1602">
      <w:start w:val="1"/>
      <w:numFmt w:val="bullet"/>
      <w:lvlText w:val="●"/>
      <w:lvlJc w:val="left"/>
      <w:pPr>
        <w:ind w:left="5760" w:hanging="360"/>
      </w:pPr>
    </w:lvl>
    <w:lvl w:ilvl="8" w:tplc="9FDC6D06">
      <w:start w:val="1"/>
      <w:numFmt w:val="bullet"/>
      <w:lvlText w:val="●"/>
      <w:lvlJc w:val="left"/>
      <w:pPr>
        <w:ind w:left="6480" w:hanging="360"/>
      </w:pPr>
    </w:lvl>
  </w:abstractNum>
  <w:num w:numId="1" w16cid:durableId="176386643">
    <w:abstractNumId w:val="2"/>
    <w:lvlOverride w:ilvl="0">
      <w:startOverride w:val="1"/>
    </w:lvlOverride>
  </w:num>
  <w:num w:numId="2" w16cid:durableId="728654455">
    <w:abstractNumId w:val="0"/>
  </w:num>
  <w:num w:numId="3" w16cid:durableId="1579368646">
    <w:abstractNumId w:val="1"/>
  </w:num>
  <w:num w:numId="4" w16cid:durableId="971909067">
    <w:abstractNumId w:val="1"/>
  </w:num>
  <w:num w:numId="5" w16cid:durableId="1548763350">
    <w:abstractNumId w:val="1"/>
  </w:num>
  <w:num w:numId="6" w16cid:durableId="1879853127">
    <w:abstractNumId w:val="1"/>
  </w:num>
  <w:num w:numId="7" w16cid:durableId="1036854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46"/>
    <w:rsid w:val="00371B94"/>
    <w:rsid w:val="007E69F7"/>
    <w:rsid w:val="00E66646"/>
    <w:rsid w:val="00F70B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820F76D"/>
  <w15:docId w15:val="{396FCF14-75AE-114B-88BB-3C300D1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2178</Words>
  <Characters>12421</Characters>
  <Application>Microsoft Office Word</Application>
  <DocSecurity>0</DocSecurity>
  <Lines>103</Lines>
  <Paragraphs>29</Paragraphs>
  <ScaleCrop>false</ScaleCrop>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2026-03-30T13:28:00Z</dcterms:created>
  <dcterms:modified xsi:type="dcterms:W3CDTF">2026-03-30T13:28:00Z</dcterms:modified>
</cp:coreProperties>
</file>