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rc-lecture-6-derivation-guide-1"/>
    <w:p>
      <w:pPr>
        <w:pStyle w:val="Heading1"/>
      </w:pPr>
      <w:r>
        <w:t xml:space="preserve">MRC Lecture 6 — Derivation Guide 1</w:t>
      </w:r>
    </w:p>
    <w:bookmarkEnd w:id="20"/>
    <w:bookmarkStart w:id="38" w:name="the-convergence-equation-is-unique"/>
    <w:p>
      <w:pPr>
        <w:pStyle w:val="Heading1"/>
      </w:pPr>
      <w:r>
        <w:t xml:space="preserve">The Convergence Equation Is Unique</w:t>
      </w:r>
    </w:p>
    <w:p>
      <w:pPr>
        <w:pStyle w:val="FirstParagraph"/>
      </w:pPr>
      <w:r>
        <w:t xml:space="preserve">Sai T. Reddy — ETH Zurich / BIIE</w:t>
      </w:r>
    </w:p>
    <w:p>
      <w:pPr>
        <w:pStyle w:val="BodyText"/>
      </w:pPr>
      <w:r>
        <w:rPr>
          <w:iCs/>
          <w:i/>
        </w:rPr>
        <w:t xml:space="preserve">Sources: Methods for Molecular Recognition Computing, Supplementary Note S1; Computational Convergence, Supplementary Note S1 (antibody–antigen Boltzmann selection).</w:t>
      </w:r>
    </w:p>
    <w:p>
      <w:r>
        <w:pict>
          <v:rect style="width:0;height:1.5pt" o:hralign="center" o:hrstd="t" o:hr="t"/>
        </w:pict>
      </w:r>
    </w:p>
    <w:bookmarkStart w:id="21" w:name="motivation"/>
    <w:p>
      <w:pPr>
        <w:pStyle w:val="Heading2"/>
      </w:pPr>
      <w:r>
        <w:t xml:space="preserve">1. Motivation</w:t>
      </w:r>
    </w:p>
    <w:p>
      <w:pPr>
        <w:pStyle w:val="FirstParagraph"/>
      </w:pPr>
      <w:r>
        <w:t xml:space="preserve">Lectures 4 and 5 showed that the Boltzmann distribution governing molecular binding and the softmax attention mechanism in transformers are the same function. That was an observation. This guide turns the observation into a theorem: the softmax/Boltzmann form is the </w:t>
      </w:r>
      <w:r>
        <w:rPr>
          <w:bCs/>
          <w:b/>
        </w:rPr>
        <w:t xml:space="preserve">unique</w:t>
      </w:r>
      <w:r>
        <w:t xml:space="preserve"> function satisfying five axioms that any competitive molecular selection process at thermal equilibrium must obey. Once uniqueness is established, the identity between binding and attention is no longer a striking parallel — it is a logical necessity. Two systems that both perform competitive selection at equilibrium </w:t>
      </w:r>
      <w:r>
        <w:rPr>
          <w:iCs/>
          <w:i/>
        </w:rPr>
        <w:t xml:space="preserve">must</w:t>
      </w:r>
      <w:r>
        <w:t xml:space="preserve"> implement the same equation, because there is only one equation that can do the job.</w:t>
      </w:r>
    </w:p>
    <w:p>
      <w:pPr>
        <w:pStyle w:val="BodyText"/>
      </w:pPr>
      <w:r>
        <w:t xml:space="preserve">The argument is due to Luce (1959), who proved it for rational choice without any reference to physics. We restate it in the language of molecular binding, work the decisive calculation (the IIA stress-test) with explicit numbers, build the elimination table, and anchor the result with a worked antibody–antigen example.</w:t>
      </w:r>
    </w:p>
    <w:p>
      <w:r>
        <w:pict>
          <v:rect style="width:0;height:1.5pt" o:hralign="center" o:hrstd="t" o:hr="t"/>
        </w:pict>
      </w:r>
    </w:p>
    <w:bookmarkEnd w:id="21"/>
    <w:bookmarkStart w:id="22" w:name="the-selection-problem"/>
    <w:p>
      <w:pPr>
        <w:pStyle w:val="Heading2"/>
      </w:pPr>
      <w:r>
        <w:t xml:space="preserve">2. The Selection Problem</w:t>
      </w:r>
    </w:p>
    <w:p>
      <w:pPr>
        <w:pStyle w:val="FirstParagraph"/>
      </w:pPr>
      <w:r>
        <w:t xml:space="preserve">Every molecular recognition system reduces to one abstract problem. An </w:t>
      </w:r>
      <w:r>
        <w:rPr>
          <w:bCs/>
          <w:b/>
        </w:rPr>
        <w:t xml:space="preserve">agent</w:t>
      </w:r>
      <w:r>
        <w:t xml:space="preserve"> (antibody, transcription factor, enzyme, transformer query) has </w:t>
      </w:r>
      <w:r>
        <w:rPr>
          <w:bCs/>
          <w:b/>
        </w:rPr>
        <w:t xml:space="preserve">compatibility scores</w:t>
      </w:r>
      <w:r>
        <w:t xml:space="preserve"> </w:t>
      </w:r>
      <m:oMath>
        <m:sSub>
          <m:e>
            <m:r>
              <m:t>s</m:t>
            </m:r>
          </m:e>
          <m:sub>
            <m:r>
              <m:t>1</m:t>
            </m:r>
          </m:sub>
        </m:sSub>
        <m:r>
          <m:rPr>
            <m:sty m:val="p"/>
          </m:rPr>
          <m:t>,</m:t>
        </m:r>
        <m:sSub>
          <m:e>
            <m:r>
              <m:t>s</m:t>
            </m:r>
          </m:e>
          <m:sub>
            <m:r>
              <m:t>2</m:t>
            </m:r>
          </m:sub>
        </m:sSub>
        <m:r>
          <m:rPr>
            <m:sty m:val="p"/>
          </m:rPr>
          <m:t>,…,</m:t>
        </m:r>
        <m:sSub>
          <m:e>
            <m:r>
              <m:t>s</m:t>
            </m:r>
          </m:e>
          <m:sub>
            <m:r>
              <m:t>M</m:t>
            </m:r>
          </m:sub>
        </m:sSub>
      </m:oMath>
      <w:r>
        <w:t xml:space="preserve"> with </w:t>
      </w:r>
      <m:oMath>
        <m:r>
          <m:t>M</m:t>
        </m:r>
      </m:oMath>
      <w:r>
        <w:t xml:space="preserve"> candidate </w:t>
      </w:r>
      <w:r>
        <w:rPr>
          <w:bCs/>
          <w:b/>
        </w:rPr>
        <w:t xml:space="preserve">targets</w:t>
      </w:r>
      <w:r>
        <w:t xml:space="preserve"> (antigens, DNA sites, substrates, key tokens). We need a function that converts the score vector into a </w:t>
      </w:r>
      <w:r>
        <w:rPr>
          <w:bCs/>
          <w:b/>
        </w:rPr>
        <w:t xml:space="preserve">selection probability distribution</w:t>
      </w:r>
      <w:r>
        <w:t xml:space="preserve"> </w:t>
      </w:r>
      <m:oMath>
        <m:sSub>
          <m:e>
            <m:r>
              <m:t>P</m:t>
            </m:r>
          </m:e>
          <m:sub>
            <m:r>
              <m:t>1</m:t>
            </m:r>
          </m:sub>
        </m:sSub>
        <m:r>
          <m:rPr>
            <m:sty m:val="p"/>
          </m:rPr>
          <m:t>,</m:t>
        </m:r>
        <m:sSub>
          <m:e>
            <m:r>
              <m:t>P</m:t>
            </m:r>
          </m:e>
          <m:sub>
            <m:r>
              <m:t>2</m:t>
            </m:r>
          </m:sub>
        </m:sSub>
        <m:r>
          <m:rPr>
            <m:sty m:val="p"/>
          </m:rPr>
          <m:t>,…,</m:t>
        </m:r>
        <m:sSub>
          <m:e>
            <m:r>
              <m:t>P</m:t>
            </m:r>
          </m:e>
          <m:sub>
            <m:r>
              <m:t>M</m:t>
            </m:r>
          </m:sub>
        </m:sSub>
      </m:oMath>
      <w:r>
        <w:t xml:space="preserve">.</w:t>
      </w:r>
    </w:p>
    <w:p>
      <w:pPr>
        <w:pStyle w:val="BodyText"/>
      </w:pPr>
      <w:r>
        <w:t xml:space="preserve">We require five properties of this function. Each is a physical statement about competitive binding at thermal equilibrium, not a mathematical convenience. Each eliminates candidate functions. After five, exactly one function remains.</w:t>
      </w:r>
    </w:p>
    <w:p>
      <w:r>
        <w:pict>
          <v:rect style="width:0;height:1.5pt" o:hralign="center" o:hrstd="t" o:hr="t"/>
        </w:pict>
      </w:r>
    </w:p>
    <w:bookmarkEnd w:id="22"/>
    <w:bookmarkStart w:id="23" w:name="the-five-axioms"/>
    <w:p>
      <w:pPr>
        <w:pStyle w:val="Heading2"/>
      </w:pPr>
      <w:r>
        <w:t xml:space="preserve">3. The Five Axioms</w:t>
      </w:r>
    </w:p>
    <w:p>
      <w:pPr>
        <w:pStyle w:val="FirstParagraph"/>
      </w:pPr>
      <w:r>
        <w:rPr>
          <w:bCs/>
          <w:b/>
        </w:rPr>
        <w:t xml:space="preserve">Axiom 1 — Positivity.</w:t>
      </w:r>
      <w:r>
        <w:t xml:space="preserve"> </w:t>
      </w:r>
      <m:oMath>
        <m:sSub>
          <m:e>
            <m:r>
              <m:t>P</m:t>
            </m:r>
          </m:e>
          <m:sub>
            <m:r>
              <m:t>j</m:t>
            </m:r>
          </m:sub>
        </m:sSub>
        <m:r>
          <m:rPr>
            <m:sty m:val="p"/>
          </m:rPr>
          <m:t>&gt;</m:t>
        </m:r>
        <m:r>
          <m:t>0</m:t>
        </m:r>
      </m:oMath>
      <w:r>
        <w:t xml:space="preserve"> for every candidate </w:t>
      </w:r>
      <m:oMath>
        <m:r>
          <m:t>j</m:t>
        </m:r>
      </m:oMath>
      <w:r>
        <w:t xml:space="preserve"> and every score vector. At any nonzero temperature, every reachable binding state has nonzero probability; a function that assigns exactly zero to a reachable state contradicts thermodynamics.</w:t>
      </w:r>
    </w:p>
    <w:p>
      <w:pPr>
        <w:pStyle w:val="BodyText"/>
      </w:pPr>
      <w:r>
        <w:rPr>
          <w:bCs/>
          <w:b/>
        </w:rPr>
        <w:t xml:space="preserve">Axiom 2 — Normalization.</w:t>
      </w:r>
      <w:r>
        <w:t xml:space="preserve"> </w:t>
      </w:r>
      <m:oMath>
        <m:nary>
          <m:naryPr>
            <m:chr m:val="∑"/>
            <m:limLoc m:val="undOvr"/>
            <m:subHide m:val="off"/>
            <m:supHide m:val="off"/>
          </m:naryPr>
          <m:sub>
            <m:r>
              <m:t>j</m:t>
            </m:r>
            <m:r>
              <m:rPr>
                <m:sty m:val="p"/>
              </m:rPr>
              <m:t>=</m:t>
            </m:r>
            <m:r>
              <m:t>1</m:t>
            </m:r>
          </m:sub>
          <m:sup>
            <m:r>
              <m:t>M</m:t>
            </m:r>
          </m:sup>
          <m:e>
            <m:sSub>
              <m:e>
                <m:r>
                  <m:t>P</m:t>
                </m:r>
              </m:e>
              <m:sub>
                <m:r>
                  <m:t>j</m:t>
                </m:r>
              </m:sub>
            </m:sSub>
          </m:e>
        </m:nary>
        <m:r>
          <m:rPr>
            <m:sty m:val="p"/>
          </m:rPr>
          <m:t>=</m:t>
        </m:r>
        <m:r>
          <m:t>1</m:t>
        </m:r>
      </m:oMath>
      <w:r>
        <w:t xml:space="preserve">. The agent binds one target at a time; the probabilities over binding states sum to one.</w:t>
      </w:r>
    </w:p>
    <w:p>
      <w:pPr>
        <w:pStyle w:val="BodyText"/>
      </w:pPr>
      <w:r>
        <w:t xml:space="preserve">Together, Axioms 1 and 2 force the structure:</w:t>
      </w:r>
    </w:p>
    <w:p>
      <w:pPr>
        <w:pStyle w:val="BodyText"/>
      </w:pPr>
      <m:oMathPara>
        <m:oMathParaPr>
          <m:jc m:val="center"/>
        </m:oMathParaPr>
        <m:oMath>
          <m:sSub>
            <m:e>
              <m:r>
                <m:t>P</m:t>
              </m:r>
            </m:e>
            <m:sub>
              <m:r>
                <m:t>j</m:t>
              </m:r>
            </m:sub>
          </m:sSub>
          <m:r>
            <m:rPr>
              <m:sty m:val="p"/>
            </m:rPr>
            <m:t>=</m:t>
          </m:r>
          <m:f>
            <m:fPr>
              <m:type m:val="bar"/>
            </m:fPr>
            <m:num>
              <m:r>
                <m:t>g</m:t>
              </m:r>
              <m:d>
                <m:dPr>
                  <m:begChr m:val="("/>
                  <m:endChr m:val=")"/>
                  <m:sepChr m:val=""/>
                  <m:grow/>
                </m:dPr>
                <m:e>
                  <m:sSub>
                    <m:e>
                      <m:r>
                        <m:t>s</m:t>
                      </m:r>
                    </m:e>
                    <m:sub>
                      <m:r>
                        <m:t>j</m:t>
                      </m:r>
                    </m:sub>
                  </m:sSub>
                </m:e>
              </m:d>
            </m:num>
            <m:den>
              <m:nary>
                <m:naryPr>
                  <m:chr m:val="∑"/>
                  <m:limLoc m:val="undOvr"/>
                  <m:subHide m:val="off"/>
                  <m:supHide m:val="off"/>
                </m:naryPr>
                <m:sub>
                  <m:r>
                    <m:t>l</m:t>
                  </m:r>
                  <m:r>
                    <m:rPr>
                      <m:sty m:val="p"/>
                    </m:rPr>
                    <m:t>=</m:t>
                  </m:r>
                  <m:r>
                    <m:t>1</m:t>
                  </m:r>
                </m:sub>
                <m:sup>
                  <m:r>
                    <m:t>M</m:t>
                  </m:r>
                </m:sup>
                <m:e>
                  <m:r>
                    <m:t>g</m:t>
                  </m:r>
                </m:e>
              </m:nary>
              <m:d>
                <m:dPr>
                  <m:begChr m:val="("/>
                  <m:endChr m:val=")"/>
                  <m:sepChr m:val=""/>
                  <m:grow/>
                </m:dPr>
                <m:e>
                  <m:sSub>
                    <m:e>
                      <m:r>
                        <m:t>s</m:t>
                      </m:r>
                    </m:e>
                    <m:sub>
                      <m:r>
                        <m:t>l</m:t>
                      </m:r>
                    </m:sub>
                  </m:sSub>
                </m:e>
              </m:d>
            </m:den>
          </m:f>
          <m:r>
            <m:rPr>
              <m:sty m:val="p"/>
            </m:rPr>
            <m:t>,</m:t>
          </m:r>
          <m:r>
            <m:t>  g</m:t>
          </m:r>
          <m:d>
            <m:dPr>
              <m:begChr m:val="("/>
              <m:endChr m:val=")"/>
              <m:sepChr m:val=""/>
              <m:grow/>
            </m:dPr>
            <m:e>
              <m:r>
                <m:t>s</m:t>
              </m:r>
            </m:e>
          </m:d>
          <m:r>
            <m:rPr>
              <m:sty m:val="p"/>
            </m:rPr>
            <m:t>&gt;</m:t>
          </m:r>
          <m:r>
            <m:t>0</m:t>
          </m:r>
        </m:oMath>
      </m:oMathPara>
    </w:p>
    <w:p>
      <w:pPr>
        <w:pStyle w:val="FirstParagraph"/>
      </w:pPr>
      <w:r>
        <w:t xml:space="preserve">for some strictly positive function </w:t>
      </w:r>
      <m:oMath>
        <m:r>
          <m:t>g</m:t>
        </m:r>
      </m:oMath>
      <w:r>
        <w:t xml:space="preserve">. </w:t>
      </w:r>
      <w:r>
        <w:rPr>
          <w:bCs/>
          <w:b/>
        </w:rPr>
        <w:t xml:space="preserve">The entire problem reduces to: what is </w:t>
      </w:r>
      <m:oMath>
        <m:r>
          <m:t>g</m:t>
        </m:r>
      </m:oMath>
      <w:r>
        <w:rPr>
          <w:bCs/>
          <w:b/>
        </w:rPr>
        <w:t xml:space="preserve">?</w:t>
      </w:r>
    </w:p>
    <w:p>
      <w:pPr>
        <w:pStyle w:val="BodyText"/>
      </w:pPr>
      <w:r>
        <w:rPr>
          <w:bCs/>
          <w:b/>
        </w:rPr>
        <w:t xml:space="preserve">Axiom 3 — Unrestricted domain.</w:t>
      </w:r>
      <w:r>
        <w:t xml:space="preserve"> </w:t>
      </w:r>
      <m:oMath>
        <m:r>
          <m:t>g</m:t>
        </m:r>
      </m:oMath>
      <w:r>
        <w:t xml:space="preserve"> must accept any real number as input. Binding energies span the full real line (favorable </w:t>
      </w:r>
      <m:oMath>
        <m:r>
          <m:t>ΔG</m:t>
        </m:r>
        <m:r>
          <m:rPr>
            <m:sty m:val="p"/>
          </m:rPr>
          <m:t>&lt;</m:t>
        </m:r>
        <m:r>
          <m:t>0</m:t>
        </m:r>
      </m:oMath>
      <w:r>
        <w:t xml:space="preserve">, unfavorable </w:t>
      </w:r>
      <m:oMath>
        <m:r>
          <m:t>ΔG</m:t>
        </m:r>
        <m:r>
          <m:rPr>
            <m:sty m:val="p"/>
          </m:rPr>
          <m:t>&gt;</m:t>
        </m:r>
        <m:r>
          <m:t>0</m:t>
        </m:r>
      </m:oMath>
      <w:r>
        <w:t xml:space="preserve">); transformer dot-product scores are unbounded. This eliminates </w:t>
      </w:r>
      <m:oMath>
        <m:r>
          <m:t>g</m:t>
        </m:r>
        <m:d>
          <m:dPr>
            <m:begChr m:val="("/>
            <m:endChr m:val=")"/>
            <m:sepChr m:val=""/>
            <m:grow/>
          </m:dPr>
          <m:e>
            <m:r>
              <m:t>s</m:t>
            </m:r>
          </m:e>
        </m:d>
        <m:r>
          <m:rPr>
            <m:sty m:val="p"/>
          </m:rPr>
          <m:t>=</m:t>
        </m:r>
        <m:rad>
          <m:radPr>
            <m:degHide m:val="on"/>
          </m:radPr>
          <m:deg/>
          <m:e>
            <m:r>
              <m:t>s</m:t>
            </m:r>
          </m:e>
        </m:rad>
      </m:oMath>
      <w:r>
        <w:t xml:space="preserve"> and </w:t>
      </w:r>
      <m:oMath>
        <m:r>
          <m:t>g</m:t>
        </m:r>
        <m:d>
          <m:dPr>
            <m:begChr m:val="("/>
            <m:endChr m:val=")"/>
            <m:sepChr m:val=""/>
            <m:grow/>
          </m:dPr>
          <m:e>
            <m:r>
              <m:t>s</m:t>
            </m:r>
          </m:e>
        </m:d>
        <m:r>
          <m:rPr>
            <m:sty m:val="p"/>
          </m:rPr>
          <m:t>=log</m:t>
        </m:r>
        <m:d>
          <m:dPr>
            <m:begChr m:val="("/>
            <m:endChr m:val=")"/>
            <m:sepChr m:val=""/>
            <m:grow/>
          </m:dPr>
          <m:e>
            <m:r>
              <m:t>s</m:t>
            </m:r>
          </m:e>
        </m:d>
      </m:oMath>
      <w:r>
        <w:t xml:space="preserve"> (undefined for negative input).</w:t>
      </w:r>
    </w:p>
    <w:p>
      <w:pPr>
        <w:pStyle w:val="BodyText"/>
      </w:pPr>
      <w:r>
        <w:rPr>
          <w:bCs/>
          <w:b/>
        </w:rPr>
        <w:t xml:space="preserve">Axiom 4 — Rank preservation.</w:t>
      </w:r>
      <w:r>
        <w:t xml:space="preserve"> If </w:t>
      </w:r>
      <m:oMath>
        <m:sSub>
          <m:e>
            <m:r>
              <m:t>s</m:t>
            </m:r>
          </m:e>
          <m:sub>
            <m:r>
              <m:t>A</m:t>
            </m:r>
          </m:sub>
        </m:sSub>
        <m:r>
          <m:rPr>
            <m:sty m:val="p"/>
          </m:rPr>
          <m:t>&gt;</m:t>
        </m:r>
        <m:sSub>
          <m:e>
            <m:r>
              <m:t>s</m:t>
            </m:r>
          </m:e>
          <m:sub>
            <m:r>
              <m:t>B</m:t>
            </m:r>
          </m:sub>
        </m:sSub>
      </m:oMath>
      <w:r>
        <w:t xml:space="preserve"> then </w:t>
      </w:r>
      <m:oMath>
        <m:sSub>
          <m:e>
            <m:r>
              <m:t>P</m:t>
            </m:r>
          </m:e>
          <m:sub>
            <m:r>
              <m:t>A</m:t>
            </m:r>
          </m:sub>
        </m:sSub>
        <m:r>
          <m:rPr>
            <m:sty m:val="p"/>
          </m:rPr>
          <m:t>&gt;</m:t>
        </m:r>
        <m:sSub>
          <m:e>
            <m:r>
              <m:t>P</m:t>
            </m:r>
          </m:e>
          <m:sub>
            <m:r>
              <m:t>B</m:t>
            </m:r>
          </m:sub>
        </m:sSub>
      </m:oMath>
      <w:r>
        <w:t xml:space="preserve">. A function that scrambles the ordering of scores is injecting noise, not computing selection. This requires </w:t>
      </w:r>
      <m:oMath>
        <m:r>
          <m:t>g</m:t>
        </m:r>
      </m:oMath>
      <w:r>
        <w:t xml:space="preserve"> strictly increasing. It eliminates even polynomials (</w:t>
      </w:r>
      <m:oMath>
        <m:r>
          <m:t>g</m:t>
        </m:r>
        <m:d>
          <m:dPr>
            <m:begChr m:val="("/>
            <m:endChr m:val=")"/>
            <m:sepChr m:val=""/>
            <m:grow/>
          </m:dPr>
          <m:e>
            <m:r>
              <m:t>s</m:t>
            </m:r>
          </m:e>
        </m:d>
        <m:r>
          <m:rPr>
            <m:sty m:val="p"/>
          </m:rPr>
          <m:t>=</m:t>
        </m:r>
        <m:sSup>
          <m:e>
            <m:r>
              <m:t>s</m:t>
            </m:r>
          </m:e>
          <m:sup>
            <m:r>
              <m:t>2</m:t>
            </m:r>
          </m:sup>
        </m:sSup>
      </m:oMath>
      <w:r>
        <w:t xml:space="preserve"> maps </w:t>
      </w:r>
      <m:oMath>
        <m:r>
          <m:rPr>
            <m:sty m:val="p"/>
          </m:rPr>
          <m:t>+</m:t>
        </m:r>
        <m:r>
          <m:t>10</m:t>
        </m:r>
      </m:oMath>
      <w:r>
        <w:t xml:space="preserve"> and </w:t>
      </w:r>
      <m:oMath>
        <m:r>
          <m:rPr>
            <m:sty m:val="p"/>
          </m:rPr>
          <m:t>−</m:t>
        </m:r>
        <m:r>
          <m:t>10</m:t>
        </m:r>
      </m:oMath>
      <w:r>
        <w:t xml:space="preserve"> to the same value), periodic functions (</w:t>
      </w:r>
      <m:oMath>
        <m:r>
          <m:rPr>
            <m:sty m:val="p"/>
          </m:rPr>
          <m:t>sin</m:t>
        </m:r>
      </m:oMath>
      <w:r>
        <w:t xml:space="preserve"> rises and falls), and absolute value (</w:t>
      </w:r>
      <m:oMath>
        <m:d>
          <m:dPr>
            <m:begChr m:val="|"/>
            <m:endChr m:val="|"/>
            <m:sepChr m:val=""/>
            <m:grow/>
          </m:dPr>
          <m:e>
            <m:r>
              <m:t>s</m:t>
            </m:r>
          </m:e>
        </m:d>
      </m:oMath>
      <w:r>
        <w:t xml:space="preserve"> cannot distinguish favorable from unfavorable).</w:t>
      </w:r>
    </w:p>
    <w:p>
      <w:pPr>
        <w:pStyle w:val="BodyText"/>
      </w:pPr>
      <w:r>
        <w:rPr>
          <w:bCs/>
          <w:b/>
        </w:rPr>
        <w:t xml:space="preserve">Axiom 5 — Independence of Irrelevant Alternatives (IIA).</w:t>
      </w:r>
      <w:r>
        <w:t xml:space="preserve"> The ratio </w:t>
      </w:r>
      <m:oMath>
        <m:sSub>
          <m:e>
            <m:r>
              <m:t>P</m:t>
            </m:r>
          </m:e>
          <m:sub>
            <m:r>
              <m:t>A</m:t>
            </m:r>
          </m:sub>
        </m:sSub>
        <m:r>
          <m:rPr>
            <m:sty m:val="p"/>
          </m:rPr>
          <m:t>/</m:t>
        </m:r>
        <m:sSub>
          <m:e>
            <m:r>
              <m:t>P</m:t>
            </m:r>
          </m:e>
          <m:sub>
            <m:r>
              <m:t>B</m:t>
            </m:r>
          </m:sub>
        </m:sSub>
      </m:oMath>
      <w:r>
        <w:t xml:space="preserve"> depends only on </w:t>
      </w:r>
      <m:oMath>
        <m:sSub>
          <m:e>
            <m:r>
              <m:t>s</m:t>
            </m:r>
          </m:e>
          <m:sub>
            <m:r>
              <m:t>A</m:t>
            </m:r>
          </m:sub>
        </m:sSub>
      </m:oMath>
      <w:r>
        <w:t xml:space="preserve"> and </w:t>
      </w:r>
      <m:oMath>
        <m:sSub>
          <m:e>
            <m:r>
              <m:t>s</m:t>
            </m:r>
          </m:e>
          <m:sub>
            <m:r>
              <m:t>B</m:t>
            </m:r>
          </m:sub>
        </m:sSub>
      </m:oMath>
      <w:r>
        <w:t xml:space="preserve">, not on any other candidate in the pool:</w:t>
      </w:r>
    </w:p>
    <w:p>
      <w:pPr>
        <w:pStyle w:val="BodyText"/>
      </w:pPr>
      <m:oMathPara>
        <m:oMathParaPr>
          <m:jc m:val="center"/>
        </m:oMathParaPr>
        <m:oMath>
          <m:f>
            <m:fPr>
              <m:type m:val="bar"/>
            </m:fPr>
            <m:num>
              <m:sSub>
                <m:e>
                  <m:r>
                    <m:t>P</m:t>
                  </m:r>
                </m:e>
                <m:sub>
                  <m:r>
                    <m:t>A</m:t>
                  </m:r>
                </m:sub>
              </m:sSub>
            </m:num>
            <m:den>
              <m:sSub>
                <m:e>
                  <m:r>
                    <m:t>P</m:t>
                  </m:r>
                </m:e>
                <m:sub>
                  <m:r>
                    <m:t>B</m:t>
                  </m:r>
                </m:sub>
              </m:sSub>
            </m:den>
          </m:f>
          <m:r>
            <m:rPr>
              <m:sty m:val="p"/>
            </m:rPr>
            <m:t>=</m:t>
          </m:r>
          <m:f>
            <m:fPr>
              <m:type m:val="bar"/>
            </m:fPr>
            <m:num>
              <m:r>
                <m:t>g</m:t>
              </m:r>
              <m:d>
                <m:dPr>
                  <m:begChr m:val="("/>
                  <m:endChr m:val=")"/>
                  <m:sepChr m:val=""/>
                  <m:grow/>
                </m:dPr>
                <m:e>
                  <m:sSub>
                    <m:e>
                      <m:r>
                        <m:t>s</m:t>
                      </m:r>
                    </m:e>
                    <m:sub>
                      <m:r>
                        <m:t>A</m:t>
                      </m:r>
                    </m:sub>
                  </m:sSub>
                </m:e>
              </m:d>
            </m:num>
            <m:den>
              <m:r>
                <m:t>g</m:t>
              </m:r>
              <m:d>
                <m:dPr>
                  <m:begChr m:val="("/>
                  <m:endChr m:val=")"/>
                  <m:sepChr m:val=""/>
                  <m:grow/>
                </m:dPr>
                <m:e>
                  <m:sSub>
                    <m:e>
                      <m:r>
                        <m:t>s</m:t>
                      </m:r>
                    </m:e>
                    <m:sub>
                      <m:r>
                        <m:t>B</m:t>
                      </m:r>
                    </m:sub>
                  </m:sSub>
                </m:e>
              </m:d>
            </m:den>
          </m:f>
          <m:r>
            <m:rPr>
              <m:sty m:val="p"/>
            </m:rPr>
            <m:t>=</m:t>
          </m:r>
          <m:r>
            <m:t>h</m:t>
          </m:r>
          <m:d>
            <m:dPr>
              <m:begChr m:val="("/>
              <m:endChr m:val=")"/>
              <m:sepChr m:val=""/>
              <m:grow/>
            </m:dPr>
            <m:e>
              <m:sSub>
                <m:e>
                  <m:r>
                    <m:t>s</m:t>
                  </m:r>
                </m:e>
                <m:sub>
                  <m:r>
                    <m:t>A</m:t>
                  </m:r>
                </m:sub>
              </m:sSub>
              <m:r>
                <m:rPr>
                  <m:sty m:val="p"/>
                </m:rPr>
                <m:t>−</m:t>
              </m:r>
              <m:sSub>
                <m:e>
                  <m:r>
                    <m:t>s</m:t>
                  </m:r>
                </m:e>
                <m:sub>
                  <m:r>
                    <m:t>B</m:t>
                  </m:r>
                </m:sub>
              </m:sSub>
            </m:e>
          </m:d>
          <m:r>
            <m:t> </m:t>
          </m:r>
          <m:r>
            <m:rPr>
              <m:nor/>
              <m:sty m:val="p"/>
            </m:rPr>
            <m:t>for some function </m:t>
          </m:r>
          <m:r>
            <m:t>h</m:t>
          </m:r>
        </m:oMath>
      </m:oMathPara>
    </w:p>
    <w:p>
      <w:pPr>
        <w:pStyle w:val="FirstParagraph"/>
      </w:pPr>
      <w:r>
        <w:t xml:space="preserve">Physically: the binding free energy of a pair is a property of that pair, fixed by their structures and the thermodynamics. Adding a third antigen </w:t>
      </w:r>
      <m:oMath>
        <m:r>
          <m:t>C</m:t>
        </m:r>
      </m:oMath>
      <w:r>
        <w:t xml:space="preserve"> to the solution does not change the </w:t>
      </w:r>
      <m:oMath>
        <m:r>
          <m:t>ΔG</m:t>
        </m:r>
      </m:oMath>
      <w:r>
        <w:t xml:space="preserve"> of the </w:t>
      </w:r>
      <m:oMath>
        <m:r>
          <m:t>A</m:t>
        </m:r>
      </m:oMath>
      <w:r>
        <w:t xml:space="preserve"> pair or the </w:t>
      </w:r>
      <m:oMath>
        <m:r>
          <m:t>B</m:t>
        </m:r>
      </m:oMath>
      <w:r>
        <w:t xml:space="preserve"> pair, so it cannot change the </w:t>
      </w:r>
      <m:oMath>
        <m:r>
          <m:t>A</m:t>
        </m:r>
      </m:oMath>
      <w:r>
        <w:t xml:space="preserve">-vs-</w:t>
      </w:r>
      <m:oMath>
        <m:r>
          <m:t>B</m:t>
        </m:r>
      </m:oMath>
      <w:r>
        <w:t xml:space="preserve"> odds. </w:t>
      </w:r>
      <w:r>
        <w:rPr>
          <w:bCs/>
          <w:b/>
        </w:rPr>
        <w:t xml:space="preserve">This is the decisive axiom.</w:t>
      </w:r>
    </w:p>
    <w:p>
      <w:r>
        <w:pict>
          <v:rect style="width:0;height:1.5pt" o:hralign="center" o:hrstd="t" o:hr="t"/>
        </w:pict>
      </w:r>
    </w:p>
    <w:bookmarkEnd w:id="23"/>
    <w:bookmarkStart w:id="27" w:name="Xb7a3ca4ac069ad937234b7d9da7f05cd4528c0b"/>
    <w:p>
      <w:pPr>
        <w:pStyle w:val="Heading2"/>
      </w:pPr>
      <w:r>
        <w:t xml:space="preserve">4. The IIA Stress-Test (The Decisive Calculation)</w:t>
      </w:r>
    </w:p>
    <w:p>
      <w:pPr>
        <w:pStyle w:val="FirstParagraph"/>
      </w:pPr>
      <w:r>
        <w:t xml:space="preserve">Axioms 1–4 leave several survivors. The most plausible is the </w:t>
      </w:r>
      <w:r>
        <w:rPr>
          <w:bCs/>
          <w:b/>
        </w:rPr>
        <w:t xml:space="preserve">sigmoid</w:t>
      </w:r>
      <w:r>
        <w:t xml:space="preserve">, </w:t>
      </w:r>
      <m:oMath>
        <m:r>
          <m:t>σ</m:t>
        </m:r>
        <m:d>
          <m:dPr>
            <m:begChr m:val="("/>
            <m:endChr m:val=")"/>
            <m:sepChr m:val=""/>
            <m:grow/>
          </m:dPr>
          <m:e>
            <m:r>
              <m:t>s</m:t>
            </m:r>
          </m:e>
        </m:d>
        <m:r>
          <m:rPr>
            <m:sty m:val="p"/>
          </m:rPr>
          <m:t>=</m:t>
        </m:r>
        <m:r>
          <m:t>1</m:t>
        </m:r>
        <m:r>
          <m:rPr>
            <m:sty m:val="p"/>
          </m:rPr>
          <m:t>/</m:t>
        </m:r>
        <m:d>
          <m:dPr>
            <m:begChr m:val="("/>
            <m:endChr m:val=")"/>
            <m:sepChr m:val=""/>
            <m:grow/>
          </m:dPr>
          <m:e>
            <m:r>
              <m:t>1</m:t>
            </m:r>
            <m:r>
              <m:rPr>
                <m:sty m:val="p"/>
              </m:rPr>
              <m:t>+</m:t>
            </m:r>
            <m:sSup>
              <m:e>
                <m:r>
                  <m:t>e</m:t>
                </m:r>
              </m:e>
              <m:sup>
                <m:r>
                  <m:rPr>
                    <m:sty m:val="p"/>
                  </m:rPr>
                  <m:t>−</m:t>
                </m:r>
                <m:r>
                  <m:t>s</m:t>
                </m:r>
              </m:sup>
            </m:sSup>
          </m:e>
        </m:d>
      </m:oMath>
      <w:r>
        <w:t xml:space="preserve">, which is positive, defined on all of </w:t>
      </w:r>
      <m:oMath>
        <m:r>
          <m:rPr>
            <m:sty m:val="p"/>
            <m:scr m:val="double-struck"/>
          </m:rPr>
          <m:t>R</m:t>
        </m:r>
      </m:oMath>
      <w:r>
        <w:t xml:space="preserve">, and strictly increasing. We test it against IIA with explicit numbers.</w:t>
      </w:r>
    </w:p>
    <w:p>
      <w:pPr>
        <w:pStyle w:val="BodyText"/>
      </w:pPr>
      <w:r>
        <w:t xml:space="preserve">IIA requires that the ratio </w:t>
      </w:r>
      <m:oMath>
        <m:r>
          <m:t>g</m:t>
        </m:r>
        <m:d>
          <m:dPr>
            <m:begChr m:val="("/>
            <m:endChr m:val=")"/>
            <m:sepChr m:val=""/>
            <m:grow/>
          </m:dPr>
          <m:e>
            <m:sSub>
              <m:e>
                <m:r>
                  <m:t>s</m:t>
                </m:r>
              </m:e>
              <m:sub>
                <m:r>
                  <m:t>A</m:t>
                </m:r>
              </m:sub>
            </m:sSub>
          </m:e>
        </m:d>
        <m:r>
          <m:rPr>
            <m:sty m:val="p"/>
          </m:rPr>
          <m:t>/</m:t>
        </m:r>
        <m:r>
          <m:t>g</m:t>
        </m:r>
        <m:d>
          <m:dPr>
            <m:begChr m:val="("/>
            <m:endChr m:val=")"/>
            <m:sepChr m:val=""/>
            <m:grow/>
          </m:dPr>
          <m:e>
            <m:sSub>
              <m:e>
                <m:r>
                  <m:t>s</m:t>
                </m:r>
              </m:e>
              <m:sub>
                <m:r>
                  <m:t>B</m:t>
                </m:r>
              </m:sub>
            </m:sSub>
          </m:e>
        </m:d>
      </m:oMath>
      <w:r>
        <w:t xml:space="preserve"> depend only on the difference </w:t>
      </w:r>
      <m:oMath>
        <m:sSub>
          <m:e>
            <m:r>
              <m:t>s</m:t>
            </m:r>
          </m:e>
          <m:sub>
            <m:r>
              <m:t>A</m:t>
            </m:r>
          </m:sub>
        </m:sSub>
        <m:r>
          <m:rPr>
            <m:sty m:val="p"/>
          </m:rPr>
          <m:t>−</m:t>
        </m:r>
        <m:sSub>
          <m:e>
            <m:r>
              <m:t>s</m:t>
            </m:r>
          </m:e>
          <m:sub>
            <m:r>
              <m:t>B</m:t>
            </m:r>
          </m:sub>
        </m:sSub>
      </m:oMath>
      <w:r>
        <w:t xml:space="preserve">. We hold the difference fixed at </w:t>
      </w:r>
      <m:oMath>
        <m:sSub>
          <m:e>
            <m:r>
              <m:t>s</m:t>
            </m:r>
          </m:e>
          <m:sub>
            <m:r>
              <m:t>A</m:t>
            </m:r>
          </m:sub>
        </m:sSub>
        <m:r>
          <m:rPr>
            <m:sty m:val="p"/>
          </m:rPr>
          <m:t>−</m:t>
        </m:r>
        <m:sSub>
          <m:e>
            <m:r>
              <m:t>s</m:t>
            </m:r>
          </m:e>
          <m:sub>
            <m:r>
              <m:t>B</m:t>
            </m:r>
          </m:sub>
        </m:sSub>
        <m:r>
          <m:rPr>
            <m:sty m:val="p"/>
          </m:rPr>
          <m:t>=</m:t>
        </m:r>
        <m:r>
          <m:t>1</m:t>
        </m:r>
      </m:oMath>
      <w:r>
        <w:t xml:space="preserve"> and vary the absolute scores.</w:t>
      </w:r>
    </w:p>
    <w:bookmarkStart w:id="24" w:name="sigmoid-small-scores-s_a-s_b-1-0"/>
    <w:p>
      <w:pPr>
        <w:pStyle w:val="Heading3"/>
      </w:pPr>
      <w:r>
        <w:t xml:space="preserve">Sigmoid, small scores: </w:t>
      </w:r>
      <m:oMath>
        <m:d>
          <m:dPr>
            <m:begChr m:val="("/>
            <m:endChr m:val=")"/>
            <m:sepChr m:val=""/>
            <m:grow/>
          </m:dPr>
          <m:e>
            <m:sSub>
              <m:e>
                <m:r>
                  <m:t>s</m:t>
                </m:r>
              </m:e>
              <m:sub>
                <m:r>
                  <m:t>A</m:t>
                </m:r>
              </m:sub>
            </m:sSub>
            <m:r>
              <m:rPr>
                <m:sty m:val="p"/>
              </m:rPr>
              <m:t>,</m:t>
            </m:r>
            <m:sSub>
              <m:e>
                <m:r>
                  <m:t>s</m:t>
                </m:r>
              </m:e>
              <m:sub>
                <m:r>
                  <m:t>B</m:t>
                </m:r>
              </m:sub>
            </m:sSub>
          </m:e>
        </m:d>
        <m:r>
          <m:rPr>
            <m:sty m:val="p"/>
          </m:rPr>
          <m:t>=</m:t>
        </m:r>
        <m:d>
          <m:dPr>
            <m:begChr m:val="("/>
            <m:endChr m:val=")"/>
            <m:sepChr m:val=""/>
            <m:grow/>
          </m:dPr>
          <m:e>
            <m:r>
              <m:t>1</m:t>
            </m:r>
            <m:r>
              <m:rPr>
                <m:sty m:val="p"/>
              </m:rPr>
              <m:t>,</m:t>
            </m:r>
            <m:r>
              <m:t>0</m:t>
            </m:r>
          </m:e>
        </m:d>
      </m:oMath>
    </w:p>
    <w:p>
      <w:pPr>
        <w:pStyle w:val="FirstParagraph"/>
      </w:pPr>
      <m:oMathPara>
        <m:oMathParaPr>
          <m:jc m:val="center"/>
        </m:oMathParaPr>
        <m:oMath>
          <m:r>
            <m:t>σ</m:t>
          </m:r>
          <m:d>
            <m:dPr>
              <m:begChr m:val="("/>
              <m:endChr m:val=")"/>
              <m:sepChr m:val=""/>
              <m:grow/>
            </m:dPr>
            <m:e>
              <m:r>
                <m:t>1</m:t>
              </m:r>
            </m:e>
          </m:d>
          <m:r>
            <m:rPr>
              <m:sty m:val="p"/>
            </m:rPr>
            <m:t>=</m:t>
          </m:r>
          <m:f>
            <m:fPr>
              <m:type m:val="bar"/>
            </m:fPr>
            <m:num>
              <m:r>
                <m:t>1</m:t>
              </m:r>
            </m:num>
            <m:den>
              <m:r>
                <m:t>1</m:t>
              </m:r>
              <m:r>
                <m:rPr>
                  <m:sty m:val="p"/>
                </m:rPr>
                <m:t>+</m:t>
              </m:r>
              <m:sSup>
                <m:e>
                  <m:r>
                    <m:t>e</m:t>
                  </m:r>
                </m:e>
                <m:sup>
                  <m:r>
                    <m:rPr>
                      <m:sty m:val="p"/>
                    </m:rPr>
                    <m:t>−</m:t>
                  </m:r>
                  <m:r>
                    <m:t>1</m:t>
                  </m:r>
                </m:sup>
              </m:sSup>
            </m:den>
          </m:f>
          <m:r>
            <m:rPr>
              <m:sty m:val="p"/>
            </m:rPr>
            <m:t>=</m:t>
          </m:r>
          <m:f>
            <m:fPr>
              <m:type m:val="bar"/>
            </m:fPr>
            <m:num>
              <m:r>
                <m:t>1</m:t>
              </m:r>
            </m:num>
            <m:den>
              <m:r>
                <m:t>1.3679</m:t>
              </m:r>
            </m:den>
          </m:f>
          <m:r>
            <m:rPr>
              <m:sty m:val="p"/>
            </m:rPr>
            <m:t>=</m:t>
          </m:r>
          <m:r>
            <m:t>0.7311</m:t>
          </m:r>
          <m:r>
            <m:rPr>
              <m:sty m:val="p"/>
            </m:rPr>
            <m:t>,</m:t>
          </m:r>
          <m:r>
            <m:t>  σ</m:t>
          </m:r>
          <m:d>
            <m:dPr>
              <m:begChr m:val="("/>
              <m:endChr m:val=")"/>
              <m:sepChr m:val=""/>
              <m:grow/>
            </m:dPr>
            <m:e>
              <m:r>
                <m:t>0</m:t>
              </m:r>
            </m:e>
          </m:d>
          <m:r>
            <m:rPr>
              <m:sty m:val="p"/>
            </m:rPr>
            <m:t>=</m:t>
          </m:r>
          <m:r>
            <m:t>0.5000</m:t>
          </m:r>
        </m:oMath>
      </m:oMathPara>
    </w:p>
    <w:p>
      <w:pPr>
        <w:pStyle w:val="FirstParagraph"/>
      </w:pPr>
      <m:oMathPara>
        <m:oMathParaPr>
          <m:jc m:val="center"/>
        </m:oMathParaPr>
        <m:oMath>
          <m:f>
            <m:fPr>
              <m:type m:val="bar"/>
            </m:fPr>
            <m:num>
              <m:r>
                <m:t>σ</m:t>
              </m:r>
              <m:d>
                <m:dPr>
                  <m:begChr m:val="("/>
                  <m:endChr m:val=")"/>
                  <m:sepChr m:val=""/>
                  <m:grow/>
                </m:dPr>
                <m:e>
                  <m:r>
                    <m:t>1</m:t>
                  </m:r>
                </m:e>
              </m:d>
            </m:num>
            <m:den>
              <m:r>
                <m:t>σ</m:t>
              </m:r>
              <m:d>
                <m:dPr>
                  <m:begChr m:val="("/>
                  <m:endChr m:val=")"/>
                  <m:sepChr m:val=""/>
                  <m:grow/>
                </m:dPr>
                <m:e>
                  <m:r>
                    <m:t>0</m:t>
                  </m:r>
                </m:e>
              </m:d>
            </m:den>
          </m:f>
          <m:r>
            <m:rPr>
              <m:sty m:val="p"/>
            </m:rPr>
            <m:t>=</m:t>
          </m:r>
          <m:f>
            <m:fPr>
              <m:type m:val="bar"/>
            </m:fPr>
            <m:num>
              <m:r>
                <m:t>0.7311</m:t>
              </m:r>
            </m:num>
            <m:den>
              <m:r>
                <m:t>0.5000</m:t>
              </m:r>
            </m:den>
          </m:f>
          <m:r>
            <m:rPr>
              <m:sty m:val="p"/>
            </m:rPr>
            <m:t>=</m:t>
          </m:r>
          <m:borderBox>
            <m:e>
              <m:r>
                <m:t>1.46</m:t>
              </m:r>
            </m:e>
          </m:borderBox>
        </m:oMath>
      </m:oMathPara>
    </w:p>
    <w:bookmarkEnd w:id="24"/>
    <w:bookmarkStart w:id="25" w:name="sigmoid-large-scores-s_a-s_b-8-7"/>
    <w:p>
      <w:pPr>
        <w:pStyle w:val="Heading3"/>
      </w:pPr>
      <w:r>
        <w:t xml:space="preserve">Sigmoid, large scores: </w:t>
      </w:r>
      <m:oMath>
        <m:d>
          <m:dPr>
            <m:begChr m:val="("/>
            <m:endChr m:val=")"/>
            <m:sepChr m:val=""/>
            <m:grow/>
          </m:dPr>
          <m:e>
            <m:sSub>
              <m:e>
                <m:r>
                  <m:t>s</m:t>
                </m:r>
              </m:e>
              <m:sub>
                <m:r>
                  <m:t>A</m:t>
                </m:r>
              </m:sub>
            </m:sSub>
            <m:r>
              <m:rPr>
                <m:sty m:val="p"/>
              </m:rPr>
              <m:t>,</m:t>
            </m:r>
            <m:sSub>
              <m:e>
                <m:r>
                  <m:t>s</m:t>
                </m:r>
              </m:e>
              <m:sub>
                <m:r>
                  <m:t>B</m:t>
                </m:r>
              </m:sub>
            </m:sSub>
          </m:e>
        </m:d>
        <m:r>
          <m:rPr>
            <m:sty m:val="p"/>
          </m:rPr>
          <m:t>=</m:t>
        </m:r>
        <m:d>
          <m:dPr>
            <m:begChr m:val="("/>
            <m:endChr m:val=")"/>
            <m:sepChr m:val=""/>
            <m:grow/>
          </m:dPr>
          <m:e>
            <m:r>
              <m:t>8</m:t>
            </m:r>
            <m:r>
              <m:rPr>
                <m:sty m:val="p"/>
              </m:rPr>
              <m:t>,</m:t>
            </m:r>
            <m:r>
              <m:t>7</m:t>
            </m:r>
          </m:e>
        </m:d>
      </m:oMath>
    </w:p>
    <w:p>
      <w:pPr>
        <w:pStyle w:val="FirstParagraph"/>
      </w:pPr>
      <m:oMathPara>
        <m:oMathParaPr>
          <m:jc m:val="center"/>
        </m:oMathParaPr>
        <m:oMath>
          <m:r>
            <m:t>σ</m:t>
          </m:r>
          <m:d>
            <m:dPr>
              <m:begChr m:val="("/>
              <m:endChr m:val=")"/>
              <m:sepChr m:val=""/>
              <m:grow/>
            </m:dPr>
            <m:e>
              <m:r>
                <m:t>8</m:t>
              </m:r>
            </m:e>
          </m:d>
          <m:r>
            <m:rPr>
              <m:sty m:val="p"/>
            </m:rPr>
            <m:t>=</m:t>
          </m:r>
          <m:f>
            <m:fPr>
              <m:type m:val="bar"/>
            </m:fPr>
            <m:num>
              <m:r>
                <m:t>1</m:t>
              </m:r>
            </m:num>
            <m:den>
              <m:r>
                <m:t>1</m:t>
              </m:r>
              <m:r>
                <m:rPr>
                  <m:sty m:val="p"/>
                </m:rPr>
                <m:t>+</m:t>
              </m:r>
              <m:sSup>
                <m:e>
                  <m:r>
                    <m:t>e</m:t>
                  </m:r>
                </m:e>
                <m:sup>
                  <m:r>
                    <m:rPr>
                      <m:sty m:val="p"/>
                    </m:rPr>
                    <m:t>−</m:t>
                  </m:r>
                  <m:r>
                    <m:t>8</m:t>
                  </m:r>
                </m:sup>
              </m:sSup>
            </m:den>
          </m:f>
          <m:r>
            <m:rPr>
              <m:sty m:val="p"/>
            </m:rPr>
            <m:t>=</m:t>
          </m:r>
          <m:r>
            <m:t>0.99966</m:t>
          </m:r>
          <m:r>
            <m:rPr>
              <m:sty m:val="p"/>
            </m:rPr>
            <m:t>,</m:t>
          </m:r>
          <m:r>
            <m:t>  σ</m:t>
          </m:r>
          <m:d>
            <m:dPr>
              <m:begChr m:val="("/>
              <m:endChr m:val=")"/>
              <m:sepChr m:val=""/>
              <m:grow/>
            </m:dPr>
            <m:e>
              <m:r>
                <m:t>7</m:t>
              </m:r>
            </m:e>
          </m:d>
          <m:r>
            <m:rPr>
              <m:sty m:val="p"/>
            </m:rPr>
            <m:t>=</m:t>
          </m:r>
          <m:f>
            <m:fPr>
              <m:type m:val="bar"/>
            </m:fPr>
            <m:num>
              <m:r>
                <m:t>1</m:t>
              </m:r>
            </m:num>
            <m:den>
              <m:r>
                <m:t>1</m:t>
              </m:r>
              <m:r>
                <m:rPr>
                  <m:sty m:val="p"/>
                </m:rPr>
                <m:t>+</m:t>
              </m:r>
              <m:sSup>
                <m:e>
                  <m:r>
                    <m:t>e</m:t>
                  </m:r>
                </m:e>
                <m:sup>
                  <m:r>
                    <m:rPr>
                      <m:sty m:val="p"/>
                    </m:rPr>
                    <m:t>−</m:t>
                  </m:r>
                  <m:r>
                    <m:t>7</m:t>
                  </m:r>
                </m:sup>
              </m:sSup>
            </m:den>
          </m:f>
          <m:r>
            <m:rPr>
              <m:sty m:val="p"/>
            </m:rPr>
            <m:t>=</m:t>
          </m:r>
          <m:r>
            <m:t>0.99909</m:t>
          </m:r>
        </m:oMath>
      </m:oMathPara>
    </w:p>
    <w:p>
      <w:pPr>
        <w:pStyle w:val="FirstParagraph"/>
      </w:pPr>
      <m:oMathPara>
        <m:oMathParaPr>
          <m:jc m:val="center"/>
        </m:oMathParaPr>
        <m:oMath>
          <m:f>
            <m:fPr>
              <m:type m:val="bar"/>
            </m:fPr>
            <m:num>
              <m:r>
                <m:t>σ</m:t>
              </m:r>
              <m:d>
                <m:dPr>
                  <m:begChr m:val="("/>
                  <m:endChr m:val=")"/>
                  <m:sepChr m:val=""/>
                  <m:grow/>
                </m:dPr>
                <m:e>
                  <m:r>
                    <m:t>8</m:t>
                  </m:r>
                </m:e>
              </m:d>
            </m:num>
            <m:den>
              <m:r>
                <m:t>σ</m:t>
              </m:r>
              <m:d>
                <m:dPr>
                  <m:begChr m:val="("/>
                  <m:endChr m:val=")"/>
                  <m:sepChr m:val=""/>
                  <m:grow/>
                </m:dPr>
                <m:e>
                  <m:r>
                    <m:t>7</m:t>
                  </m:r>
                </m:e>
              </m:d>
            </m:den>
          </m:f>
          <m:r>
            <m:rPr>
              <m:sty m:val="p"/>
            </m:rPr>
            <m:t>=</m:t>
          </m:r>
          <m:f>
            <m:fPr>
              <m:type m:val="bar"/>
            </m:fPr>
            <m:num>
              <m:r>
                <m:t>0.99966</m:t>
              </m:r>
            </m:num>
            <m:den>
              <m:r>
                <m:t>0.99909</m:t>
              </m:r>
            </m:den>
          </m:f>
          <m:r>
            <m:rPr>
              <m:sty m:val="p"/>
            </m:rPr>
            <m:t>=</m:t>
          </m:r>
          <m:borderBox>
            <m:e>
              <m:r>
                <m:t>1.00</m:t>
              </m:r>
            </m:e>
          </m:borderBox>
        </m:oMath>
      </m:oMathPara>
    </w:p>
    <w:p>
      <w:pPr>
        <w:pStyle w:val="FirstParagraph"/>
      </w:pPr>
      <w:r>
        <w:rPr>
          <w:bCs/>
          <w:b/>
        </w:rPr>
        <w:t xml:space="preserve">The sigmoid ratio moved from 1.46 to 1.00 even though the score difference was held fixed at 1.</w:t>
      </w:r>
      <w:r>
        <w:t xml:space="preserve"> The relative preference between </w:t>
      </w:r>
      <m:oMath>
        <m:r>
          <m:t>A</m:t>
        </m:r>
      </m:oMath>
      <w:r>
        <w:t xml:space="preserve"> and </w:t>
      </w:r>
      <m:oMath>
        <m:r>
          <m:t>B</m:t>
        </m:r>
      </m:oMath>
      <w:r>
        <w:t xml:space="preserve"> depends on the absolute scores, hence on where the rest of the pool sits. Sigmoid </w:t>
      </w:r>
      <w:r>
        <w:rPr>
          <w:bCs/>
          <w:b/>
        </w:rPr>
        <w:t xml:space="preserve">fails IIA</w:t>
      </w:r>
      <w:r>
        <w:t xml:space="preserve">.</w:t>
      </w:r>
    </w:p>
    <w:bookmarkEnd w:id="25"/>
    <w:bookmarkStart w:id="26" w:name="exponential-both-cases"/>
    <w:p>
      <w:pPr>
        <w:pStyle w:val="Heading3"/>
      </w:pPr>
      <w:r>
        <w:t xml:space="preserve">Exponential, both cases</w:t>
      </w:r>
    </w:p>
    <w:p>
      <w:pPr>
        <w:pStyle w:val="FirstParagraph"/>
      </w:pPr>
      <m:oMathPara>
        <m:oMathParaPr>
          <m:jc m:val="center"/>
        </m:oMathParaPr>
        <m:oMath>
          <m:f>
            <m:fPr>
              <m:type m:val="bar"/>
            </m:fPr>
            <m:num>
              <m:r>
                <m:rPr>
                  <m:sty m:val="p"/>
                </m:rPr>
                <m:t>exp</m:t>
              </m:r>
              <m:d>
                <m:dPr>
                  <m:begChr m:val="("/>
                  <m:endChr m:val=")"/>
                  <m:sepChr m:val=""/>
                  <m:grow/>
                </m:dPr>
                <m:e>
                  <m:r>
                    <m:t>1</m:t>
                  </m:r>
                </m:e>
              </m:d>
            </m:num>
            <m:den>
              <m:r>
                <m:rPr>
                  <m:sty m:val="p"/>
                </m:rPr>
                <m:t>exp</m:t>
              </m:r>
              <m:d>
                <m:dPr>
                  <m:begChr m:val="("/>
                  <m:endChr m:val=")"/>
                  <m:sepChr m:val=""/>
                  <m:grow/>
                </m:dPr>
                <m:e>
                  <m:r>
                    <m:t>0</m:t>
                  </m:r>
                </m:e>
              </m:d>
            </m:den>
          </m:f>
          <m:r>
            <m:rPr>
              <m:sty m:val="p"/>
            </m:rPr>
            <m:t>=</m:t>
          </m:r>
          <m:sSup>
            <m:e>
              <m:r>
                <m:t>e</m:t>
              </m:r>
            </m:e>
            <m:sup>
              <m:r>
                <m:t>1</m:t>
              </m:r>
            </m:sup>
          </m:sSup>
          <m:r>
            <m:rPr>
              <m:sty m:val="p"/>
            </m:rPr>
            <m:t>=</m:t>
          </m:r>
          <m:r>
            <m:t>2.718</m:t>
          </m:r>
          <m:r>
            <m:rPr>
              <m:sty m:val="p"/>
            </m:rPr>
            <m:t>,</m:t>
          </m:r>
          <m:r>
            <m:t>  </m:t>
          </m:r>
          <m:f>
            <m:fPr>
              <m:type m:val="bar"/>
            </m:fPr>
            <m:num>
              <m:r>
                <m:rPr>
                  <m:sty m:val="p"/>
                </m:rPr>
                <m:t>exp</m:t>
              </m:r>
              <m:d>
                <m:dPr>
                  <m:begChr m:val="("/>
                  <m:endChr m:val=")"/>
                  <m:sepChr m:val=""/>
                  <m:grow/>
                </m:dPr>
                <m:e>
                  <m:r>
                    <m:t>8</m:t>
                  </m:r>
                </m:e>
              </m:d>
            </m:num>
            <m:den>
              <m:r>
                <m:rPr>
                  <m:sty m:val="p"/>
                </m:rPr>
                <m:t>exp</m:t>
              </m:r>
              <m:d>
                <m:dPr>
                  <m:begChr m:val="("/>
                  <m:endChr m:val=")"/>
                  <m:sepChr m:val=""/>
                  <m:grow/>
                </m:dPr>
                <m:e>
                  <m:r>
                    <m:t>7</m:t>
                  </m:r>
                </m:e>
              </m:d>
            </m:den>
          </m:f>
          <m:r>
            <m:rPr>
              <m:sty m:val="p"/>
            </m:rPr>
            <m:t>=</m:t>
          </m:r>
          <m:sSup>
            <m:e>
              <m:r>
                <m:t>e</m:t>
              </m:r>
            </m:e>
            <m:sup>
              <m:r>
                <m:t>1</m:t>
              </m:r>
            </m:sup>
          </m:sSup>
          <m:r>
            <m:rPr>
              <m:sty m:val="p"/>
            </m:rPr>
            <m:t>=</m:t>
          </m:r>
          <m:r>
            <m:t>2.718</m:t>
          </m:r>
        </m:oMath>
      </m:oMathPara>
    </w:p>
    <w:p>
      <w:pPr>
        <w:pStyle w:val="FirstParagraph"/>
      </w:pPr>
      <w:r>
        <w:t xml:space="preserve">The exponential ratio is </w:t>
      </w:r>
      <m:oMath>
        <m:r>
          <m:rPr>
            <m:sty m:val="p"/>
          </m:rPr>
          <m:t>exp</m:t>
        </m:r>
        <m:d>
          <m:dPr>
            <m:begChr m:val="("/>
            <m:endChr m:val=")"/>
            <m:sepChr m:val=""/>
            <m:grow/>
          </m:dPr>
          <m:e>
            <m:sSub>
              <m:e>
                <m:r>
                  <m:t>s</m:t>
                </m:r>
              </m:e>
              <m:sub>
                <m:r>
                  <m:t>A</m:t>
                </m:r>
              </m:sub>
            </m:sSub>
            <m:r>
              <m:rPr>
                <m:sty m:val="p"/>
              </m:rPr>
              <m:t>−</m:t>
            </m:r>
            <m:sSub>
              <m:e>
                <m:r>
                  <m:t>s</m:t>
                </m:r>
              </m:e>
              <m:sub>
                <m:r>
                  <m:t>B</m:t>
                </m:r>
              </m:sub>
            </m:sSub>
          </m:e>
        </m:d>
        <m:r>
          <m:rPr>
            <m:sty m:val="p"/>
          </m:rPr>
          <m:t>=</m:t>
        </m:r>
        <m:sSup>
          <m:e>
            <m:r>
              <m:t>e</m:t>
            </m:r>
          </m:e>
          <m:sup>
            <m:r>
              <m:t>1</m:t>
            </m:r>
          </m:sup>
        </m:sSup>
      </m:oMath>
      <w:r>
        <w:t xml:space="preserve"> in </w:t>
      </w:r>
      <w:r>
        <w:rPr>
          <w:bCs/>
          <w:b/>
        </w:rPr>
        <w:t xml:space="preserve">both</w:t>
      </w:r>
      <w:r>
        <w:t xml:space="preserve"> cases — identical, because the normalizer cancels:</w:t>
      </w:r>
    </w:p>
    <w:p>
      <w:pPr>
        <w:pStyle w:val="BodyText"/>
      </w:pPr>
      <m:oMathPara>
        <m:oMathParaPr>
          <m:jc m:val="center"/>
        </m:oMathParaPr>
        <m:oMath>
          <m:f>
            <m:fPr>
              <m:type m:val="bar"/>
            </m:fPr>
            <m:num>
              <m:r>
                <m:rPr>
                  <m:sty m:val="p"/>
                </m:rPr>
                <m:t>exp</m:t>
              </m:r>
              <m:d>
                <m:dPr>
                  <m:begChr m:val="("/>
                  <m:endChr m:val=")"/>
                  <m:sepChr m:val=""/>
                  <m:grow/>
                </m:dPr>
                <m:e>
                  <m:sSub>
                    <m:e>
                      <m:r>
                        <m:t>s</m:t>
                      </m:r>
                    </m:e>
                    <m:sub>
                      <m:r>
                        <m:t>A</m:t>
                      </m:r>
                    </m:sub>
                  </m:sSub>
                </m:e>
              </m:d>
            </m:num>
            <m:den>
              <m:r>
                <m:rPr>
                  <m:sty m:val="p"/>
                </m:rPr>
                <m:t>exp</m:t>
              </m:r>
              <m:d>
                <m:dPr>
                  <m:begChr m:val="("/>
                  <m:endChr m:val=")"/>
                  <m:sepChr m:val=""/>
                  <m:grow/>
                </m:dPr>
                <m:e>
                  <m:sSub>
                    <m:e>
                      <m:r>
                        <m:t>s</m:t>
                      </m:r>
                    </m:e>
                    <m:sub>
                      <m:r>
                        <m:t>B</m:t>
                      </m:r>
                    </m:sub>
                  </m:sSub>
                </m:e>
              </m:d>
            </m:den>
          </m:f>
          <m:r>
            <m:rPr>
              <m:sty m:val="p"/>
            </m:rPr>
            <m:t>=exp</m:t>
          </m:r>
          <m:d>
            <m:dPr>
              <m:begChr m:val="("/>
              <m:endChr m:val=")"/>
              <m:sepChr m:val=""/>
              <m:grow/>
            </m:dPr>
            <m:e>
              <m:sSub>
                <m:e>
                  <m:r>
                    <m:t>s</m:t>
                  </m:r>
                </m:e>
                <m:sub>
                  <m:r>
                    <m:t>A</m:t>
                  </m:r>
                </m:sub>
              </m:sSub>
              <m:r>
                <m:rPr>
                  <m:sty m:val="p"/>
                </m:rPr>
                <m:t>−</m:t>
              </m:r>
              <m:sSub>
                <m:e>
                  <m:r>
                    <m:t>s</m:t>
                  </m:r>
                </m:e>
                <m:sub>
                  <m:r>
                    <m:t>B</m:t>
                  </m:r>
                </m:sub>
              </m:sSub>
            </m:e>
          </m:d>
        </m:oMath>
      </m:oMathPara>
    </w:p>
    <w:p>
      <w:pPr>
        <w:pStyle w:val="FirstParagraph"/>
      </w:pPr>
      <w:r>
        <w:t xml:space="preserve">The ratio depends only on the score difference, never on the absolute scores or on what else is in the pool. The exponential </w:t>
      </w:r>
      <w:r>
        <w:rPr>
          <w:bCs/>
          <w:b/>
        </w:rPr>
        <w:t xml:space="preserve">satisfies IIA exactly.</w:t>
      </w:r>
    </w:p>
    <w:p>
      <w:r>
        <w:pict>
          <v:rect style="width:0;height:1.5pt" o:hralign="center" o:hrstd="t" o:hr="t"/>
        </w:pict>
      </w:r>
    </w:p>
    <w:bookmarkEnd w:id="26"/>
    <w:bookmarkEnd w:id="27"/>
    <w:bookmarkStart w:id="28" w:name="the-elimination-table"/>
    <w:p>
      <w:pPr>
        <w:pStyle w:val="Heading2"/>
      </w:pPr>
      <w:r>
        <w:t xml:space="preserve">5. The Elimination Table</w:t>
      </w:r>
    </w:p>
    <w:p>
      <w:pPr>
        <w:pStyle w:val="FirstParagraph"/>
      </w:pPr>
      <w:r>
        <w:t xml:space="preserve">Collecting every axiom and what it eliminates: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t xml:space="preserve">Axiom</w:t>
            </w:r>
          </w:p>
        </w:tc>
        <w:tc>
          <w:tcPr/>
          <w:p>
            <w:pPr>
              <w:pStyle w:val="Compact"/>
              <w:jc w:val="left"/>
            </w:pPr>
            <w:r>
              <w:t xml:space="preserve">Requirement</w:t>
            </w:r>
          </w:p>
        </w:tc>
        <w:tc>
          <w:tcPr/>
          <w:p>
            <w:pPr>
              <w:pStyle w:val="Compact"/>
              <w:jc w:val="left"/>
            </w:pPr>
            <w:r>
              <w:t xml:space="preserve">Eliminates</w:t>
            </w:r>
          </w:p>
        </w:tc>
      </w:tr>
      <w:tr>
        <w:tc>
          <w:tcPr/>
          <w:p>
            <w:pPr>
              <w:pStyle w:val="Compact"/>
              <w:jc w:val="left"/>
            </w:pPr>
            <w:r>
              <w:t xml:space="preserve">1. Positivity</w:t>
            </w:r>
          </w:p>
        </w:tc>
        <w:tc>
          <w:tcPr/>
          <w:p>
            <w:pPr>
              <w:pStyle w:val="Compact"/>
              <w:jc w:val="left"/>
            </w:pPr>
            <m:oMath>
              <m:sSub>
                <m:e>
                  <m:r>
                    <m:t>P</m:t>
                  </m:r>
                </m:e>
                <m:sub>
                  <m:r>
                    <m:t>j</m:t>
                  </m:r>
                </m:sub>
              </m:sSub>
              <m:r>
                <m:rPr>
                  <m:sty m:val="p"/>
                </m:rPr>
                <m:t>&gt;</m:t>
              </m:r>
              <m:r>
                <m:t>0</m:t>
              </m:r>
            </m:oMath>
            <w:r>
              <w:t xml:space="preserve"> for all </w:t>
            </w:r>
            <m:oMath>
              <m:r>
                <m:t>j</m:t>
              </m:r>
            </m:oMath>
          </w:p>
        </w:tc>
        <w:tc>
          <w:tcPr/>
          <w:p>
            <w:pPr>
              <w:pStyle w:val="Compact"/>
              <w:jc w:val="left"/>
            </w:pPr>
            <w:r>
              <w:t xml:space="preserve">ReLU, simple (non-positive) normalizations</w:t>
            </w:r>
          </w:p>
        </w:tc>
      </w:tr>
      <w:tr>
        <w:tc>
          <w:tcPr/>
          <w:p>
            <w:pPr>
              <w:pStyle w:val="Compact"/>
              <w:jc w:val="left"/>
            </w:pPr>
            <w:r>
              <w:t xml:space="preserve">2. Normalization</w:t>
            </w:r>
          </w:p>
        </w:tc>
        <w:tc>
          <w:tcPr/>
          <w:p>
            <w:pPr>
              <w:pStyle w:val="Compact"/>
              <w:jc w:val="left"/>
            </w:pPr>
            <m:oMath>
              <m:nary>
                <m:naryPr>
                  <m:chr m:val="∑"/>
                  <m:limLoc m:val="undOvr"/>
                  <m:subHide m:val="off"/>
                  <m:supHide m:val="on"/>
                </m:naryPr>
                <m:sub>
                  <m:r>
                    <m:t>j</m:t>
                  </m:r>
                </m:sub>
                <m:sup>
                  <m:r>
                    <m:t>​</m:t>
                  </m:r>
                </m:sup>
                <m:e>
                  <m:sSub>
                    <m:e>
                      <m:r>
                        <m:t>P</m:t>
                      </m:r>
                    </m:e>
                    <m:sub>
                      <m:r>
                        <m:t>j</m:t>
                      </m:r>
                    </m:sub>
                  </m:sSub>
                </m:e>
              </m:nary>
              <m:r>
                <m:rPr>
                  <m:sty m:val="p"/>
                </m:rPr>
                <m:t>=</m:t>
              </m:r>
              <m:r>
                <m:t>1</m:t>
              </m:r>
            </m:oMath>
          </w:p>
        </w:tc>
        <w:tc>
          <w:tcPr/>
          <w:p>
            <w:pPr>
              <w:pStyle w:val="Compact"/>
              <w:jc w:val="left"/>
            </w:pPr>
            <w:r>
              <w:t xml:space="preserve">Forces the </w:t>
            </w:r>
            <m:oMath>
              <m:r>
                <m:t>g</m:t>
              </m:r>
              <m:r>
                <m:rPr>
                  <m:sty m:val="p"/>
                </m:rPr>
                <m:t>/∑</m:t>
              </m:r>
              <m:r>
                <m:t>g</m:t>
              </m:r>
            </m:oMath>
            <w:r>
              <w:t xml:space="preserve"> structure</w:t>
            </w:r>
          </w:p>
        </w:tc>
      </w:tr>
      <w:tr>
        <w:tc>
          <w:tcPr/>
          <w:p>
            <w:pPr>
              <w:pStyle w:val="Compact"/>
              <w:jc w:val="left"/>
            </w:pPr>
            <w:r>
              <w:t xml:space="preserve">3. Unrestricted domain</w:t>
            </w:r>
          </w:p>
        </w:tc>
        <w:tc>
          <w:tcPr/>
          <w:p>
            <w:pPr>
              <w:pStyle w:val="Compact"/>
              <w:jc w:val="left"/>
            </w:pPr>
            <m:oMath>
              <m:r>
                <m:t>g</m:t>
              </m:r>
            </m:oMath>
            <w:r>
              <w:t xml:space="preserve"> defined on all of </w:t>
            </w:r>
            <m:oMath>
              <m:r>
                <m:rPr>
                  <m:sty m:val="p"/>
                  <m:scr m:val="double-struck"/>
                </m:rPr>
                <m:t>R</m:t>
              </m:r>
            </m:oMath>
          </w:p>
        </w:tc>
        <w:tc>
          <w:tcPr/>
          <w:p>
            <w:pPr>
              <w:pStyle w:val="Compact"/>
              <w:jc w:val="left"/>
            </w:pPr>
            <m:oMath>
              <m:rad>
                <m:radPr>
                  <m:degHide m:val="on"/>
                </m:radPr>
                <m:deg/>
                <m:e>
                  <m:r>
                    <m:t>s</m:t>
                  </m:r>
                </m:e>
              </m:rad>
            </m:oMath>
            <w:r>
              <w:t xml:space="preserve">, </w:t>
            </w:r>
            <m:oMath>
              <m:r>
                <m:rPr>
                  <m:sty m:val="p"/>
                </m:rPr>
                <m:t>log</m:t>
              </m:r>
              <m:d>
                <m:dPr>
                  <m:begChr m:val="("/>
                  <m:endChr m:val=")"/>
                  <m:sepChr m:val=""/>
                  <m:grow/>
                </m:dPr>
                <m:e>
                  <m:r>
                    <m:t>s</m:t>
                  </m:r>
                </m:e>
              </m:d>
            </m:oMath>
          </w:p>
        </w:tc>
      </w:tr>
      <w:tr>
        <w:tc>
          <w:tcPr/>
          <w:p>
            <w:pPr>
              <w:pStyle w:val="Compact"/>
              <w:jc w:val="left"/>
            </w:pPr>
            <w:r>
              <w:t xml:space="preserve">4. Rank preservation</w:t>
            </w:r>
          </w:p>
        </w:tc>
        <w:tc>
          <w:tcPr/>
          <w:p>
            <w:pPr>
              <w:pStyle w:val="Compact"/>
              <w:jc w:val="left"/>
            </w:pPr>
            <m:oMath>
              <m:r>
                <m:t>g</m:t>
              </m:r>
            </m:oMath>
            <w:r>
              <w:t xml:space="preserve"> strictly increasing</w:t>
            </w:r>
          </w:p>
        </w:tc>
        <w:tc>
          <w:tcPr/>
          <w:p>
            <w:pPr>
              <w:pStyle w:val="Compact"/>
              <w:jc w:val="left"/>
            </w:pPr>
            <m:oMath>
              <m:sSup>
                <m:e>
                  <m:r>
                    <m:t>s</m:t>
                  </m:r>
                </m:e>
                <m:sup>
                  <m:r>
                    <m:t>2</m:t>
                  </m:r>
                </m:sup>
              </m:sSup>
            </m:oMath>
            <w:r>
              <w:t xml:space="preserve"> (even polynomials), </w:t>
            </w:r>
            <m:oMath>
              <m:r>
                <m:rPr>
                  <m:sty m:val="p"/>
                </m:rPr>
                <m:t>sin</m:t>
              </m:r>
            </m:oMath>
            <w:r>
              <w:t xml:space="preserve">/</w:t>
            </w:r>
            <m:oMath>
              <m:r>
                <m:rPr>
                  <m:sty m:val="p"/>
                </m:rPr>
                <m:t>cos</m:t>
              </m:r>
            </m:oMath>
            <w:r>
              <w:t xml:space="preserve">, </w:t>
            </w:r>
            <m:oMath>
              <m:r>
                <m:rPr>
                  <m:sty m:val="p"/>
                </m:rPr>
                <m:t>|</m:t>
              </m:r>
              <m:r>
                <m:t>s</m:t>
              </m:r>
              <m:r>
                <m:rPr>
                  <m:sty m:val="p"/>
                </m:rPr>
                <m:t>|</m:t>
              </m:r>
            </m:oMath>
          </w:p>
        </w:tc>
      </w:tr>
      <w:tr>
        <w:tc>
          <w:tcPr/>
          <w:p>
            <w:pPr>
              <w:pStyle w:val="Compact"/>
              <w:jc w:val="left"/>
            </w:pPr>
            <w:r>
              <w:t xml:space="preserve">5. IIA</w:t>
            </w:r>
          </w:p>
        </w:tc>
        <w:tc>
          <w:tcPr/>
          <w:p>
            <w:pPr>
              <w:pStyle w:val="Compact"/>
              <w:jc w:val="left"/>
            </w:pPr>
            <m:oMath>
              <m:sSub>
                <m:e>
                  <m:r>
                    <m:t>P</m:t>
                  </m:r>
                </m:e>
                <m:sub>
                  <m:r>
                    <m:t>A</m:t>
                  </m:r>
                </m:sub>
              </m:sSub>
              <m:r>
                <m:rPr>
                  <m:sty m:val="p"/>
                </m:rPr>
                <m:t>/</m:t>
              </m:r>
              <m:sSub>
                <m:e>
                  <m:r>
                    <m:t>P</m:t>
                  </m:r>
                </m:e>
                <m:sub>
                  <m:r>
                    <m:t>B</m:t>
                  </m:r>
                </m:sub>
              </m:sSub>
              <m:r>
                <m:rPr>
                  <m:sty m:val="p"/>
                </m:rPr>
                <m:t>=</m:t>
              </m:r>
              <m:r>
                <m:t>h</m:t>
              </m:r>
              <m:d>
                <m:dPr>
                  <m:begChr m:val="("/>
                  <m:endChr m:val=")"/>
                  <m:sepChr m:val=""/>
                  <m:grow/>
                </m:dPr>
                <m:e>
                  <m:sSub>
                    <m:e>
                      <m:r>
                        <m:t>s</m:t>
                      </m:r>
                    </m:e>
                    <m:sub>
                      <m:r>
                        <m:t>A</m:t>
                      </m:r>
                    </m:sub>
                  </m:sSub>
                  <m:r>
                    <m:rPr>
                      <m:sty m:val="p"/>
                    </m:rPr>
                    <m:t>−</m:t>
                  </m:r>
                  <m:sSub>
                    <m:e>
                      <m:r>
                        <m:t>s</m:t>
                      </m:r>
                    </m:e>
                    <m:sub>
                      <m:r>
                        <m:t>B</m:t>
                      </m:r>
                    </m:sub>
                  </m:sSub>
                </m:e>
              </m:d>
            </m:oMath>
          </w:p>
        </w:tc>
        <w:tc>
          <w:tcPr/>
          <w:p>
            <w:pPr>
              <w:pStyle w:val="Compact"/>
              <w:jc w:val="left"/>
            </w:pPr>
            <w:r>
              <w:rPr>
                <w:bCs/>
                <w:b/>
              </w:rPr>
              <w:t xml:space="preserve">sigmoid, and all remaining alternatives</w:t>
            </w:r>
          </w:p>
        </w:tc>
      </w:tr>
    </w:tbl>
    <w:p>
      <w:pPr>
        <w:pStyle w:val="BodyText"/>
      </w:pPr>
      <w:r>
        <w:t xml:space="preserve">After five eliminations, one function family survives: the </w:t>
      </w:r>
      <w:r>
        <w:rPr>
          <w:bCs/>
          <w:b/>
        </w:rPr>
        <w:t xml:space="preserve">exponential</w:t>
      </w:r>
      <w:r>
        <w:t xml:space="preserve">, </w:t>
      </w:r>
      <m:oMath>
        <m:r>
          <m:t>g</m:t>
        </m:r>
        <m:d>
          <m:dPr>
            <m:begChr m:val="("/>
            <m:endChr m:val=")"/>
            <m:sepChr m:val=""/>
            <m:grow/>
          </m:dPr>
          <m:e>
            <m:r>
              <m:t>s</m:t>
            </m:r>
          </m:e>
        </m:d>
        <m:r>
          <m:rPr>
            <m:sty m:val="p"/>
          </m:rPr>
          <m:t>=exp</m:t>
        </m:r>
        <m:d>
          <m:dPr>
            <m:begChr m:val="("/>
            <m:endChr m:val=")"/>
            <m:sepChr m:val=""/>
            <m:grow/>
          </m:dPr>
          <m:e>
            <m:r>
              <m:t>s</m:t>
            </m:r>
            <m:r>
              <m:rPr>
                <m:sty m:val="p"/>
              </m:rPr>
              <m:t>/</m:t>
            </m:r>
            <m:r>
              <m:t>τ</m:t>
            </m:r>
          </m:e>
        </m:d>
      </m:oMath>
      <w:r>
        <w:t xml:space="preserve">.</w:t>
      </w:r>
    </w:p>
    <w:p>
      <w:r>
        <w:pict>
          <v:rect style="width:0;height:1.5pt" o:hralign="center" o:hrstd="t" o:hr="t"/>
        </w:pict>
      </w:r>
    </w:p>
    <w:bookmarkEnd w:id="28"/>
    <w:bookmarkStart w:id="29" w:name="luces-uniqueness-theorem"/>
    <w:p>
      <w:pPr>
        <w:pStyle w:val="Heading2"/>
      </w:pPr>
      <w:r>
        <w:t xml:space="preserve">6. Luce’s Uniqueness Theorem</w:t>
      </w:r>
    </w:p>
    <w:p>
      <w:pPr>
        <w:pStyle w:val="FirstParagraph"/>
      </w:pPr>
      <w:r>
        <w:t xml:space="preserve">The elimination table is suggestive but not a proof — it rules out specific candidates, not every conceivable function. The proof of uniqueness routes through a functional equation.</w:t>
      </w:r>
    </w:p>
    <w:p>
      <w:pPr>
        <w:pStyle w:val="BodyText"/>
      </w:pPr>
      <w:r>
        <w:rPr>
          <w:bCs/>
          <w:b/>
        </w:rPr>
        <w:t xml:space="preserve">Setup.</w:t>
      </w:r>
      <w:r>
        <w:t xml:space="preserve"> IIA states </w:t>
      </w:r>
      <m:oMath>
        <m:r>
          <m:t>g</m:t>
        </m:r>
        <m:d>
          <m:dPr>
            <m:begChr m:val="("/>
            <m:endChr m:val=")"/>
            <m:sepChr m:val=""/>
            <m:grow/>
          </m:dPr>
          <m:e>
            <m:sSub>
              <m:e>
                <m:r>
                  <m:t>s</m:t>
                </m:r>
              </m:e>
              <m:sub>
                <m:r>
                  <m:t>A</m:t>
                </m:r>
              </m:sub>
            </m:sSub>
          </m:e>
        </m:d>
        <m:r>
          <m:rPr>
            <m:sty m:val="p"/>
          </m:rPr>
          <m:t>/</m:t>
        </m:r>
        <m:r>
          <m:t>g</m:t>
        </m:r>
        <m:d>
          <m:dPr>
            <m:begChr m:val="("/>
            <m:endChr m:val=")"/>
            <m:sepChr m:val=""/>
            <m:grow/>
          </m:dPr>
          <m:e>
            <m:sSub>
              <m:e>
                <m:r>
                  <m:t>s</m:t>
                </m:r>
              </m:e>
              <m:sub>
                <m:r>
                  <m:t>B</m:t>
                </m:r>
              </m:sub>
            </m:sSub>
          </m:e>
        </m:d>
        <m:r>
          <m:rPr>
            <m:sty m:val="p"/>
          </m:rPr>
          <m:t>=</m:t>
        </m:r>
        <m:r>
          <m:t>h</m:t>
        </m:r>
        <m:d>
          <m:dPr>
            <m:begChr m:val="("/>
            <m:endChr m:val=")"/>
            <m:sepChr m:val=""/>
            <m:grow/>
          </m:dPr>
          <m:e>
            <m:sSub>
              <m:e>
                <m:r>
                  <m:t>s</m:t>
                </m:r>
              </m:e>
              <m:sub>
                <m:r>
                  <m:t>A</m:t>
                </m:r>
              </m:sub>
            </m:sSub>
            <m:r>
              <m:rPr>
                <m:sty m:val="p"/>
              </m:rPr>
              <m:t>−</m:t>
            </m:r>
            <m:sSub>
              <m:e>
                <m:r>
                  <m:t>s</m:t>
                </m:r>
              </m:e>
              <m:sub>
                <m:r>
                  <m:t>B</m:t>
                </m:r>
              </m:sub>
            </m:sSub>
          </m:e>
        </m:d>
      </m:oMath>
      <w:r>
        <w:t xml:space="preserve">. Setting </w:t>
      </w:r>
      <m:oMath>
        <m:sSub>
          <m:e>
            <m:r>
              <m:t>s</m:t>
            </m:r>
          </m:e>
          <m:sub>
            <m:r>
              <m:t>B</m:t>
            </m:r>
          </m:sub>
        </m:sSub>
        <m:r>
          <m:rPr>
            <m:sty m:val="p"/>
          </m:rPr>
          <m:t>=</m:t>
        </m:r>
        <m:r>
          <m:t>0</m:t>
        </m:r>
      </m:oMath>
      <w:r>
        <w:t xml:space="preserve"> and writing </w:t>
      </w:r>
      <m:oMath>
        <m:r>
          <m:t>g</m:t>
        </m:r>
        <m:d>
          <m:dPr>
            <m:begChr m:val="("/>
            <m:endChr m:val=")"/>
            <m:sepChr m:val=""/>
            <m:grow/>
          </m:dPr>
          <m:e>
            <m:r>
              <m:t>0</m:t>
            </m:r>
          </m:e>
        </m:d>
        <m:r>
          <m:rPr>
            <m:sty m:val="p"/>
          </m:rPr>
          <m:t>=</m:t>
        </m:r>
        <m:r>
          <m:t>c</m:t>
        </m:r>
      </m:oMath>
      <w:r>
        <w:t xml:space="preserve">, we get </w:t>
      </w:r>
      <m:oMath>
        <m:r>
          <m:t>g</m:t>
        </m:r>
        <m:d>
          <m:dPr>
            <m:begChr m:val="("/>
            <m:endChr m:val=")"/>
            <m:sepChr m:val=""/>
            <m:grow/>
          </m:dPr>
          <m:e>
            <m:sSub>
              <m:e>
                <m:r>
                  <m:t>s</m:t>
                </m:r>
              </m:e>
              <m:sub>
                <m:r>
                  <m:t>A</m:t>
                </m:r>
              </m:sub>
            </m:sSub>
          </m:e>
        </m:d>
        <m:r>
          <m:rPr>
            <m:sty m:val="p"/>
          </m:rPr>
          <m:t>=</m:t>
        </m:r>
        <m:r>
          <m:t>c</m:t>
        </m:r>
        <m:r>
          <m:rPr>
            <m:sty m:val="p"/>
          </m:rPr>
          <m:t>⋅</m:t>
        </m:r>
        <m:r>
          <m:t>h</m:t>
        </m:r>
        <m:d>
          <m:dPr>
            <m:begChr m:val="("/>
            <m:endChr m:val=")"/>
            <m:sepChr m:val=""/>
            <m:grow/>
          </m:dPr>
          <m:e>
            <m:sSub>
              <m:e>
                <m:r>
                  <m:t>s</m:t>
                </m:r>
              </m:e>
              <m:sub>
                <m:r>
                  <m:t>A</m:t>
                </m:r>
              </m:sub>
            </m:sSub>
          </m:e>
        </m:d>
      </m:oMath>
      <w:r>
        <w:t xml:space="preserve">. Substituting back, </w:t>
      </w:r>
      <m:oMath>
        <m:r>
          <m:t>h</m:t>
        </m:r>
      </m:oMath>
      <w:r>
        <w:t xml:space="preserve"> must satisfy the multiplicative </w:t>
      </w:r>
      <w:r>
        <w:rPr>
          <w:bCs/>
          <w:b/>
        </w:rPr>
        <w:t xml:space="preserve">Cauchy functional equation</w:t>
      </w:r>
      <w:r>
        <w:t xml:space="preserve">:</w:t>
      </w:r>
    </w:p>
    <w:p>
      <w:pPr>
        <w:pStyle w:val="BodyText"/>
      </w:pPr>
      <m:oMathPara>
        <m:oMathParaPr>
          <m:jc m:val="center"/>
        </m:oMathParaPr>
        <m:oMath>
          <m:r>
            <m:t>h</m:t>
          </m:r>
          <m:d>
            <m:dPr>
              <m:begChr m:val="("/>
              <m:endChr m:val=")"/>
              <m:sepChr m:val=""/>
              <m:grow/>
            </m:dPr>
            <m:e>
              <m:r>
                <m:t>a</m:t>
              </m:r>
              <m:r>
                <m:rPr>
                  <m:sty m:val="p"/>
                </m:rPr>
                <m:t>+</m:t>
              </m:r>
              <m:r>
                <m:t>b</m:t>
              </m:r>
            </m:e>
          </m:d>
          <m:r>
            <m:rPr>
              <m:sty m:val="p"/>
            </m:rPr>
            <m:t>=</m:t>
          </m:r>
          <m:r>
            <m:t>h</m:t>
          </m:r>
          <m:d>
            <m:dPr>
              <m:begChr m:val="("/>
              <m:endChr m:val=")"/>
              <m:sepChr m:val=""/>
              <m:grow/>
            </m:dPr>
            <m:e>
              <m:r>
                <m:t>a</m:t>
              </m:r>
            </m:e>
          </m:d>
          <m:r>
            <m:rPr>
              <m:sty m:val="p"/>
            </m:rPr>
            <m:t>⋅</m:t>
          </m:r>
          <m:r>
            <m:t>h</m:t>
          </m:r>
          <m:d>
            <m:dPr>
              <m:begChr m:val="("/>
              <m:endChr m:val=")"/>
              <m:sepChr m:val=""/>
              <m:grow/>
            </m:dPr>
            <m:e>
              <m:r>
                <m:t>b</m:t>
              </m:r>
            </m:e>
          </m:d>
        </m:oMath>
      </m:oMathPara>
    </w:p>
    <w:p>
      <w:pPr>
        <w:pStyle w:val="FirstParagraph"/>
      </w:pPr>
      <w:r>
        <w:rPr>
          <w:bCs/>
          <w:b/>
        </w:rPr>
        <w:t xml:space="preserve">Solution.</w:t>
      </w:r>
      <w:r>
        <w:t xml:space="preserve"> The only solutions of </w:t>
      </w:r>
      <m:oMath>
        <m:r>
          <m:t>h</m:t>
        </m:r>
        <m:d>
          <m:dPr>
            <m:begChr m:val="("/>
            <m:endChr m:val=")"/>
            <m:sepChr m:val=""/>
            <m:grow/>
          </m:dPr>
          <m:e>
            <m:r>
              <m:t>a</m:t>
            </m:r>
            <m:r>
              <m:rPr>
                <m:sty m:val="p"/>
              </m:rPr>
              <m:t>+</m:t>
            </m:r>
            <m:r>
              <m:t>b</m:t>
            </m:r>
          </m:e>
        </m:d>
        <m:r>
          <m:rPr>
            <m:sty m:val="p"/>
          </m:rPr>
          <m:t>=</m:t>
        </m:r>
        <m:r>
          <m:t>h</m:t>
        </m:r>
        <m:d>
          <m:dPr>
            <m:begChr m:val="("/>
            <m:endChr m:val=")"/>
            <m:sepChr m:val=""/>
            <m:grow/>
          </m:dPr>
          <m:e>
            <m:r>
              <m:t>a</m:t>
            </m:r>
          </m:e>
        </m:d>
        <m:r>
          <m:t>h</m:t>
        </m:r>
        <m:d>
          <m:dPr>
            <m:begChr m:val="("/>
            <m:endChr m:val=")"/>
            <m:sepChr m:val=""/>
            <m:grow/>
          </m:dPr>
          <m:e>
            <m:r>
              <m:t>b</m:t>
            </m:r>
          </m:e>
        </m:d>
      </m:oMath>
      <w:r>
        <w:t xml:space="preserve"> that are monotonic (equivalently, measurable — Aczél, </w:t>
      </w:r>
      <w:r>
        <w:rPr>
          <w:iCs/>
          <w:i/>
        </w:rPr>
        <w:t xml:space="preserve">Lectures on Functional Equations</w:t>
      </w:r>
      <w:r>
        <w:t xml:space="preserve">, 1966) are the exponentials:</w:t>
      </w:r>
    </w:p>
    <w:p>
      <w:pPr>
        <w:pStyle w:val="BodyText"/>
      </w:pPr>
      <m:oMathPara>
        <m:oMathParaPr>
          <m:jc m:val="center"/>
        </m:oMathParaPr>
        <m:oMath>
          <m:r>
            <m:t>h</m:t>
          </m:r>
          <m:d>
            <m:dPr>
              <m:begChr m:val="("/>
              <m:endChr m:val=")"/>
              <m:sepChr m:val=""/>
              <m:grow/>
            </m:dPr>
            <m:e>
              <m:r>
                <m:t>s</m:t>
              </m:r>
            </m:e>
          </m:d>
          <m:r>
            <m:rPr>
              <m:sty m:val="p"/>
            </m:rPr>
            <m:t>=exp</m:t>
          </m:r>
          <m:d>
            <m:dPr>
              <m:begChr m:val="("/>
              <m:endChr m:val=")"/>
              <m:sepChr m:val=""/>
              <m:grow/>
            </m:dPr>
            <m:e>
              <m:r>
                <m:t>s</m:t>
              </m:r>
              <m:r>
                <m:rPr>
                  <m:sty m:val="p"/>
                </m:rPr>
                <m:t>/</m:t>
              </m:r>
              <m:r>
                <m:t>τ</m:t>
              </m:r>
            </m:e>
          </m:d>
        </m:oMath>
      </m:oMathPara>
    </w:p>
    <w:p>
      <w:pPr>
        <w:pStyle w:val="FirstParagraph"/>
      </w:pPr>
      <w:r>
        <w:t xml:space="preserve">for some constant </w:t>
      </w:r>
      <m:oMath>
        <m:r>
          <m:t>τ</m:t>
        </m:r>
      </m:oMath>
      <w:r>
        <w:t xml:space="preserve">. Combined with rank preservation (</w:t>
      </w:r>
      <m:oMath>
        <m:r>
          <m:t>τ</m:t>
        </m:r>
        <m:r>
          <m:rPr>
            <m:sty m:val="p"/>
          </m:rPr>
          <m:t>&gt;</m:t>
        </m:r>
        <m:r>
          <m:t>0</m:t>
        </m:r>
      </m:oMath>
      <w:r>
        <w:t xml:space="preserve">), this gives the unique selection function:</w:t>
      </w:r>
    </w:p>
    <w:p>
      <w:pPr>
        <w:pStyle w:val="BodyText"/>
      </w:pPr>
      <m:oMathPara>
        <m:oMathParaPr>
          <m:jc m:val="center"/>
        </m:oMathParaPr>
        <m:oMath>
          <m:borderBox>
            <m:e>
              <m:r>
                <m:t>P</m:t>
              </m:r>
              <m:d>
                <m:dPr>
                  <m:begChr m:val="("/>
                  <m:endChr m:val=")"/>
                  <m:sepChr m:val=""/>
                  <m:grow/>
                </m:dPr>
                <m:e>
                  <m:r>
                    <m:t>j</m:t>
                  </m:r>
                </m:e>
              </m:d>
              <m:r>
                <m:rPr>
                  <m:sty m:val="p"/>
                </m:rPr>
                <m:t>=</m:t>
              </m:r>
              <m:f>
                <m:fPr>
                  <m:type m:val="bar"/>
                </m:fPr>
                <m:num>
                  <m:r>
                    <m:rPr>
                      <m:sty m:val="p"/>
                    </m:rPr>
                    <m:t>exp</m:t>
                  </m:r>
                  <m:d>
                    <m:dPr>
                      <m:begChr m:val="("/>
                      <m:endChr m:val=")"/>
                      <m:sepChr m:val=""/>
                      <m:grow/>
                    </m:dPr>
                    <m:e>
                      <m:sSub>
                        <m:e>
                          <m:r>
                            <m:t>s</m:t>
                          </m:r>
                        </m:e>
                        <m:sub>
                          <m:r>
                            <m:t>j</m:t>
                          </m:r>
                        </m:sub>
                      </m:sSub>
                      <m:r>
                        <m:rPr>
                          <m:sty m:val="p"/>
                        </m:rPr>
                        <m:t>/</m:t>
                      </m:r>
                      <m:r>
                        <m:t>τ</m:t>
                      </m:r>
                    </m:e>
                  </m:d>
                </m:num>
                <m:den>
                  <m:nary>
                    <m:naryPr>
                      <m:chr m:val="∑"/>
                      <m:limLoc m:val="undOvr"/>
                      <m:subHide m:val="off"/>
                      <m:supHide m:val="on"/>
                    </m:naryPr>
                    <m:sub>
                      <m:r>
                        <m:t>l</m:t>
                      </m:r>
                    </m:sub>
                    <m:sup>
                      <m:r>
                        <m:t>​</m:t>
                      </m:r>
                    </m:sup>
                    <m:e>
                      <m:r>
                        <m:rPr>
                          <m:sty m:val="p"/>
                        </m:rPr>
                        <m:t>exp</m:t>
                      </m:r>
                    </m:e>
                  </m:nary>
                  <m:d>
                    <m:dPr>
                      <m:begChr m:val="("/>
                      <m:endChr m:val=")"/>
                      <m:sepChr m:val=""/>
                      <m:grow/>
                    </m:dPr>
                    <m:e>
                      <m:sSub>
                        <m:e>
                          <m:r>
                            <m:t>s</m:t>
                          </m:r>
                        </m:e>
                        <m:sub>
                          <m:r>
                            <m:t>l</m:t>
                          </m:r>
                        </m:sub>
                      </m:sSub>
                      <m:r>
                        <m:rPr>
                          <m:sty m:val="p"/>
                        </m:rPr>
                        <m:t>/</m:t>
                      </m:r>
                      <m:r>
                        <m:t>τ</m:t>
                      </m:r>
                    </m:e>
                  </m:d>
                </m:den>
              </m:f>
            </m:e>
          </m:borderBox>
        </m:oMath>
      </m:oMathPara>
    </w:p>
    <w:p>
      <w:pPr>
        <w:pStyle w:val="FirstParagraph"/>
      </w:pPr>
      <w:r>
        <w:t xml:space="preserve">This is the </w:t>
      </w:r>
      <w:r>
        <w:rPr>
          <w:bCs/>
          <w:b/>
        </w:rPr>
        <w:t xml:space="preserve">convergence equation</w:t>
      </w:r>
      <w:r>
        <w:t xml:space="preserve">. It is softmax to the machine learning community, the Boltzmann distribution to physicists, the multinomial logit to economists, and Luce’s choice rule to psychologists. The form is completely determined by the five axioms; the temperature </w:t>
      </w:r>
      <m:oMath>
        <m:r>
          <m:t>τ</m:t>
        </m:r>
      </m:oMath>
      <w:r>
        <w:t xml:space="preserve"> is the only free parameter.</w:t>
      </w:r>
    </w:p>
    <w:p>
      <w:pPr>
        <w:pStyle w:val="BodyText"/>
      </w:pPr>
      <w:r>
        <w:rPr>
          <w:iCs/>
          <w:i/>
        </w:rPr>
        <w:t xml:space="preserve">The full rigorous treatment, including the relaxation from differentiability to measurability via Aczél’s theorem, is given in Methods for Molecular Recognition Computing, Supplementary Note S1.4. We do not reproduce the measure-theoretic details here; the Cauchy-equation step is the conceptual core.</w:t>
      </w:r>
    </w:p>
    <w:p>
      <w:r>
        <w:pict>
          <v:rect style="width:0;height:1.5pt" o:hralign="center" o:hrstd="t" o:hr="t"/>
        </w:pict>
      </w:r>
    </w:p>
    <w:bookmarkEnd w:id="29"/>
    <w:bookmarkStart w:id="33" w:name="X2bce9fbad43e16be4dc8770314fb50465779976"/>
    <w:p>
      <w:pPr>
        <w:pStyle w:val="Heading2"/>
      </w:pPr>
      <w:r>
        <w:t xml:space="preserve">7. Worked Example: Three Antibody–Antigen Contacts</w:t>
      </w:r>
    </w:p>
    <w:p>
      <w:pPr>
        <w:pStyle w:val="FirstParagraph"/>
      </w:pPr>
      <w:r>
        <w:t xml:space="preserve">To anchor the equation in a molecular setting, consider an antibody paratope with three candidate contacts, each with a compatibility score </w:t>
      </w:r>
      <m:oMath>
        <m:sSub>
          <m:e>
            <m:r>
              <m:t>s</m:t>
            </m:r>
          </m:e>
          <m:sub>
            <m:r>
              <m:t>j</m:t>
            </m:r>
          </m:sub>
        </m:sSub>
        <m:r>
          <m:rPr>
            <m:sty m:val="p"/>
          </m:rPr>
          <m:t>=−</m:t>
        </m:r>
        <m:r>
          <m:t>Δ</m:t>
        </m:r>
        <m:sSub>
          <m:e>
            <m:r>
              <m:t>G</m:t>
            </m:r>
          </m:e>
          <m:sub>
            <m:r>
              <m:t>j</m:t>
            </m:r>
          </m:sub>
        </m:sSub>
        <m:r>
          <m:rPr>
            <m:sty m:val="p"/>
          </m:rPr>
          <m:t>/</m:t>
        </m:r>
        <m:r>
          <m:t>RT</m:t>
        </m:r>
      </m:oMath>
      <w:r>
        <w:t xml:space="preserve"> (negative binding energy in thermal units). Take scores:</w:t>
      </w:r>
    </w:p>
    <w:p>
      <w:pPr>
        <w:pStyle w:val="BodyText"/>
      </w:pPr>
      <m:oMathPara>
        <m:oMathParaPr>
          <m:jc m:val="center"/>
        </m:oMathParaPr>
        <m:oMath>
          <m:sSub>
            <m:e>
              <m:r>
                <m:t>s</m:t>
              </m:r>
            </m:e>
            <m:sub>
              <m:r>
                <m:t>1</m:t>
              </m:r>
            </m:sub>
          </m:sSub>
          <m:r>
            <m:rPr>
              <m:sty m:val="p"/>
            </m:rPr>
            <m:t>=</m:t>
          </m:r>
          <m:r>
            <m:t>4.90</m:t>
          </m:r>
          <m:r>
            <m:rPr>
              <m:sty m:val="p"/>
            </m:rPr>
            <m:t>,</m:t>
          </m:r>
          <m:r>
            <m:t>  </m:t>
          </m:r>
          <m:sSub>
            <m:e>
              <m:r>
                <m:t>s</m:t>
              </m:r>
            </m:e>
            <m:sub>
              <m:r>
                <m:t>2</m:t>
              </m:r>
            </m:sub>
          </m:sSub>
          <m:r>
            <m:rPr>
              <m:sty m:val="p"/>
            </m:rPr>
            <m:t>=</m:t>
          </m:r>
          <m:r>
            <m:t>1.65</m:t>
          </m:r>
          <m:r>
            <m:rPr>
              <m:sty m:val="p"/>
            </m:rPr>
            <m:t>,</m:t>
          </m:r>
          <m:r>
            <m:t>  </m:t>
          </m:r>
          <m:sSub>
            <m:e>
              <m:r>
                <m:t>s</m:t>
              </m:r>
            </m:e>
            <m:sub>
              <m:r>
                <m:t>3</m:t>
              </m:r>
            </m:sub>
          </m:sSub>
          <m:r>
            <m:rPr>
              <m:sty m:val="p"/>
            </m:rPr>
            <m:t>=</m:t>
          </m:r>
          <m:r>
            <m:t>0</m:t>
          </m:r>
        </m:oMath>
      </m:oMathPara>
    </w:p>
    <w:p>
      <w:pPr>
        <w:pStyle w:val="FirstParagraph"/>
      </w:pPr>
      <w:r>
        <w:t xml:space="preserve">(At </w:t>
      </w:r>
      <m:oMath>
        <m:r>
          <m:t>T</m:t>
        </m:r>
        <m:r>
          <m:rPr>
            <m:sty m:val="p"/>
          </m:rPr>
          <m:t>=</m:t>
        </m:r>
        <m:r>
          <m:t>310</m:t>
        </m:r>
      </m:oMath>
      <w:r>
        <w:t xml:space="preserve"> K with </w:t>
      </w:r>
      <m:oMath>
        <m:r>
          <m:t>RT</m:t>
        </m:r>
        <m:r>
          <m:rPr>
            <m:sty m:val="p"/>
          </m:rPr>
          <m:t>=</m:t>
        </m:r>
        <m:r>
          <m:t>0.616</m:t>
        </m:r>
      </m:oMath>
      <w:r>
        <w:t xml:space="preserve"> kcal/mol, these correspond to contact energies </w:t>
      </w:r>
      <m:oMath>
        <m:r>
          <m:t>Δ</m:t>
        </m:r>
        <m:sSub>
          <m:e>
            <m:r>
              <m:t>G</m:t>
            </m:r>
          </m:e>
          <m:sub>
            <m:r>
              <m:t>1</m:t>
            </m:r>
          </m:sub>
        </m:sSub>
        <m:r>
          <m:rPr>
            <m:sty m:val="p"/>
          </m:rPr>
          <m:t>=−</m:t>
        </m:r>
        <m:r>
          <m:t>3.02</m:t>
        </m:r>
      </m:oMath>
      <w:r>
        <w:t xml:space="preserve">, </w:t>
      </w:r>
      <m:oMath>
        <m:r>
          <m:t>Δ</m:t>
        </m:r>
        <m:sSub>
          <m:e>
            <m:r>
              <m:t>G</m:t>
            </m:r>
          </m:e>
          <m:sub>
            <m:r>
              <m:t>2</m:t>
            </m:r>
          </m:sub>
        </m:sSub>
        <m:r>
          <m:rPr>
            <m:sty m:val="p"/>
          </m:rPr>
          <m:t>=−</m:t>
        </m:r>
        <m:r>
          <m:t>1.02</m:t>
        </m:r>
      </m:oMath>
      <w:r>
        <w:t xml:space="preserve">, </w:t>
      </w:r>
      <m:oMath>
        <m:r>
          <m:t>Δ</m:t>
        </m:r>
        <m:sSub>
          <m:e>
            <m:r>
              <m:t>G</m:t>
            </m:r>
          </m:e>
          <m:sub>
            <m:r>
              <m:t>3</m:t>
            </m:r>
          </m:sub>
        </m:sSub>
        <m:r>
          <m:rPr>
            <m:sty m:val="p"/>
          </m:rPr>
          <m:t>=</m:t>
        </m:r>
        <m:r>
          <m:t>0</m:t>
        </m:r>
      </m:oMath>
      <w:r>
        <w:t xml:space="preserve"> kcal/mol — a strong contact, a moderate contact, and a marginal one.)</w:t>
      </w:r>
    </w:p>
    <w:bookmarkStart w:id="30" w:name="step-1-exponentiate."/>
    <w:p>
      <w:pPr>
        <w:pStyle w:val="Heading3"/>
      </w:pPr>
      <w:r>
        <w:t xml:space="preserve">Step 1: Exponentiate.</w:t>
      </w:r>
    </w:p>
    <w:p>
      <w:pPr>
        <w:pStyle w:val="FirstParagraph"/>
      </w:pPr>
      <m:oMathPara>
        <m:oMathParaPr>
          <m:jc m:val="center"/>
        </m:oMathParaPr>
        <m:oMath>
          <m:r>
            <m:rPr>
              <m:sty m:val="p"/>
            </m:rPr>
            <m:t>exp</m:t>
          </m:r>
          <m:d>
            <m:dPr>
              <m:begChr m:val="("/>
              <m:endChr m:val=")"/>
              <m:sepChr m:val=""/>
              <m:grow/>
            </m:dPr>
            <m:e>
              <m:r>
                <m:t>4.90</m:t>
              </m:r>
            </m:e>
          </m:d>
          <m:r>
            <m:rPr>
              <m:sty m:val="p"/>
            </m:rPr>
            <m:t>=</m:t>
          </m:r>
          <m:r>
            <m:t>134.29</m:t>
          </m:r>
          <m:r>
            <m:rPr>
              <m:sty m:val="p"/>
            </m:rPr>
            <m:t>,</m:t>
          </m:r>
          <m:r>
            <m:t>  </m:t>
          </m:r>
          <m:r>
            <m:rPr>
              <m:sty m:val="p"/>
            </m:rPr>
            <m:t>exp</m:t>
          </m:r>
          <m:d>
            <m:dPr>
              <m:begChr m:val="("/>
              <m:endChr m:val=")"/>
              <m:sepChr m:val=""/>
              <m:grow/>
            </m:dPr>
            <m:e>
              <m:r>
                <m:t>1.65</m:t>
              </m:r>
            </m:e>
          </m:d>
          <m:r>
            <m:rPr>
              <m:sty m:val="p"/>
            </m:rPr>
            <m:t>=</m:t>
          </m:r>
          <m:r>
            <m:t>5.207</m:t>
          </m:r>
          <m:r>
            <m:rPr>
              <m:sty m:val="p"/>
            </m:rPr>
            <m:t>,</m:t>
          </m:r>
          <m:r>
            <m:t>  </m:t>
          </m:r>
          <m:r>
            <m:rPr>
              <m:sty m:val="p"/>
            </m:rPr>
            <m:t>exp</m:t>
          </m:r>
          <m:d>
            <m:dPr>
              <m:begChr m:val="("/>
              <m:endChr m:val=")"/>
              <m:sepChr m:val=""/>
              <m:grow/>
            </m:dPr>
            <m:e>
              <m:r>
                <m:t>0</m:t>
              </m:r>
            </m:e>
          </m:d>
          <m:r>
            <m:rPr>
              <m:sty m:val="p"/>
            </m:rPr>
            <m:t>=</m:t>
          </m:r>
          <m:r>
            <m:t>1.000</m:t>
          </m:r>
        </m:oMath>
      </m:oMathPara>
    </w:p>
    <w:bookmarkEnd w:id="30"/>
    <w:bookmarkStart w:id="31" w:name="step-2-partition-function."/>
    <w:p>
      <w:pPr>
        <w:pStyle w:val="Heading3"/>
      </w:pPr>
      <w:r>
        <w:t xml:space="preserve">Step 2: Partition function.</w:t>
      </w:r>
    </w:p>
    <w:p>
      <w:pPr>
        <w:pStyle w:val="FirstParagraph"/>
      </w:pPr>
      <m:oMathPara>
        <m:oMathParaPr>
          <m:jc m:val="center"/>
        </m:oMathParaPr>
        <m:oMath>
          <m:r>
            <m:t>Z</m:t>
          </m:r>
          <m:r>
            <m:rPr>
              <m:sty m:val="p"/>
            </m:rPr>
            <m:t>=</m:t>
          </m:r>
          <m:r>
            <m:t>134.29</m:t>
          </m:r>
          <m:r>
            <m:rPr>
              <m:sty m:val="p"/>
            </m:rPr>
            <m:t>+</m:t>
          </m:r>
          <m:r>
            <m:t>5.207</m:t>
          </m:r>
          <m:r>
            <m:rPr>
              <m:sty m:val="p"/>
            </m:rPr>
            <m:t>+</m:t>
          </m:r>
          <m:r>
            <m:t>1.000</m:t>
          </m:r>
          <m:r>
            <m:rPr>
              <m:sty m:val="p"/>
            </m:rPr>
            <m:t>=</m:t>
          </m:r>
          <m:r>
            <m:t>140.50</m:t>
          </m:r>
        </m:oMath>
      </m:oMathPara>
    </w:p>
    <w:bookmarkEnd w:id="31"/>
    <w:bookmarkStart w:id="32" w:name="step-3-probabilities."/>
    <w:p>
      <w:pPr>
        <w:pStyle w:val="Heading3"/>
      </w:pPr>
      <w:r>
        <w:t xml:space="preserve">Step 3: Probabilities.</w:t>
      </w:r>
    </w:p>
    <w:p>
      <w:pPr>
        <w:pStyle w:val="FirstParagraph"/>
      </w:pPr>
      <m:oMathPara>
        <m:oMathParaPr>
          <m:jc m:val="center"/>
        </m:oMathParaPr>
        <m:oMath>
          <m:sSub>
            <m:e>
              <m:r>
                <m:t>P</m:t>
              </m:r>
            </m:e>
            <m:sub>
              <m:r>
                <m:t>1</m:t>
              </m:r>
            </m:sub>
          </m:sSub>
          <m:r>
            <m:rPr>
              <m:sty m:val="p"/>
            </m:rPr>
            <m:t>=</m:t>
          </m:r>
          <m:f>
            <m:fPr>
              <m:type m:val="bar"/>
            </m:fPr>
            <m:num>
              <m:r>
                <m:t>134.29</m:t>
              </m:r>
            </m:num>
            <m:den>
              <m:r>
                <m:t>140.50</m:t>
              </m:r>
            </m:den>
          </m:f>
          <m:r>
            <m:rPr>
              <m:sty m:val="p"/>
            </m:rPr>
            <m:t>=</m:t>
          </m:r>
          <m:r>
            <m:t>0.955</m:t>
          </m:r>
          <m:r>
            <m:rPr>
              <m:sty m:val="p"/>
            </m:rPr>
            <m:t>,</m:t>
          </m:r>
          <m:r>
            <m:t>  </m:t>
          </m:r>
          <m:sSub>
            <m:e>
              <m:r>
                <m:t>P</m:t>
              </m:r>
            </m:e>
            <m:sub>
              <m:r>
                <m:t>2</m:t>
              </m:r>
            </m:sub>
          </m:sSub>
          <m:r>
            <m:rPr>
              <m:sty m:val="p"/>
            </m:rPr>
            <m:t>=</m:t>
          </m:r>
          <m:f>
            <m:fPr>
              <m:type m:val="bar"/>
            </m:fPr>
            <m:num>
              <m:r>
                <m:t>5.207</m:t>
              </m:r>
            </m:num>
            <m:den>
              <m:r>
                <m:t>140.50</m:t>
              </m:r>
            </m:den>
          </m:f>
          <m:r>
            <m:rPr>
              <m:sty m:val="p"/>
            </m:rPr>
            <m:t>=</m:t>
          </m:r>
          <m:r>
            <m:t>0.037</m:t>
          </m:r>
          <m:r>
            <m:rPr>
              <m:sty m:val="p"/>
            </m:rPr>
            <m:t>,</m:t>
          </m:r>
          <m:r>
            <m:t>  </m:t>
          </m:r>
          <m:sSub>
            <m:e>
              <m:r>
                <m:t>P</m:t>
              </m:r>
            </m:e>
            <m:sub>
              <m:r>
                <m:t>3</m:t>
              </m:r>
            </m:sub>
          </m:sSub>
          <m:r>
            <m:rPr>
              <m:sty m:val="p"/>
            </m:rPr>
            <m:t>=</m:t>
          </m:r>
          <m:f>
            <m:fPr>
              <m:type m:val="bar"/>
            </m:fPr>
            <m:num>
              <m:r>
                <m:t>1.000</m:t>
              </m:r>
            </m:num>
            <m:den>
              <m:r>
                <m:t>140.50</m:t>
              </m:r>
            </m:den>
          </m:f>
          <m:r>
            <m:rPr>
              <m:sty m:val="p"/>
            </m:rPr>
            <m:t>=</m:t>
          </m:r>
          <m:r>
            <m:t>0.007</m:t>
          </m:r>
        </m:oMath>
      </m:oMathPara>
    </w:p>
    <w:p>
      <w:pPr>
        <w:pStyle w:val="FirstParagraph"/>
      </w:pPr>
      <m:oMathPara>
        <m:oMathParaPr>
          <m:jc m:val="center"/>
        </m:oMathParaPr>
        <m:oMath>
          <m:borderBox>
            <m:e>
              <m:r>
                <m:t>P</m:t>
              </m:r>
              <m:r>
                <m:rPr>
                  <m:sty m:val="p"/>
                </m:rPr>
                <m:t>=</m:t>
              </m:r>
              <m:d>
                <m:dPr>
                  <m:begChr m:val="("/>
                  <m:endChr m:val=")"/>
                  <m:sepChr m:val=""/>
                  <m:grow/>
                </m:dPr>
                <m:e>
                  <m:r>
                    <m:t>0.955</m:t>
                  </m:r>
                  <m:r>
                    <m:rPr>
                      <m:sty m:val="p"/>
                    </m:rPr>
                    <m:t>,</m:t>
                  </m:r>
                  <m:r>
                    <m:t> 0.037</m:t>
                  </m:r>
                  <m:r>
                    <m:rPr>
                      <m:sty m:val="p"/>
                    </m:rPr>
                    <m:t>,</m:t>
                  </m:r>
                  <m:r>
                    <m:t> 0.007</m:t>
                  </m:r>
                </m:e>
              </m:d>
            </m:e>
          </m:borderBox>
        </m:oMath>
      </m:oMathPara>
    </w:p>
    <w:p>
      <w:pPr>
        <w:pStyle w:val="FirstParagraph"/>
      </w:pPr>
      <w:r>
        <w:t xml:space="preserve">(Sum </w:t>
      </w:r>
      <m:oMath>
        <m:r>
          <m:rPr>
            <m:sty m:val="p"/>
          </m:rPr>
          <m:t>=</m:t>
        </m:r>
        <m:r>
          <m:t>0.999</m:t>
        </m:r>
      </m:oMath>
      <w:r>
        <w:t xml:space="preserve">; the residual is rounding.)</w:t>
      </w:r>
    </w:p>
    <w:p>
      <w:pPr>
        <w:pStyle w:val="BodyText"/>
      </w:pPr>
      <w:r>
        <w:rPr>
          <w:bCs/>
          <w:b/>
        </w:rPr>
        <w:t xml:space="preserve">Interpretation.</w:t>
      </w:r>
      <w:r>
        <w:t xml:space="preserve"> The strongest contact captures 95.5% of the binding probability. A score difference of </w:t>
      </w:r>
      <m:oMath>
        <m:sSub>
          <m:e>
            <m:r>
              <m:t>s</m:t>
            </m:r>
          </m:e>
          <m:sub>
            <m:r>
              <m:t>1</m:t>
            </m:r>
          </m:sub>
        </m:sSub>
        <m:r>
          <m:rPr>
            <m:sty m:val="p"/>
          </m:rPr>
          <m:t>−</m:t>
        </m:r>
        <m:sSub>
          <m:e>
            <m:r>
              <m:t>s</m:t>
            </m:r>
          </m:e>
          <m:sub>
            <m:r>
              <m:t>2</m:t>
            </m:r>
          </m:sub>
        </m:sSub>
        <m:r>
          <m:rPr>
            <m:sty m:val="p"/>
          </m:rPr>
          <m:t>=</m:t>
        </m:r>
        <m:r>
          <m:t>3.25</m:t>
        </m:r>
      </m:oMath>
      <w:r>
        <w:t xml:space="preserve"> (about 2 kcal/mol) produces a 26-fold preference; a difference of </w:t>
      </w:r>
      <m:oMath>
        <m:sSub>
          <m:e>
            <m:r>
              <m:t>s</m:t>
            </m:r>
          </m:e>
          <m:sub>
            <m:r>
              <m:t>1</m:t>
            </m:r>
          </m:sub>
        </m:sSub>
        <m:r>
          <m:rPr>
            <m:sty m:val="p"/>
          </m:rPr>
          <m:t>−</m:t>
        </m:r>
        <m:sSub>
          <m:e>
            <m:r>
              <m:t>s</m:t>
            </m:r>
          </m:e>
          <m:sub>
            <m:r>
              <m:t>3</m:t>
            </m:r>
          </m:sub>
        </m:sSub>
        <m:r>
          <m:rPr>
            <m:sty m:val="p"/>
          </m:rPr>
          <m:t>=</m:t>
        </m:r>
        <m:r>
          <m:t>4.90</m:t>
        </m:r>
      </m:oMath>
      <w:r>
        <w:t xml:space="preserve"> (about 3 kcal/mol) produces a 134-fold preference. This steep, exponential sensitivity to small energy differences is the basis of molecular specificity — and it is exactly the behavior of a transformer attention head concentrating its weight on the most compatible key. The same scores fed into softmax give the same distribution; the antibody and the attention head are computing the identical function.</w:t>
      </w:r>
    </w:p>
    <w:p>
      <w:r>
        <w:pict>
          <v:rect style="width:0;height:1.5pt" o:hralign="center" o:hrstd="t" o:hr="t"/>
        </w:pict>
      </w:r>
    </w:p>
    <w:bookmarkEnd w:id="32"/>
    <w:bookmarkEnd w:id="33"/>
    <w:bookmarkStart w:id="34" w:name="why-this-matters"/>
    <w:p>
      <w:pPr>
        <w:pStyle w:val="Heading2"/>
      </w:pPr>
      <w:r>
        <w:t xml:space="preserve">8. Why This Matters</w:t>
      </w:r>
    </w:p>
    <w:p>
      <w:pPr>
        <w:pStyle w:val="FirstParagraph"/>
      </w:pPr>
      <w:r>
        <w:t xml:space="preserve">Uniqueness is what makes the framework deductive rather than suggestive. Because softmax is the </w:t>
      </w:r>
      <w:r>
        <w:rPr>
          <w:iCs/>
          <w:i/>
        </w:rPr>
        <w:t xml:space="preserve">only</w:t>
      </w:r>
      <w:r>
        <w:t xml:space="preserve"> function satisfying the five axioms:</w:t>
      </w:r>
    </w:p>
    <w:p>
      <w:pPr>
        <w:numPr>
          <w:ilvl w:val="0"/>
          <w:numId w:val="1001"/>
        </w:numPr>
        <w:pStyle w:val="Compact"/>
      </w:pPr>
      <w:r>
        <w:t xml:space="preserve">Molecular binding and transformer attention are not analogous — they are the same equation </w:t>
      </w:r>
      <w:r>
        <w:rPr>
          <w:bCs/>
          <w:b/>
        </w:rPr>
        <w:t xml:space="preserve">by necessity</w:t>
      </w:r>
      <w:r>
        <w:t xml:space="preserve">.</w:t>
      </w:r>
    </w:p>
    <w:p>
      <w:pPr>
        <w:numPr>
          <w:ilvl w:val="0"/>
          <w:numId w:val="1001"/>
        </w:numPr>
        <w:pStyle w:val="Compact"/>
      </w:pPr>
      <w:r>
        <w:t>There is no “better than softmax” selection function waiting to be discovered for equilibrium binding; softmax is the right answer, not an approximation to it.</w:t>
      </w:r>
    </w:p>
    <w:p>
      <w:pPr>
        <w:numPr>
          <w:ilvl w:val="0"/>
          <w:numId w:val="1001"/>
        </w:numPr>
        <w:pStyle w:val="Compact"/>
      </w:pPr>
      <w:r>
        <w:t xml:space="preserve">A neural architecture that respects the physics of molecular recognition </w:t>
      </w:r>
      <w:r>
        <w:rPr>
          <w:bCs/>
          <w:b/>
        </w:rPr>
        <w:t xml:space="preserve">must</w:t>
      </w:r>
      <w:r>
        <w:t xml:space="preserve"> compute this equation. This is the bridge to the architecture derivation (WB2) and the training objective (WB3).</w:t>
      </w:r>
    </w:p>
    <w:p>
      <w:pPr>
        <w:pStyle w:val="FirstParagraph"/>
      </w:pPr>
      <w:r>
        <w:t xml:space="preserve">A network that appears to outperform softmax on some benchmark is either exploiting non-equilibrium effects (where the axioms, especially IIA, do not hold — see §10) or overfitting an artifact. It is not finding a better selection function, because there isn’t one.</w:t>
      </w:r>
    </w:p>
    <w:p>
      <w:r>
        <w:pict>
          <v:rect style="width:0;height:1.5pt" o:hralign="center" o:hrstd="t" o:hr="t"/>
        </w:pict>
      </w:r>
    </w:p>
    <w:bookmarkEnd w:id="34"/>
    <w:bookmarkStart w:id="35" w:name="summary"/>
    <w:p>
      <w:pPr>
        <w:pStyle w:val="Heading2"/>
      </w:pPr>
      <w:r>
        <w:t xml:space="preserve">9. Summary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Result</w:t>
            </w:r>
          </w:p>
        </w:tc>
        <w:tc>
          <w:tcPr/>
          <w:p>
            <w:pPr>
              <w:pStyle w:val="Compact"/>
              <w:jc w:val="left"/>
            </w:pPr>
            <w:r>
              <w:t xml:space="preserve">Significance</w:t>
            </w:r>
          </w:p>
        </w:tc>
      </w:tr>
      <w:tr>
        <w:tc>
          <w:tcPr/>
          <w:p>
            <w:pPr>
              <w:pStyle w:val="Compact"/>
              <w:jc w:val="left"/>
            </w:pPr>
            <w:r>
              <w:t xml:space="preserve">Selection problem</w:t>
            </w:r>
          </w:p>
        </w:tc>
        <w:tc>
          <w:tcPr/>
          <w:p>
            <w:pPr>
              <w:pStyle w:val="Compact"/>
              <w:jc w:val="left"/>
            </w:pPr>
            <w:r>
              <w:t xml:space="preserve">scores </w:t>
            </w:r>
            <m:oMath>
              <m:r>
                <m:rPr>
                  <m:sty m:val="p"/>
                </m:rPr>
                <m:t>→</m:t>
              </m:r>
            </m:oMath>
            <w:r>
              <w:t xml:space="preserve"> probabilities</w:t>
            </w:r>
          </w:p>
        </w:tc>
        <w:tc>
          <w:tcPr/>
          <w:p>
            <w:pPr>
              <w:pStyle w:val="Compact"/>
              <w:jc w:val="left"/>
            </w:pPr>
            <w:r>
              <w:t xml:space="preserve">Common to all recognition systems</w:t>
            </w:r>
          </w:p>
        </w:tc>
      </w:tr>
      <w:tr>
        <w:tc>
          <w:tcPr/>
          <w:p>
            <w:pPr>
              <w:pStyle w:val="Compact"/>
              <w:jc w:val="left"/>
            </w:pPr>
            <w:r>
              <w:t xml:space="preserve">Axioms 1–2</w:t>
            </w:r>
          </w:p>
        </w:tc>
        <w:tc>
          <w:tcPr/>
          <w:p>
            <w:pPr>
              <w:pStyle w:val="Compact"/>
              <w:jc w:val="left"/>
            </w:pPr>
            <m:oMath>
              <m:sSub>
                <m:e>
                  <m:r>
                    <m:t>P</m:t>
                  </m:r>
                </m:e>
                <m:sub>
                  <m:r>
                    <m:t>j</m:t>
                  </m:r>
                </m:sub>
              </m:sSub>
              <m:r>
                <m:rPr>
                  <m:sty m:val="p"/>
                </m:rPr>
                <m:t>=</m:t>
              </m:r>
              <m:r>
                <m:t>g</m:t>
              </m:r>
              <m:d>
                <m:dPr>
                  <m:begChr m:val="("/>
                  <m:endChr m:val=")"/>
                  <m:sepChr m:val=""/>
                  <m:grow/>
                </m:dPr>
                <m:e>
                  <m:sSub>
                    <m:e>
                      <m:r>
                        <m:t>s</m:t>
                      </m:r>
                    </m:e>
                    <m:sub>
                      <m:r>
                        <m:t>j</m:t>
                      </m:r>
                    </m:sub>
                  </m:sSub>
                </m:e>
              </m:d>
              <m:r>
                <m:rPr>
                  <m:sty m:val="p"/>
                </m:rPr>
                <m:t>/∑</m:t>
              </m:r>
              <m:r>
                <m:t>g</m:t>
              </m:r>
              <m:d>
                <m:dPr>
                  <m:begChr m:val="("/>
                  <m:endChr m:val=")"/>
                  <m:sepChr m:val=""/>
                  <m:grow/>
                </m:dPr>
                <m:e>
                  <m:sSub>
                    <m:e>
                      <m:r>
                        <m:t>s</m:t>
                      </m:r>
                    </m:e>
                    <m:sub>
                      <m:r>
                        <m:t>l</m:t>
                      </m:r>
                    </m:sub>
                  </m:sSub>
                </m:e>
              </m:d>
            </m:oMath>
          </w:p>
        </w:tc>
        <w:tc>
          <w:tcPr/>
          <w:p>
            <w:pPr>
              <w:pStyle w:val="Compact"/>
              <w:jc w:val="left"/>
            </w:pPr>
            <w:r>
              <w:t xml:space="preserve">Forces the structure</w:t>
            </w:r>
          </w:p>
        </w:tc>
      </w:tr>
      <w:tr>
        <w:tc>
          <w:tcPr/>
          <w:p>
            <w:pPr>
              <w:pStyle w:val="Compact"/>
              <w:jc w:val="left"/>
            </w:pPr>
            <w:r>
              <w:t xml:space="preserve">Axiom 3</w:t>
            </w:r>
          </w:p>
        </w:tc>
        <w:tc>
          <w:tcPr/>
          <w:p>
            <w:pPr>
              <w:pStyle w:val="Compact"/>
              <w:jc w:val="left"/>
            </w:pPr>
            <m:oMath>
              <m:r>
                <m:t>g</m:t>
              </m:r>
            </m:oMath>
            <w:r>
              <w:t xml:space="preserve"> on all </w:t>
            </w:r>
            <m:oMath>
              <m:r>
                <m:rPr>
                  <m:sty m:val="p"/>
                  <m:scr m:val="double-struck"/>
                </m:rPr>
                <m:t>R</m:t>
              </m:r>
            </m:oMath>
          </w:p>
        </w:tc>
        <w:tc>
          <w:tcPr/>
          <w:p>
            <w:pPr>
              <w:pStyle w:val="Compact"/>
              <w:jc w:val="left"/>
            </w:pPr>
            <w:r>
              <w:t xml:space="preserve">Kills </w:t>
            </w:r>
            <m:oMath>
              <m:rad>
                <m:radPr>
                  <m:degHide m:val="on"/>
                </m:radPr>
                <m:deg/>
                <m:e>
                  <m:r>
                    <m:t>​</m:t>
                  </m:r>
                </m:e>
              </m:rad>
            </m:oMath>
            <w:r>
              <w:t xml:space="preserve">, </w:t>
            </w:r>
            <m:oMath>
              <m:r>
                <m:rPr>
                  <m:sty m:val="p"/>
                </m:rPr>
                <m:t>log</m:t>
              </m:r>
            </m:oMath>
          </w:p>
        </w:tc>
      </w:tr>
      <w:tr>
        <w:tc>
          <w:tcPr/>
          <w:p>
            <w:pPr>
              <w:pStyle w:val="Compact"/>
              <w:jc w:val="left"/>
            </w:pPr>
            <w:r>
              <w:t xml:space="preserve">Axiom 4</w:t>
            </w:r>
          </w:p>
        </w:tc>
        <w:tc>
          <w:tcPr/>
          <w:p>
            <w:pPr>
              <w:pStyle w:val="Compact"/>
              <w:jc w:val="left"/>
            </w:pPr>
            <m:oMath>
              <m:r>
                <m:t>g</m:t>
              </m:r>
            </m:oMath>
            <w:r>
              <w:t xml:space="preserve"> increasing</w:t>
            </w:r>
          </w:p>
        </w:tc>
        <w:tc>
          <w:tcPr/>
          <w:p>
            <w:pPr>
              <w:pStyle w:val="Compact"/>
              <w:jc w:val="left"/>
            </w:pPr>
            <w:r>
              <w:t xml:space="preserve">Kills </w:t>
            </w:r>
            <m:oMath>
              <m:sSup>
                <m:e>
                  <m:r>
                    <m:t>s</m:t>
                  </m:r>
                </m:e>
                <m:sup>
                  <m:r>
                    <m:t>2</m:t>
                  </m:r>
                </m:sup>
              </m:sSup>
            </m:oMath>
            <w:r>
              <w:t xml:space="preserve">, periodic, </w:t>
            </w:r>
            <m:oMath>
              <m:r>
                <m:rPr>
                  <m:sty m:val="p"/>
                </m:rPr>
                <m:t>|</m:t>
              </m:r>
              <m:r>
                <m:t>s</m:t>
              </m:r>
              <m:r>
                <m:rPr>
                  <m:sty m:val="p"/>
                </m:rPr>
                <m:t>|</m:t>
              </m:r>
            </m:oMath>
          </w:p>
        </w:tc>
      </w:tr>
      <w:tr>
        <w:tc>
          <w:tcPr/>
          <w:p>
            <w:pPr>
              <w:pStyle w:val="Compact"/>
              <w:jc w:val="left"/>
            </w:pPr>
            <w:r>
              <w:t xml:space="preserve">Axiom 5 (IIA)</w:t>
            </w:r>
          </w:p>
        </w:tc>
        <w:tc>
          <w:tcPr/>
          <w:p>
            <w:pPr>
              <w:pStyle w:val="Compact"/>
              <w:jc w:val="left"/>
            </w:pPr>
            <w:r>
              <w:t xml:space="preserve">ratio </w:t>
            </w:r>
            <m:oMath>
              <m:r>
                <m:rPr>
                  <m:sty m:val="p"/>
                </m:rPr>
                <m:t>=</m:t>
              </m:r>
              <m:r>
                <m:t>h</m:t>
              </m:r>
              <m:d>
                <m:dPr>
                  <m:begChr m:val="("/>
                  <m:endChr m:val=")"/>
                  <m:sepChr m:val=""/>
                  <m:grow/>
                </m:dPr>
                <m:e>
                  <m:sSub>
                    <m:e>
                      <m:r>
                        <m:t>s</m:t>
                      </m:r>
                    </m:e>
                    <m:sub>
                      <m:r>
                        <m:t>A</m:t>
                      </m:r>
                    </m:sub>
                  </m:sSub>
                  <m:r>
                    <m:rPr>
                      <m:sty m:val="p"/>
                    </m:rPr>
                    <m:t>−</m:t>
                  </m:r>
                  <m:sSub>
                    <m:e>
                      <m:r>
                        <m:t>s</m:t>
                      </m:r>
                    </m:e>
                    <m:sub>
                      <m:r>
                        <m:t>B</m:t>
                      </m:r>
                    </m:sub>
                  </m:sSub>
                </m:e>
              </m:d>
            </m:oMath>
          </w:p>
        </w:tc>
        <w:tc>
          <w:tcPr/>
          <w:p>
            <w:pPr>
              <w:pStyle w:val="Compact"/>
              <w:jc w:val="left"/>
            </w:pPr>
            <w:r>
              <w:t xml:space="preserve">Kills sigmoid — decisive</w:t>
            </w:r>
          </w:p>
        </w:tc>
      </w:tr>
      <w:tr>
        <w:tc>
          <w:tcPr/>
          <w:p>
            <w:pPr>
              <w:pStyle w:val="Compact"/>
              <w:jc w:val="left"/>
            </w:pPr>
            <w:r>
              <w:t xml:space="preserve">IIA stress-test</w:t>
            </w:r>
          </w:p>
        </w:tc>
        <w:tc>
          <w:tcPr/>
          <w:p>
            <w:pPr>
              <w:pStyle w:val="Compact"/>
              <w:jc w:val="left"/>
            </w:pPr>
            <w:r>
              <w:t xml:space="preserve">sigmoid </w:t>
            </w:r>
            <m:oMath>
              <m:r>
                <m:t>1.46</m:t>
              </m:r>
              <m:r>
                <m:rPr>
                  <m:sty m:val="p"/>
                </m:rPr>
                <m:t>→</m:t>
              </m:r>
              <m:r>
                <m:t>1.00</m:t>
              </m:r>
            </m:oMath>
            <w:r>
              <w:t xml:space="preserve">; exp </w:t>
            </w:r>
            <m:oMath>
              <m:r>
                <m:rPr>
                  <m:sty m:val="p"/>
                </m:rPr>
                <m:t>=</m:t>
              </m:r>
              <m:sSup>
                <m:e>
                  <m:r>
                    <m:t>e</m:t>
                  </m:r>
                </m:e>
                <m:sup>
                  <m:r>
                    <m:t>1</m:t>
                  </m:r>
                </m:sup>
              </m:sSup>
            </m:oMath>
            <w:r>
              <w:t xml:space="preserve"> always</w:t>
            </w:r>
          </w:p>
        </w:tc>
        <w:tc>
          <w:tcPr/>
          <w:p>
            <w:pPr>
              <w:pStyle w:val="Compact"/>
              <w:jc w:val="left"/>
            </w:pPr>
            <w:r>
              <w:t xml:space="preserve">The numerical proof sigmoid fails</w:t>
            </w:r>
          </w:p>
        </w:tc>
      </w:tr>
      <w:tr>
        <w:tc>
          <w:tcPr/>
          <w:p>
            <w:pPr>
              <w:pStyle w:val="Compact"/>
              <w:jc w:val="left"/>
            </w:pPr>
            <w:r>
              <w:t xml:space="preserve">Luce’s theorem</w:t>
            </w:r>
          </w:p>
        </w:tc>
        <w:tc>
          <w:tcPr/>
          <w:p>
            <w:pPr>
              <w:pStyle w:val="Compact"/>
              <w:jc w:val="left"/>
            </w:pPr>
            <w:r>
              <w:t xml:space="preserve">Cauchy equation </w:t>
            </w:r>
            <m:oMath>
              <m:r>
                <m:rPr>
                  <m:sty m:val="p"/>
                </m:rPr>
                <m:t>→</m:t>
              </m:r>
            </m:oMath>
            <w:r>
              <w:t xml:space="preserve"> </w:t>
            </w:r>
            <m:oMath>
              <m:r>
                <m:t>g</m:t>
              </m:r>
              <m:r>
                <m:rPr>
                  <m:sty m:val="p"/>
                </m:rPr>
                <m:t>=exp</m:t>
              </m:r>
              <m:d>
                <m:dPr>
                  <m:begChr m:val="("/>
                  <m:endChr m:val=")"/>
                  <m:sepChr m:val=""/>
                  <m:grow/>
                </m:dPr>
                <m:e>
                  <m:r>
                    <m:t>s</m:t>
                  </m:r>
                  <m:r>
                    <m:rPr>
                      <m:sty m:val="p"/>
                    </m:rPr>
                    <m:t>/</m:t>
                  </m:r>
                  <m:r>
                    <m:t>τ</m:t>
                  </m:r>
                </m:e>
              </m:d>
            </m:oMath>
          </w:p>
        </w:tc>
        <w:tc>
          <w:tcPr/>
          <w:p>
            <w:pPr>
              <w:pStyle w:val="Compact"/>
              <w:jc w:val="left"/>
            </w:pPr>
            <w:r>
              <w:t xml:space="preserve">Uniqueness</w:t>
            </w:r>
          </w:p>
        </w:tc>
      </w:tr>
      <w:tr>
        <w:tc>
          <w:tcPr/>
          <w:p>
            <w:pPr>
              <w:pStyle w:val="Compact"/>
              <w:jc w:val="left"/>
            </w:pPr>
            <w:r>
              <w:t xml:space="preserve">Convergence equation</w:t>
            </w:r>
          </w:p>
        </w:tc>
        <w:tc>
          <w:tcPr/>
          <w:p>
            <w:pPr>
              <w:pStyle w:val="Compact"/>
              <w:jc w:val="left"/>
            </w:pPr>
            <m:oMath>
              <m:r>
                <m:t>P</m:t>
              </m:r>
              <m:d>
                <m:dPr>
                  <m:begChr m:val="("/>
                  <m:endChr m:val=")"/>
                  <m:sepChr m:val=""/>
                  <m:grow/>
                </m:dPr>
                <m:e>
                  <m:r>
                    <m:t>j</m:t>
                  </m:r>
                </m:e>
              </m:d>
              <m:r>
                <m:rPr>
                  <m:sty m:val="p"/>
                </m:rPr>
                <m:t>=exp</m:t>
              </m:r>
              <m:d>
                <m:dPr>
                  <m:begChr m:val="("/>
                  <m:endChr m:val=")"/>
                  <m:sepChr m:val=""/>
                  <m:grow/>
                </m:dPr>
                <m:e>
                  <m:sSub>
                    <m:e>
                      <m:r>
                        <m:t>s</m:t>
                      </m:r>
                    </m:e>
                    <m:sub>
                      <m:r>
                        <m:t>j</m:t>
                      </m:r>
                    </m:sub>
                  </m:sSub>
                  <m:r>
                    <m:rPr>
                      <m:sty m:val="p"/>
                    </m:rPr>
                    <m:t>/</m:t>
                  </m:r>
                  <m:r>
                    <m:t>τ</m:t>
                  </m:r>
                </m:e>
              </m:d>
              <m:r>
                <m:rPr>
                  <m:sty m:val="p"/>
                </m:rPr>
                <m:t>/∑exp</m:t>
              </m:r>
              <m:d>
                <m:dPr>
                  <m:begChr m:val="("/>
                  <m:endChr m:val=")"/>
                  <m:sepChr m:val=""/>
                  <m:grow/>
                </m:dPr>
                <m:e>
                  <m:sSub>
                    <m:e>
                      <m:r>
                        <m:t>s</m:t>
                      </m:r>
                    </m:e>
                    <m:sub>
                      <m:r>
                        <m:t>l</m:t>
                      </m:r>
                    </m:sub>
                  </m:sSub>
                  <m:r>
                    <m:rPr>
                      <m:sty m:val="p"/>
                    </m:rPr>
                    <m:t>/</m:t>
                  </m:r>
                  <m:r>
                    <m:t>τ</m:t>
                  </m:r>
                </m:e>
              </m:d>
            </m:oMath>
          </w:p>
        </w:tc>
        <w:tc>
          <w:tcPr/>
          <w:p>
            <w:pPr>
              <w:pStyle w:val="Compact"/>
              <w:jc w:val="left"/>
            </w:pPr>
            <w:r>
              <w:t xml:space="preserve">The unique survivor</w:t>
            </w:r>
          </w:p>
        </w:tc>
      </w:tr>
      <w:tr>
        <w:tc>
          <w:tcPr/>
          <w:p>
            <w:pPr>
              <w:pStyle w:val="Compact"/>
              <w:jc w:val="left"/>
            </w:pPr>
            <w:r>
              <w:t xml:space="preserve">Worked example</w:t>
            </w:r>
          </w:p>
        </w:tc>
        <w:tc>
          <w:tcPr/>
          <w:p>
            <w:pPr>
              <w:pStyle w:val="Compact"/>
              <w:jc w:val="left"/>
            </w:pPr>
            <m:oMath>
              <m:d>
                <m:dPr>
                  <m:begChr m:val="("/>
                  <m:endChr m:val=")"/>
                  <m:sepChr m:val=""/>
                  <m:grow/>
                </m:dPr>
                <m:e>
                  <m:r>
                    <m:t>0.955</m:t>
                  </m:r>
                  <m:r>
                    <m:rPr>
                      <m:sty m:val="p"/>
                    </m:rPr>
                    <m:t>,</m:t>
                  </m:r>
                  <m:r>
                    <m:t>0.037</m:t>
                  </m:r>
                  <m:r>
                    <m:rPr>
                      <m:sty m:val="p"/>
                    </m:rPr>
                    <m:t>,</m:t>
                  </m:r>
                  <m:r>
                    <m:t>0.007</m:t>
                  </m:r>
                </m:e>
              </m:d>
            </m:oMath>
          </w:p>
        </w:tc>
        <w:tc>
          <w:tcPr/>
          <w:p>
            <w:pPr>
              <w:pStyle w:val="Compact"/>
              <w:jc w:val="left"/>
            </w:pPr>
            <w:r>
              <w:t xml:space="preserve">Exponential specificity</w:t>
            </w:r>
          </w:p>
        </w:tc>
      </w:tr>
    </w:tbl>
    <w:p>
      <w:r>
        <w:pict>
          <v:rect style="width:0;height:1.5pt" o:hralign="center" o:hrstd="t" o:hr="t"/>
        </w:pict>
      </w:r>
    </w:p>
    <w:bookmarkEnd w:id="35"/>
    <w:bookmarkStart w:id="36" w:name="checkpoint-questions"/>
    <w:p>
      <w:pPr>
        <w:pStyle w:val="Heading2"/>
      </w:pPr>
      <w:r>
        <w:t xml:space="preserve">10. Checkpoint Questions</w:t>
      </w:r>
    </w:p>
    <w:p>
      <w:pPr>
        <w:pStyle w:val="FirstParagraph"/>
      </w:pPr>
      <w:r>
        <w:rPr>
          <w:bCs/>
          <w:b/>
        </w:rPr>
        <w:t xml:space="preserve">Q1.</w:t>
      </w:r>
      <w:r>
        <w:t xml:space="preserve"> Repeat the IIA stress-test for the sigmoid at </w:t>
      </w:r>
      <m:oMath>
        <m:d>
          <m:dPr>
            <m:begChr m:val="("/>
            <m:endChr m:val=")"/>
            <m:sepChr m:val=""/>
            <m:grow/>
          </m:dPr>
          <m:e>
            <m:sSub>
              <m:e>
                <m:r>
                  <m:t>s</m:t>
                </m:r>
              </m:e>
              <m:sub>
                <m:r>
                  <m:t>A</m:t>
                </m:r>
              </m:sub>
            </m:sSub>
            <m:r>
              <m:rPr>
                <m:sty m:val="p"/>
              </m:rPr>
              <m:t>,</m:t>
            </m:r>
            <m:sSub>
              <m:e>
                <m:r>
                  <m:t>s</m:t>
                </m:r>
              </m:e>
              <m:sub>
                <m:r>
                  <m:t>B</m:t>
                </m:r>
              </m:sub>
            </m:sSub>
          </m:e>
        </m:d>
        <m:r>
          <m:rPr>
            <m:sty m:val="p"/>
          </m:rPr>
          <m:t>=</m:t>
        </m:r>
        <m:d>
          <m:dPr>
            <m:begChr m:val="("/>
            <m:endChr m:val=")"/>
            <m:sepChr m:val=""/>
            <m:grow/>
          </m:dPr>
          <m:e>
            <m:r>
              <m:t>3</m:t>
            </m:r>
            <m:r>
              <m:rPr>
                <m:sty m:val="p"/>
              </m:rPr>
              <m:t>,</m:t>
            </m:r>
            <m:r>
              <m:t>2</m:t>
            </m:r>
          </m:e>
        </m:d>
      </m:oMath>
      <w:r>
        <w:t xml:space="preserve"> and </w:t>
      </w:r>
      <m:oMath>
        <m:d>
          <m:dPr>
            <m:begChr m:val="("/>
            <m:endChr m:val=")"/>
            <m:sepChr m:val=""/>
            <m:grow/>
          </m:dPr>
          <m:e>
            <m:sSub>
              <m:e>
                <m:r>
                  <m:t>s</m:t>
                </m:r>
              </m:e>
              <m:sub>
                <m:r>
                  <m:t>A</m:t>
                </m:r>
              </m:sub>
            </m:sSub>
            <m:r>
              <m:rPr>
                <m:sty m:val="p"/>
              </m:rPr>
              <m:t>,</m:t>
            </m:r>
            <m:sSub>
              <m:e>
                <m:r>
                  <m:t>s</m:t>
                </m:r>
              </m:e>
              <m:sub>
                <m:r>
                  <m:t>B</m:t>
                </m:r>
              </m:sub>
            </m:sSub>
          </m:e>
        </m:d>
        <m:r>
          <m:rPr>
            <m:sty m:val="p"/>
          </m:rPr>
          <m:t>=</m:t>
        </m:r>
        <m:d>
          <m:dPr>
            <m:begChr m:val="("/>
            <m:endChr m:val=")"/>
            <m:sepChr m:val=""/>
            <m:grow/>
          </m:dPr>
          <m:e>
            <m:r>
              <m:t>10</m:t>
            </m:r>
            <m:r>
              <m:rPr>
                <m:sty m:val="p"/>
              </m:rPr>
              <m:t>,</m:t>
            </m:r>
            <m:r>
              <m:t>9</m:t>
            </m:r>
          </m:e>
        </m:d>
      </m:oMath>
      <w:r>
        <w:t xml:space="preserve">. Confirm the ratio drifts toward 1 as scores grow, while the exponential ratio stays at </w:t>
      </w:r>
      <m:oMath>
        <m:sSup>
          <m:e>
            <m:r>
              <m:t>e</m:t>
            </m:r>
          </m:e>
          <m:sup>
            <m:r>
              <m:t>1</m:t>
            </m:r>
          </m:sup>
        </m:sSup>
      </m:oMath>
      <w:r>
        <w:t xml:space="preserve">.</w:t>
      </w:r>
    </w:p>
    <w:p>
      <w:pPr>
        <w:pStyle w:val="BodyText"/>
      </w:pPr>
      <w:r>
        <w:rPr>
          <w:iCs/>
          <w:i/>
        </w:rPr>
        <w:t xml:space="preserve">Answer:</w:t>
      </w:r>
      <w:r>
        <w:t xml:space="preserve"> </w:t>
      </w:r>
      <m:oMath>
        <m:r>
          <m:t>σ</m:t>
        </m:r>
        <m:d>
          <m:dPr>
            <m:begChr m:val="("/>
            <m:endChr m:val=")"/>
            <m:sepChr m:val=""/>
            <m:grow/>
          </m:dPr>
          <m:e>
            <m:r>
              <m:t>3</m:t>
            </m:r>
          </m:e>
        </m:d>
        <m:r>
          <m:rPr>
            <m:sty m:val="p"/>
          </m:rPr>
          <m:t>/</m:t>
        </m:r>
        <m:r>
          <m:t>σ</m:t>
        </m:r>
        <m:d>
          <m:dPr>
            <m:begChr m:val="("/>
            <m:endChr m:val=")"/>
            <m:sepChr m:val=""/>
            <m:grow/>
          </m:dPr>
          <m:e>
            <m:r>
              <m:t>2</m:t>
            </m:r>
          </m:e>
        </m:d>
        <m:r>
          <m:rPr>
            <m:sty m:val="p"/>
          </m:rPr>
          <m:t>=</m:t>
        </m:r>
        <m:r>
          <m:t>0.9526</m:t>
        </m:r>
        <m:r>
          <m:rPr>
            <m:sty m:val="p"/>
          </m:rPr>
          <m:t>/</m:t>
        </m:r>
        <m:r>
          <m:t>0.8808</m:t>
        </m:r>
        <m:r>
          <m:rPr>
            <m:sty m:val="p"/>
          </m:rPr>
          <m:t>=</m:t>
        </m:r>
        <m:r>
          <m:t>1.082</m:t>
        </m:r>
      </m:oMath>
      <w:r>
        <w:t xml:space="preserve">; </w:t>
      </w:r>
      <m:oMath>
        <m:r>
          <m:t>σ</m:t>
        </m:r>
        <m:d>
          <m:dPr>
            <m:begChr m:val="("/>
            <m:endChr m:val=")"/>
            <m:sepChr m:val=""/>
            <m:grow/>
          </m:dPr>
          <m:e>
            <m:r>
              <m:t>10</m:t>
            </m:r>
          </m:e>
        </m:d>
        <m:r>
          <m:rPr>
            <m:sty m:val="p"/>
          </m:rPr>
          <m:t>/</m:t>
        </m:r>
        <m:r>
          <m:t>σ</m:t>
        </m:r>
        <m:d>
          <m:dPr>
            <m:begChr m:val="("/>
            <m:endChr m:val=")"/>
            <m:sepChr m:val=""/>
            <m:grow/>
          </m:dPr>
          <m:e>
            <m:r>
              <m:t>9</m:t>
            </m:r>
          </m:e>
        </m:d>
        <m:r>
          <m:rPr>
            <m:sty m:val="p"/>
          </m:rPr>
          <m:t>=</m:t>
        </m:r>
        <m:r>
          <m:t>0.99995</m:t>
        </m:r>
        <m:r>
          <m:rPr>
            <m:sty m:val="p"/>
          </m:rPr>
          <m:t>/</m:t>
        </m:r>
        <m:r>
          <m:t>0.99988</m:t>
        </m:r>
        <m:r>
          <m:rPr>
            <m:sty m:val="p"/>
          </m:rPr>
          <m:t>=</m:t>
        </m:r>
        <m:r>
          <m:t>1.0001</m:t>
        </m:r>
      </m:oMath>
      <w:r>
        <w:t xml:space="preserve">. The sigmoid ratio drifts from 1.082 toward 1 — consistent with the </w:t>
      </w:r>
      <m:oMath>
        <m:d>
          <m:dPr>
            <m:begChr m:val="("/>
            <m:endChr m:val=")"/>
            <m:sepChr m:val=""/>
            <m:grow/>
          </m:dPr>
          <m:e>
            <m:r>
              <m:t>1</m:t>
            </m:r>
            <m:r>
              <m:rPr>
                <m:sty m:val="p"/>
              </m:rPr>
              <m:t>,</m:t>
            </m:r>
            <m:r>
              <m:t>0</m:t>
            </m:r>
          </m:e>
        </m:d>
        <m:r>
          <m:rPr>
            <m:sty m:val="p"/>
          </m:rPr>
          <m:t>→</m:t>
        </m:r>
        <m:d>
          <m:dPr>
            <m:begChr m:val="("/>
            <m:endChr m:val=")"/>
            <m:sepChr m:val=""/>
            <m:grow/>
          </m:dPr>
          <m:e>
            <m:r>
              <m:t>8</m:t>
            </m:r>
            <m:r>
              <m:rPr>
                <m:sty m:val="p"/>
              </m:rPr>
              <m:t>,</m:t>
            </m:r>
            <m:r>
              <m:t>7</m:t>
            </m:r>
          </m:e>
        </m:d>
      </m:oMath>
      <w:r>
        <w:t xml:space="preserve"> result in §4, confirming the ratio depends on absolute scores. The exponential gives </w:t>
      </w:r>
      <m:oMath>
        <m:sSup>
          <m:e>
            <m:r>
              <m:t>e</m:t>
            </m:r>
          </m:e>
          <m:sup>
            <m:r>
              <m:t>1</m:t>
            </m:r>
          </m:sup>
        </m:sSup>
        <m:r>
          <m:rPr>
            <m:sty m:val="p"/>
          </m:rPr>
          <m:t>=</m:t>
        </m:r>
        <m:r>
          <m:t>2.718</m:t>
        </m:r>
      </m:oMath>
      <w:r>
        <w:t xml:space="preserve"> in both cases. The sigmoid fails IIA; the exponential satisfies it.</w:t>
      </w:r>
    </w:p>
    <w:p>
      <w:pPr>
        <w:pStyle w:val="BodyText"/>
      </w:pPr>
      <w:r>
        <w:rPr>
          <w:bCs/>
          <w:b/>
        </w:rPr>
        <w:t xml:space="preserve">Q2.</w:t>
      </w:r>
      <w:r>
        <w:t xml:space="preserve"> Show that adding a fourth contact with score </w:t>
      </w:r>
      <m:oMath>
        <m:sSub>
          <m:e>
            <m:r>
              <m:t>s</m:t>
            </m:r>
          </m:e>
          <m:sub>
            <m:r>
              <m:t>4</m:t>
            </m:r>
          </m:sub>
        </m:sSub>
        <m:r>
          <m:rPr>
            <m:sty m:val="p"/>
          </m:rPr>
          <m:t>=</m:t>
        </m:r>
        <m:r>
          <m:t>2.0</m:t>
        </m:r>
      </m:oMath>
      <w:r>
        <w:t xml:space="preserve"> to the worked example (§7) changes all the absolute probabilities but leaves the ratio </w:t>
      </w:r>
      <m:oMath>
        <m:sSub>
          <m:e>
            <m:r>
              <m:t>P</m:t>
            </m:r>
          </m:e>
          <m:sub>
            <m:r>
              <m:t>1</m:t>
            </m:r>
          </m:sub>
        </m:sSub>
        <m:r>
          <m:rPr>
            <m:sty m:val="p"/>
          </m:rPr>
          <m:t>/</m:t>
        </m:r>
        <m:sSub>
          <m:e>
            <m:r>
              <m:t>P</m:t>
            </m:r>
          </m:e>
          <m:sub>
            <m:r>
              <m:t>2</m:t>
            </m:r>
          </m:sub>
        </m:sSub>
      </m:oMath>
      <w:r>
        <w:t xml:space="preserve"> unchanged.</w:t>
      </w:r>
    </w:p>
    <w:p>
      <w:pPr>
        <w:pStyle w:val="BodyText"/>
      </w:pPr>
      <w:r>
        <w:rPr>
          <w:iCs/>
          <w:i/>
        </w:rPr>
        <w:t xml:space="preserve">Answer:</w:t>
      </w:r>
      <w:r>
        <w:t xml:space="preserve"> New </w:t>
      </w:r>
      <m:oMath>
        <m:r>
          <m:t>Z</m:t>
        </m:r>
        <m:r>
          <m:rPr>
            <m:sty m:val="p"/>
          </m:rPr>
          <m:t>=</m:t>
        </m:r>
        <m:r>
          <m:t>134.29</m:t>
        </m:r>
        <m:r>
          <m:rPr>
            <m:sty m:val="p"/>
          </m:rPr>
          <m:t>+</m:t>
        </m:r>
        <m:r>
          <m:t>5.207</m:t>
        </m:r>
        <m:r>
          <m:rPr>
            <m:sty m:val="p"/>
          </m:rPr>
          <m:t>+</m:t>
        </m:r>
        <m:r>
          <m:t>1.000</m:t>
        </m:r>
        <m:r>
          <m:rPr>
            <m:sty m:val="p"/>
          </m:rPr>
          <m:t>+exp</m:t>
        </m:r>
        <m:d>
          <m:dPr>
            <m:begChr m:val="("/>
            <m:endChr m:val=")"/>
            <m:sepChr m:val=""/>
            <m:grow/>
          </m:dPr>
          <m:e>
            <m:r>
              <m:t>2.0</m:t>
            </m:r>
          </m:e>
        </m:d>
        <m:r>
          <m:rPr>
            <m:sty m:val="p"/>
          </m:rPr>
          <m:t>=</m:t>
        </m:r>
        <m:r>
          <m:t>134.29</m:t>
        </m:r>
        <m:r>
          <m:rPr>
            <m:sty m:val="p"/>
          </m:rPr>
          <m:t>+</m:t>
        </m:r>
        <m:r>
          <m:t>5.207</m:t>
        </m:r>
        <m:r>
          <m:rPr>
            <m:sty m:val="p"/>
          </m:rPr>
          <m:t>+</m:t>
        </m:r>
        <m:r>
          <m:t>1.000</m:t>
        </m:r>
        <m:r>
          <m:rPr>
            <m:sty m:val="p"/>
          </m:rPr>
          <m:t>+</m:t>
        </m:r>
        <m:r>
          <m:t>7.389</m:t>
        </m:r>
        <m:r>
          <m:rPr>
            <m:sty m:val="p"/>
          </m:rPr>
          <m:t>=</m:t>
        </m:r>
        <m:r>
          <m:t>147.89</m:t>
        </m:r>
      </m:oMath>
      <w:r>
        <w:t xml:space="preserve">. New probabilities: </w:t>
      </w:r>
      <m:oMath>
        <m:sSub>
          <m:e>
            <m:r>
              <m:t>P</m:t>
            </m:r>
          </m:e>
          <m:sub>
            <m:r>
              <m:t>1</m:t>
            </m:r>
          </m:sub>
        </m:sSub>
        <m:r>
          <m:rPr>
            <m:sty m:val="p"/>
          </m:rPr>
          <m:t>=</m:t>
        </m:r>
        <m:r>
          <m:t>0.908</m:t>
        </m:r>
      </m:oMath>
      <w:r>
        <w:t xml:space="preserve">, </w:t>
      </w:r>
      <m:oMath>
        <m:sSub>
          <m:e>
            <m:r>
              <m:t>P</m:t>
            </m:r>
          </m:e>
          <m:sub>
            <m:r>
              <m:t>2</m:t>
            </m:r>
          </m:sub>
        </m:sSub>
        <m:r>
          <m:rPr>
            <m:sty m:val="p"/>
          </m:rPr>
          <m:t>=</m:t>
        </m:r>
        <m:r>
          <m:t>0.035</m:t>
        </m:r>
      </m:oMath>
      <w:r>
        <w:t xml:space="preserve">, </w:t>
      </w:r>
      <m:oMath>
        <m:sSub>
          <m:e>
            <m:r>
              <m:t>P</m:t>
            </m:r>
          </m:e>
          <m:sub>
            <m:r>
              <m:t>3</m:t>
            </m:r>
          </m:sub>
        </m:sSub>
        <m:r>
          <m:rPr>
            <m:sty m:val="p"/>
          </m:rPr>
          <m:t>=</m:t>
        </m:r>
        <m:r>
          <m:t>0.0068</m:t>
        </m:r>
      </m:oMath>
      <w:r>
        <w:t xml:space="preserve">, </w:t>
      </w:r>
      <m:oMath>
        <m:sSub>
          <m:e>
            <m:r>
              <m:t>P</m:t>
            </m:r>
          </m:e>
          <m:sub>
            <m:r>
              <m:t>4</m:t>
            </m:r>
          </m:sub>
        </m:sSub>
        <m:r>
          <m:rPr>
            <m:sty m:val="p"/>
          </m:rPr>
          <m:t>=</m:t>
        </m:r>
        <m:r>
          <m:t>0.050</m:t>
        </m:r>
      </m:oMath>
      <w:r>
        <w:t xml:space="preserve">. All absolute values dropped (the new candidate took some probability mass). But </w:t>
      </w:r>
      <m:oMath>
        <m:sSub>
          <m:e>
            <m:r>
              <m:t>P</m:t>
            </m:r>
          </m:e>
          <m:sub>
            <m:r>
              <m:t>1</m:t>
            </m:r>
          </m:sub>
        </m:sSub>
        <m:r>
          <m:rPr>
            <m:sty m:val="p"/>
          </m:rPr>
          <m:t>/</m:t>
        </m:r>
        <m:sSub>
          <m:e>
            <m:r>
              <m:t>P</m:t>
            </m:r>
          </m:e>
          <m:sub>
            <m:r>
              <m:t>2</m:t>
            </m:r>
          </m:sub>
        </m:sSub>
        <m:r>
          <m:rPr>
            <m:sty m:val="p"/>
          </m:rPr>
          <m:t>=</m:t>
        </m:r>
        <m:r>
          <m:t>0.908</m:t>
        </m:r>
        <m:r>
          <m:rPr>
            <m:sty m:val="p"/>
          </m:rPr>
          <m:t>/</m:t>
        </m:r>
        <m:r>
          <m:t>0.035</m:t>
        </m:r>
        <m:r>
          <m:rPr>
            <m:sty m:val="p"/>
          </m:rPr>
          <m:t>=</m:t>
        </m:r>
        <m:r>
          <m:t>25.9</m:t>
        </m:r>
      </m:oMath>
      <w:r>
        <w:t xml:space="preserve">, identical to the original </w:t>
      </w:r>
      <m:oMath>
        <m:r>
          <m:t>0.955</m:t>
        </m:r>
        <m:r>
          <m:rPr>
            <m:sty m:val="p"/>
          </m:rPr>
          <m:t>/</m:t>
        </m:r>
        <m:r>
          <m:t>0.037</m:t>
        </m:r>
        <m:r>
          <m:rPr>
            <m:sty m:val="p"/>
          </m:rPr>
          <m:t>=</m:t>
        </m:r>
        <m:r>
          <m:t>25.8</m:t>
        </m:r>
      </m:oMath>
      <w:r>
        <w:t xml:space="preserve"> (rounding). This is IIA in action: the relative preference between contacts 1 and 2 is unchanged by the irrelevant fourth alternative.</w:t>
      </w:r>
    </w:p>
    <w:p>
      <w:pPr>
        <w:pStyle w:val="BodyText"/>
      </w:pPr>
      <w:r>
        <w:rPr>
          <w:bCs/>
          <w:b/>
        </w:rPr>
        <w:t xml:space="preserve">Q3.</w:t>
      </w:r>
      <w:r>
        <w:t xml:space="preserve"> A student proposes </w:t>
      </w:r>
      <m:oMath>
        <m:r>
          <m:t>g</m:t>
        </m:r>
        <m:d>
          <m:dPr>
            <m:begChr m:val="("/>
            <m:endChr m:val=")"/>
            <m:sepChr m:val=""/>
            <m:grow/>
          </m:dPr>
          <m:e>
            <m:r>
              <m:t>s</m:t>
            </m:r>
          </m:e>
        </m:d>
        <m:r>
          <m:rPr>
            <m:sty m:val="p"/>
          </m:rPr>
          <m:t>=</m:t>
        </m:r>
        <m:sSup>
          <m:e>
            <m:r>
              <m:t>e</m:t>
            </m:r>
          </m:e>
          <m:sup>
            <m:r>
              <m:t>s</m:t>
            </m:r>
          </m:sup>
        </m:sSup>
        <m:r>
          <m:rPr>
            <m:sty m:val="p"/>
          </m:rPr>
          <m:t>+</m:t>
        </m:r>
        <m:r>
          <m:t>0.01</m:t>
        </m:r>
        <m:sSup>
          <m:e>
            <m:r>
              <m:t>s</m:t>
            </m:r>
          </m:e>
          <m:sup>
            <m:r>
              <m:t>2</m:t>
            </m:r>
          </m:sup>
        </m:sSup>
      </m:oMath>
      <w:r>
        <w:t xml:space="preserve"> as “softmax with a small correction.” Which axiom does it violate, and what is the consequence?</w:t>
      </w:r>
    </w:p>
    <w:p>
      <w:pPr>
        <w:pStyle w:val="BodyText"/>
      </w:pPr>
      <w:r>
        <w:rPr>
          <w:iCs/>
          <w:i/>
        </w:rPr>
        <w:t xml:space="preserve">Answer:</w:t>
      </w:r>
      <w:r>
        <w:t xml:space="preserve"> It violates IIA (Axiom 5). The ratio </w:t>
      </w:r>
      <m:oMath>
        <m:r>
          <m:t>g</m:t>
        </m:r>
        <m:d>
          <m:dPr>
            <m:begChr m:val="("/>
            <m:endChr m:val=")"/>
            <m:sepChr m:val=""/>
            <m:grow/>
          </m:dPr>
          <m:e>
            <m:sSub>
              <m:e>
                <m:r>
                  <m:t>s</m:t>
                </m:r>
              </m:e>
              <m:sub>
                <m:r>
                  <m:t>A</m:t>
                </m:r>
              </m:sub>
            </m:sSub>
          </m:e>
        </m:d>
        <m:r>
          <m:rPr>
            <m:sty m:val="p"/>
          </m:rPr>
          <m:t>/</m:t>
        </m:r>
        <m:r>
          <m:t>g</m:t>
        </m:r>
        <m:d>
          <m:dPr>
            <m:begChr m:val="("/>
            <m:endChr m:val=")"/>
            <m:sepChr m:val=""/>
            <m:grow/>
          </m:dPr>
          <m:e>
            <m:sSub>
              <m:e>
                <m:r>
                  <m:t>s</m:t>
                </m:r>
              </m:e>
              <m:sub>
                <m:r>
                  <m:t>B</m:t>
                </m:r>
              </m:sub>
            </m:sSub>
          </m:e>
        </m:d>
        <m:r>
          <m:rPr>
            <m:sty m:val="p"/>
          </m:rPr>
          <m:t>=</m:t>
        </m:r>
        <m:d>
          <m:dPr>
            <m:begChr m:val="("/>
            <m:endChr m:val=")"/>
            <m:sepChr m:val=""/>
            <m:grow/>
          </m:dPr>
          <m:e>
            <m:sSup>
              <m:e>
                <m:r>
                  <m:t>e</m:t>
                </m:r>
              </m:e>
              <m:sup>
                <m:sSub>
                  <m:e>
                    <m:r>
                      <m:t>s</m:t>
                    </m:r>
                  </m:e>
                  <m:sub>
                    <m:r>
                      <m:t>A</m:t>
                    </m:r>
                  </m:sub>
                </m:sSub>
              </m:sup>
            </m:sSup>
            <m:r>
              <m:rPr>
                <m:sty m:val="p"/>
              </m:rPr>
              <m:t>+</m:t>
            </m:r>
            <m:r>
              <m:t>0.01</m:t>
            </m:r>
            <m:sSubSup>
              <m:e>
                <m:r>
                  <m:t>s</m:t>
                </m:r>
              </m:e>
              <m:sub>
                <m:r>
                  <m:t>A</m:t>
                </m:r>
              </m:sub>
              <m:sup>
                <m:r>
                  <m:t>2</m:t>
                </m:r>
              </m:sup>
            </m:sSubSup>
          </m:e>
        </m:d>
        <m:r>
          <m:rPr>
            <m:sty m:val="p"/>
          </m:rPr>
          <m:t>/</m:t>
        </m:r>
        <m:d>
          <m:dPr>
            <m:begChr m:val="("/>
            <m:endChr m:val=")"/>
            <m:sepChr m:val=""/>
            <m:grow/>
          </m:dPr>
          <m:e>
            <m:sSup>
              <m:e>
                <m:r>
                  <m:t>e</m:t>
                </m:r>
              </m:e>
              <m:sup>
                <m:sSub>
                  <m:e>
                    <m:r>
                      <m:t>s</m:t>
                    </m:r>
                  </m:e>
                  <m:sub>
                    <m:r>
                      <m:t>B</m:t>
                    </m:r>
                  </m:sub>
                </m:sSub>
              </m:sup>
            </m:sSup>
            <m:r>
              <m:rPr>
                <m:sty m:val="p"/>
              </m:rPr>
              <m:t>+</m:t>
            </m:r>
            <m:r>
              <m:t>0.01</m:t>
            </m:r>
            <m:sSubSup>
              <m:e>
                <m:r>
                  <m:t>s</m:t>
                </m:r>
              </m:e>
              <m:sub>
                <m:r>
                  <m:t>B</m:t>
                </m:r>
              </m:sub>
              <m:sup>
                <m:r>
                  <m:t>2</m:t>
                </m:r>
              </m:sup>
            </m:sSubSup>
          </m:e>
        </m:d>
      </m:oMath>
      <w:r>
        <w:t xml:space="preserve"> does not reduce to a function of </w:t>
      </w:r>
      <m:oMath>
        <m:sSub>
          <m:e>
            <m:r>
              <m:t>s</m:t>
            </m:r>
          </m:e>
          <m:sub>
            <m:r>
              <m:t>A</m:t>
            </m:r>
          </m:sub>
        </m:sSub>
        <m:r>
          <m:rPr>
            <m:sty m:val="p"/>
          </m:rPr>
          <m:t>−</m:t>
        </m:r>
        <m:sSub>
          <m:e>
            <m:r>
              <m:t>s</m:t>
            </m:r>
          </m:e>
          <m:sub>
            <m:r>
              <m:t>B</m:t>
            </m:r>
          </m:sub>
        </m:sSub>
      </m:oMath>
      <w:r>
        <w:t xml:space="preserve"> alone — the quadratic terms depend on the absolute scores. Consequence: the predicted preference between two targets would depend on irrelevant third targets in the pool, which contradicts the equilibrium physics (the binding energy of a pair is pair-intrinsic). The “small correction” is not a refinement; it breaks the alignment with the convergence equation. This is the formal reason not to add nonlinearities after the attention softmax.</w:t>
      </w:r>
    </w:p>
    <w:p>
      <w:pPr>
        <w:pStyle w:val="BodyText"/>
      </w:pPr>
      <w:r>
        <w:rPr>
          <w:bCs/>
          <w:b/>
        </w:rPr>
        <w:t xml:space="preserve">Q4.</w:t>
      </w:r>
      <w:r>
        <w:t xml:space="preserve"> The Cauchy functional equation </w:t>
      </w:r>
      <m:oMath>
        <m:r>
          <m:t>h</m:t>
        </m:r>
        <m:d>
          <m:dPr>
            <m:begChr m:val="("/>
            <m:endChr m:val=")"/>
            <m:sepChr m:val=""/>
            <m:grow/>
          </m:dPr>
          <m:e>
            <m:r>
              <m:t>a</m:t>
            </m:r>
            <m:r>
              <m:rPr>
                <m:sty m:val="p"/>
              </m:rPr>
              <m:t>+</m:t>
            </m:r>
            <m:r>
              <m:t>b</m:t>
            </m:r>
          </m:e>
        </m:d>
        <m:r>
          <m:rPr>
            <m:sty m:val="p"/>
          </m:rPr>
          <m:t>=</m:t>
        </m:r>
        <m:r>
          <m:t>h</m:t>
        </m:r>
        <m:d>
          <m:dPr>
            <m:begChr m:val="("/>
            <m:endChr m:val=")"/>
            <m:sepChr m:val=""/>
            <m:grow/>
          </m:dPr>
          <m:e>
            <m:r>
              <m:t>a</m:t>
            </m:r>
          </m:e>
        </m:d>
        <m:r>
          <m:t>h</m:t>
        </m:r>
        <m:d>
          <m:dPr>
            <m:begChr m:val="("/>
            <m:endChr m:val=")"/>
            <m:sepChr m:val=""/>
            <m:grow/>
          </m:dPr>
          <m:e>
            <m:r>
              <m:t>b</m:t>
            </m:r>
          </m:e>
        </m:d>
      </m:oMath>
      <w:r>
        <w:t xml:space="preserve"> has non-measurable pathological solutions in addition to the exponential. Why does this not weaken the uniqueness claim for molecular recognition?</w:t>
      </w:r>
    </w:p>
    <w:p>
      <w:pPr>
        <w:pStyle w:val="BodyText"/>
      </w:pPr>
      <w:r>
        <w:rPr>
          <w:iCs/>
          <w:i/>
        </w:rPr>
        <w:t xml:space="preserve">Answer:</w:t>
      </w:r>
      <w:r>
        <w:t xml:space="preserve"> The pathological solutions are non-measurable functions constructed using the axiom of choice; they are nowhere continuous and have no physical realizability. Aczél (1966) proved that any </w:t>
      </w:r>
      <w:r>
        <w:rPr>
          <w:iCs/>
          <w:i/>
        </w:rPr>
        <w:t xml:space="preserve">measurable</w:t>
      </w:r>
      <w:r>
        <w:t xml:space="preserve"> solution — and a fortiori any monotonic or continuous solution — is exponential. For molecular recognition, the selection probability must vary continuously (in fact smoothly) with the compatibility scores, since scores vary continuously with molecular configuration. Under this physically necessary regularity, the exponential is the unique solution. The pathological solutions are mathematically real but physically excluded. (See Methods MRC S1.4.)</w:t>
      </w:r>
    </w:p>
    <w:p>
      <w:r>
        <w:pict>
          <v:rect style="width:0;height:1.5pt" o:hralign="center" o:hrstd="t" o:hr="t"/>
        </w:pict>
      </w:r>
    </w:p>
    <w:bookmarkEnd w:id="36"/>
    <w:bookmarkStart w:id="37" w:name="connection-to-future-lectures"/>
    <w:p>
      <w:pPr>
        <w:pStyle w:val="Heading2"/>
      </w:pPr>
      <w:r>
        <w:t xml:space="preserve">11. Connection to Future Lectures</w:t>
      </w:r>
    </w:p>
    <w:p>
      <w:pPr>
        <w:numPr>
          <w:ilvl w:val="0"/>
          <w:numId w:val="1002"/>
        </w:numPr>
        <w:pStyle w:val="Compact"/>
      </w:pPr>
      <w:r>
        <w:rPr>
          <w:bCs/>
          <w:b/>
        </w:rPr>
        <w:t xml:space="preserve">Lecture 6 WB2:</w:t>
      </w:r>
      <w:r>
        <w:t xml:space="preserve"> Substituting the bilinear energy decomposition </w:t>
      </w:r>
      <m:oMath>
        <m:sSub>
          <m:e>
            <m:r>
              <m:t>s</m:t>
            </m:r>
          </m:e>
          <m:sub>
            <m:r>
              <m:t>j</m:t>
            </m:r>
          </m:sub>
        </m:sSub>
        <m:r>
          <m:rPr>
            <m:sty m:val="p"/>
          </m:rPr>
          <m:t>=</m:t>
        </m:r>
        <m:r>
          <m:rPr>
            <m:sty m:val="b"/>
          </m:rPr>
          <m:t>q</m:t>
        </m:r>
        <m:r>
          <m:rPr>
            <m:sty m:val="p"/>
          </m:rPr>
          <m:t>⋅</m:t>
        </m:r>
        <m:sSub>
          <m:e>
            <m:r>
              <m:rPr>
                <m:sty m:val="b"/>
              </m:rPr>
              <m:t>k</m:t>
            </m:r>
          </m:e>
          <m:sub>
            <m:r>
              <m:t>j</m:t>
            </m:r>
          </m:sub>
        </m:sSub>
      </m:oMath>
      <w:r>
        <w:t xml:space="preserve"> into the convergence equation produces the transformer attention equation directly — turning the unique equation into a prescribed architecture (dual encoders, cross-attention).</w:t>
      </w:r>
    </w:p>
    <w:p>
      <w:pPr>
        <w:numPr>
          <w:ilvl w:val="0"/>
          <w:numId w:val="1002"/>
        </w:numPr>
        <w:pStyle w:val="Compact"/>
      </w:pPr>
      <w:r>
        <w:rPr>
          <w:bCs/>
          <w:b/>
        </w:rPr>
        <w:t xml:space="preserve">Lecture 6 WB3:</w:t>
      </w:r>
      <w:r>
        <w:t xml:space="preserve"> The maximum-likelihood objective for the convergence equation is InfoNCE — turning the prescribed architecture into a prescribed training objective.</w:t>
      </w:r>
    </w:p>
    <w:p>
      <w:pPr>
        <w:numPr>
          <w:ilvl w:val="0"/>
          <w:numId w:val="1002"/>
        </w:numPr>
        <w:pStyle w:val="Compact"/>
      </w:pPr>
      <w:r>
        <w:rPr>
          <w:bCs/>
          <w:b/>
        </w:rPr>
        <w:t xml:space="preserve">Lecture 7:</w:t>
      </w:r>
      <w:r>
        <w:t xml:space="preserve"> The five architecture conditions formalize how the convergence equation, plus the physics of molecular recognition, prescribes every component of the SFM. Level 3 alignment is defined: the architecture </w:t>
      </w:r>
      <w:r>
        <w:rPr>
          <w:iCs/>
          <w:i/>
        </w:rPr>
        <w:t xml:space="preserve">is</w:t>
      </w:r>
      <w:r>
        <w:t xml:space="preserve"> the governing equation.</w:t>
      </w:r>
    </w:p>
    <w:p>
      <w:pPr>
        <w:numPr>
          <w:ilvl w:val="0"/>
          <w:numId w:val="1002"/>
        </w:numPr>
        <w:pStyle w:val="Compact"/>
      </w:pPr>
      <w:r>
        <w:rPr>
          <w:bCs/>
          <w:b/>
        </w:rPr>
        <w:t xml:space="preserve">Lecture 8 onward:</w:t>
      </w:r>
      <w:r>
        <w:t xml:space="preserve"> Students build SFMs whose core is this equation. Every domain — given or emergent bilinearity — uses the identical convergence equation; only the encoders and data differ.</w:t>
      </w:r>
    </w:p>
    <w:bookmarkEnd w:id="37"/>
    <w:bookmarkEnd w:id="38"/>
    <w:sectPr>
      <w:headerReference r:id="rId9" w:type="default"/>
      <w:footerReference r:id="rId10"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i/>
        <w:iCs/>
        <w:sz w:val="18"/>
        <w:szCs w:val="18"/>
      </w:rPr>
      <w:t xml:space="preserve">MRC Lecture 6 — Derivation Guide 1: The Convergence Equation Is Unique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20" w:before="360"/>
      <w:outlineLvl w:val="0"/>
    </w:pPr>
    <w:rPr>
      <w:rFonts w:ascii="Times New Roman" w:cs="Times New Roman" w:eastAsia="Times New Roman" w:hAnsi="Times New Roman"/>
      <w:b/>
      <w:bCs/>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sz w:val="24"/>
      <w:szCs w:val="24"/>
    </w:rPr>
  </w:style>
  <w:style w:styleId="Heading3" w:type="paragraph">
    <w:name w:val="Heading 3"/>
    <w:basedOn w:val="Normal"/>
    <w:next w:val="Normal"/>
    <w:qFormat/>
    <w:pPr>
      <w:spacing w:after="100" w:before="200"/>
      <w:outlineLvl w:val="2"/>
    </w:pPr>
    <w:rPr>
      <w:rFonts w:ascii="Times New Roman" w:cs="Times New Roman" w:eastAsia="Times New Roman" w:hAnsi="Times New Roman"/>
      <w:b/>
      <w:bCs/>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2026-06-16T12:01:33Z</dcterms:created>
  <dcterms:modified xsi:type="dcterms:W3CDTF">2026-06-16T12:01:33Z</dcterms:modified>
</cp:coreProperties>
</file>

<file path=docProps/custom.xml><?xml version="1.0" encoding="utf-8"?>
<Properties xmlns="http://schemas.openxmlformats.org/officeDocument/2006/custom-properties" xmlns:vt="http://schemas.openxmlformats.org/officeDocument/2006/docPropsVTypes"/>
</file>