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AC4" w:rsidRDefault="00FD61CB" w:rsidP="00FD61CB">
      <w:pPr>
        <w:jc w:val="center"/>
        <w:rPr>
          <w:b/>
        </w:rPr>
      </w:pPr>
      <w:r w:rsidRPr="00FD61CB">
        <w:rPr>
          <w:b/>
        </w:rPr>
        <w:t>User guide for data extraction tool</w:t>
      </w:r>
    </w:p>
    <w:p w:rsidR="004F7DF6" w:rsidRDefault="005E1C9D" w:rsidP="004F7DF6">
      <w:pPr>
        <w:rPr>
          <w:b/>
        </w:rPr>
      </w:pPr>
      <w:r>
        <w:rPr>
          <w:b/>
        </w:rPr>
        <w:t xml:space="preserve">The </w:t>
      </w:r>
      <w:r w:rsidR="004F7DF6">
        <w:rPr>
          <w:b/>
        </w:rPr>
        <w:t>DataExtractor</w:t>
      </w:r>
      <w:r>
        <w:rPr>
          <w:b/>
        </w:rPr>
        <w:t xml:space="preserve"> folder</w:t>
      </w:r>
      <w:r w:rsidR="004F7DF6">
        <w:rPr>
          <w:b/>
        </w:rPr>
        <w:t xml:space="preserve"> contains the files:</w:t>
      </w:r>
    </w:p>
    <w:p w:rsidR="004F7DF6" w:rsidRDefault="004F7DF6" w:rsidP="004F7DF6">
      <w:pPr>
        <w:pStyle w:val="NoSpacing"/>
      </w:pPr>
      <w:r>
        <w:t>DataExtractor.accdb</w:t>
      </w:r>
      <w:r>
        <w:tab/>
      </w:r>
      <w:r>
        <w:tab/>
      </w:r>
      <w:r>
        <w:tab/>
        <w:t>- MS Access application</w:t>
      </w:r>
    </w:p>
    <w:p w:rsidR="004F7DF6" w:rsidRDefault="004F7DF6" w:rsidP="004F7DF6">
      <w:pPr>
        <w:pStyle w:val="NoSpacing"/>
      </w:pPr>
      <w:r w:rsidRPr="004F7DF6">
        <w:t>OC_ACCESS_EXTRACTOR_V1.0</w:t>
      </w:r>
      <w:r>
        <w:t>.jar</w:t>
      </w:r>
      <w:r>
        <w:tab/>
        <w:t>- java XML to Access parser</w:t>
      </w:r>
    </w:p>
    <w:p w:rsidR="004F7DF6" w:rsidRDefault="004F7DF6" w:rsidP="004F7DF6">
      <w:pPr>
        <w:pStyle w:val="NoSpacing"/>
      </w:pPr>
      <w:r>
        <w:t>test_extract.xml</w:t>
      </w:r>
      <w:r>
        <w:tab/>
      </w:r>
      <w:r>
        <w:tab/>
      </w:r>
      <w:r>
        <w:tab/>
        <w:t>- example OC XML download (contains dummy data only)</w:t>
      </w:r>
    </w:p>
    <w:p w:rsidR="00411D8A" w:rsidRDefault="00411D8A" w:rsidP="004F7DF6">
      <w:pPr>
        <w:pStyle w:val="NoSpacing"/>
      </w:pPr>
      <w:r>
        <w:t>juno_extract.xml</w:t>
      </w:r>
      <w:r>
        <w:tab/>
      </w:r>
      <w:r>
        <w:tab/>
      </w:r>
      <w:r>
        <w:tab/>
        <w:t>- download of JUNO study demo from OC v3.12.2</w:t>
      </w:r>
    </w:p>
    <w:p w:rsidR="004F7DF6" w:rsidRDefault="005E1C9D" w:rsidP="004F7DF6">
      <w:pPr>
        <w:pStyle w:val="NoSpacing"/>
      </w:pPr>
      <w:r>
        <w:t>\</w:t>
      </w:r>
      <w:proofErr w:type="spellStart"/>
      <w:r>
        <w:t>SqliteFiles</w:t>
      </w:r>
      <w:proofErr w:type="spellEnd"/>
      <w:r>
        <w:t>\</w:t>
      </w:r>
      <w:r w:rsidR="004F7DF6" w:rsidRPr="004F7DF6">
        <w:t>sqlite3</w:t>
      </w:r>
      <w:r w:rsidR="00C25BDF">
        <w:t>.dll</w:t>
      </w:r>
      <w:r>
        <w:tab/>
      </w:r>
      <w:r>
        <w:tab/>
      </w:r>
      <w:r>
        <w:tab/>
      </w:r>
      <w:r w:rsidR="004F7DF6">
        <w:t>- SQLite application (only required for export to SQLite)</w:t>
      </w:r>
    </w:p>
    <w:p w:rsidR="004F7DF6" w:rsidRDefault="005E1C9D" w:rsidP="004F7DF6">
      <w:pPr>
        <w:pStyle w:val="NoSpacing"/>
      </w:pPr>
      <w:r>
        <w:t>\</w:t>
      </w:r>
      <w:proofErr w:type="spellStart"/>
      <w:r>
        <w:t>SqliteFiles</w:t>
      </w:r>
      <w:proofErr w:type="spellEnd"/>
      <w:r>
        <w:t>\</w:t>
      </w:r>
      <w:r w:rsidR="004F7DF6" w:rsidRPr="004F7DF6">
        <w:t>SQLite3_StdCall</w:t>
      </w:r>
      <w:r w:rsidR="00C25BDF">
        <w:t>.dll</w:t>
      </w:r>
      <w:r>
        <w:tab/>
      </w:r>
      <w:r>
        <w:tab/>
      </w:r>
      <w:r w:rsidR="004F7DF6">
        <w:t>-SQLite wrapper for VBA (only required for export to SQLite)</w:t>
      </w:r>
    </w:p>
    <w:p w:rsidR="004F7DF6" w:rsidRDefault="004F7DF6" w:rsidP="004F7DF6">
      <w:pPr>
        <w:pStyle w:val="NoSpacing"/>
      </w:pPr>
    </w:p>
    <w:p w:rsidR="00FD61CB" w:rsidRDefault="00FD61CB">
      <w:pPr>
        <w:rPr>
          <w:b/>
        </w:rPr>
      </w:pPr>
      <w:r>
        <w:rPr>
          <w:b/>
        </w:rPr>
        <w:t>Download all files in the DataExtractor.zip to the same folder.</w:t>
      </w:r>
      <w:r w:rsidR="004F7DF6">
        <w:rPr>
          <w:b/>
        </w:rPr>
        <w:t xml:space="preserve"> (Note if the SQLite export facility is not required then the </w:t>
      </w:r>
      <w:r w:rsidR="00502722">
        <w:rPr>
          <w:b/>
        </w:rPr>
        <w:t>s*.dll</w:t>
      </w:r>
      <w:r w:rsidR="004F7DF6">
        <w:rPr>
          <w:b/>
        </w:rPr>
        <w:t xml:space="preserve"> files in the above list are not required). </w:t>
      </w:r>
    </w:p>
    <w:p w:rsidR="00FD61CB" w:rsidRDefault="00FD61CB">
      <w:r>
        <w:t xml:space="preserve">Double click on the DataExtractor.accdb </w:t>
      </w:r>
      <w:r>
        <w:rPr>
          <w:noProof/>
          <w:lang w:eastAsia="en-GB"/>
        </w:rPr>
        <w:drawing>
          <wp:inline distT="0" distB="0" distL="0" distR="0" wp14:anchorId="2FF69AE4" wp14:editId="109D3868">
            <wp:extent cx="14668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266700"/>
                    </a:xfrm>
                    <a:prstGeom prst="rect">
                      <a:avLst/>
                    </a:prstGeom>
                  </pic:spPr>
                </pic:pic>
              </a:graphicData>
            </a:graphic>
          </wp:inline>
        </w:drawing>
      </w:r>
      <w:r>
        <w:t>icon, to open the application. The application has been tested with Access applications from 2007 to 2016.</w:t>
      </w:r>
    </w:p>
    <w:p w:rsidR="00FD61CB" w:rsidRDefault="00FD61CB" w:rsidP="004154B3">
      <w:pPr>
        <w:rPr>
          <w:noProof/>
          <w:lang w:eastAsia="en-GB"/>
        </w:rPr>
      </w:pPr>
      <w:r>
        <w:t>The application will open to the main form:</w:t>
      </w:r>
      <w:r w:rsidR="00DC7B20">
        <w:t xml:space="preserve"> (</w:t>
      </w:r>
      <w:r w:rsidR="00DC7B20" w:rsidRPr="003B126A">
        <w:rPr>
          <w:color w:val="FF0000"/>
        </w:rPr>
        <w:t>See Appendix I for security warnings</w:t>
      </w:r>
      <w:r w:rsidR="00DC7B20">
        <w:t>)</w:t>
      </w:r>
    </w:p>
    <w:p w:rsidR="004154B3" w:rsidRDefault="004154B3" w:rsidP="00FD61CB">
      <w:pPr>
        <w:jc w:val="center"/>
      </w:pPr>
      <w:r>
        <w:rPr>
          <w:noProof/>
          <w:lang w:eastAsia="en-GB"/>
        </w:rPr>
        <w:drawing>
          <wp:inline distT="0" distB="0" distL="0" distR="0" wp14:anchorId="22636B3C" wp14:editId="7805B049">
            <wp:extent cx="353377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1828800"/>
                    </a:xfrm>
                    <a:prstGeom prst="rect">
                      <a:avLst/>
                    </a:prstGeom>
                  </pic:spPr>
                </pic:pic>
              </a:graphicData>
            </a:graphic>
          </wp:inline>
        </w:drawing>
      </w:r>
    </w:p>
    <w:p w:rsidR="00FD61CB" w:rsidRDefault="00FD61CB">
      <w:r>
        <w:t>To import an OC XML extraction click on the ‘Run java extraction’ button. The application checks in standard locations and searches the registry for a JRE installation.  If no installation is found the following error message appears:</w:t>
      </w:r>
    </w:p>
    <w:p w:rsidR="00FD61CB" w:rsidRDefault="00FD61CB" w:rsidP="00FD61CB">
      <w:pPr>
        <w:jc w:val="center"/>
      </w:pPr>
      <w:r>
        <w:rPr>
          <w:noProof/>
          <w:lang w:eastAsia="en-GB"/>
        </w:rPr>
        <w:drawing>
          <wp:inline distT="0" distB="0" distL="0" distR="0">
            <wp:extent cx="4762500" cy="2019300"/>
            <wp:effectExtent l="0" t="0" r="0" b="0"/>
            <wp:docPr id="3" name="Picture 3" descr="cid:image001.png@01D2A6F3.26B8B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6F3.26B8BA7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rsidR="00E82FA8" w:rsidRDefault="00E82FA8" w:rsidP="00FD61CB">
      <w:r w:rsidRPr="00E82FA8">
        <w:rPr>
          <w:b/>
          <w:highlight w:val="yellow"/>
        </w:rPr>
        <w:t>The application requires a JRE installation – if necessary install the latest JRE from</w:t>
      </w:r>
      <w:r>
        <w:t xml:space="preserve"> </w:t>
      </w:r>
      <w:hyperlink r:id="rId9" w:history="1">
        <w:r w:rsidRPr="00E82FA8">
          <w:rPr>
            <w:rStyle w:val="Hyperlink"/>
            <w:color w:val="auto"/>
          </w:rPr>
          <w:t>http://docs.oracle.com/javase/7/docs/webnotes/install/windows/jre-installation-windows.html</w:t>
        </w:r>
      </w:hyperlink>
      <w:r w:rsidRPr="00E82FA8">
        <w:t xml:space="preserve"> </w:t>
      </w:r>
      <w:r>
        <w:t>(accessed 1 June 2017).</w:t>
      </w:r>
    </w:p>
    <w:p w:rsidR="00FD61CB" w:rsidRDefault="00E82FA8" w:rsidP="00FD61CB">
      <w:r>
        <w:t>If</w:t>
      </w:r>
      <w:r w:rsidR="00FD61CB">
        <w:t xml:space="preserve"> a JRE installation is found the following warning appears:</w:t>
      </w:r>
    </w:p>
    <w:p w:rsidR="00FD61CB" w:rsidRDefault="00FD61CB" w:rsidP="00FD61CB">
      <w:pPr>
        <w:jc w:val="center"/>
      </w:pPr>
      <w:r>
        <w:rPr>
          <w:noProof/>
          <w:lang w:eastAsia="en-GB"/>
        </w:rPr>
        <w:lastRenderedPageBreak/>
        <w:drawing>
          <wp:inline distT="0" distB="0" distL="0" distR="0" wp14:anchorId="50808407" wp14:editId="1179B559">
            <wp:extent cx="44386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1581150"/>
                    </a:xfrm>
                    <a:prstGeom prst="rect">
                      <a:avLst/>
                    </a:prstGeom>
                  </pic:spPr>
                </pic:pic>
              </a:graphicData>
            </a:graphic>
          </wp:inline>
        </w:drawing>
      </w:r>
    </w:p>
    <w:p w:rsidR="00FD61CB" w:rsidRDefault="00FD61CB" w:rsidP="00FD61CB">
      <w:r>
        <w:t>On proceeding a</w:t>
      </w:r>
      <w:r w:rsidR="004F7DF6">
        <w:t xml:space="preserve"> Java</w:t>
      </w:r>
      <w:r>
        <w:t xml:space="preserve"> file browser requesting an input file of an OC XML download will appear:</w:t>
      </w:r>
    </w:p>
    <w:p w:rsidR="00FD61CB" w:rsidRDefault="00FD61CB" w:rsidP="00FD61CB">
      <w:r>
        <w:rPr>
          <w:noProof/>
          <w:lang w:eastAsia="en-GB"/>
        </w:rPr>
        <w:drawing>
          <wp:inline distT="0" distB="0" distL="0" distR="0" wp14:anchorId="038787F5" wp14:editId="713F6CE6">
            <wp:extent cx="5731510" cy="1520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20190"/>
                    </a:xfrm>
                    <a:prstGeom prst="rect">
                      <a:avLst/>
                    </a:prstGeom>
                  </pic:spPr>
                </pic:pic>
              </a:graphicData>
            </a:graphic>
          </wp:inline>
        </w:drawing>
      </w:r>
    </w:p>
    <w:p w:rsidR="00FD61CB" w:rsidRPr="005E1C9D" w:rsidRDefault="004154B3" w:rsidP="00FD61CB">
      <w:r>
        <w:t>Click the import XML file button and select a suitable file via the resulting browser:</w:t>
      </w:r>
      <w:r w:rsidR="00D21EFF">
        <w:t xml:space="preserve"> (Three</w:t>
      </w:r>
      <w:r w:rsidR="005E1C9D">
        <w:t xml:space="preserve"> test OC XML downloads are included, ~</w:t>
      </w:r>
      <w:proofErr w:type="spellStart"/>
      <w:r w:rsidR="005E1C9D">
        <w:t>DataExtractor</w:t>
      </w:r>
      <w:proofErr w:type="spellEnd"/>
      <w:r w:rsidR="005E1C9D">
        <w:t>\</w:t>
      </w:r>
      <w:r w:rsidR="005E1C9D" w:rsidRPr="005E1C9D">
        <w:rPr>
          <w:b/>
        </w:rPr>
        <w:t>test_extract.xml</w:t>
      </w:r>
      <w:r w:rsidR="00D21EFF">
        <w:rPr>
          <w:b/>
        </w:rPr>
        <w:t>,</w:t>
      </w:r>
      <w:r w:rsidR="00D21EFF" w:rsidRPr="00D21EFF">
        <w:t xml:space="preserve"> </w:t>
      </w:r>
      <w:r w:rsidR="00D21EFF">
        <w:t>~</w:t>
      </w:r>
      <w:proofErr w:type="spellStart"/>
      <w:r w:rsidR="00D21EFF">
        <w:t>DataExtractor</w:t>
      </w:r>
      <w:proofErr w:type="spellEnd"/>
      <w:r w:rsidR="00D21EFF">
        <w:t>\</w:t>
      </w:r>
      <w:r w:rsidR="00D21EFF">
        <w:rPr>
          <w:b/>
        </w:rPr>
        <w:t>juno</w:t>
      </w:r>
      <w:r w:rsidR="00D21EFF" w:rsidRPr="005E1C9D">
        <w:rPr>
          <w:b/>
        </w:rPr>
        <w:t>_extract.xml</w:t>
      </w:r>
      <w:r w:rsidR="005E1C9D">
        <w:rPr>
          <w:b/>
        </w:rPr>
        <w:t xml:space="preserve"> </w:t>
      </w:r>
      <w:r w:rsidR="005E1C9D" w:rsidRPr="005E1C9D">
        <w:t xml:space="preserve">and ~Validation\ </w:t>
      </w:r>
      <w:r w:rsidR="005E1C9D" w:rsidRPr="005E1C9D">
        <w:rPr>
          <w:b/>
        </w:rPr>
        <w:t>adverse_events_download.xml</w:t>
      </w:r>
      <w:r w:rsidR="005E1C9D" w:rsidRPr="005E1C9D">
        <w:t>)</w:t>
      </w:r>
      <w:r w:rsidR="005E1C9D">
        <w:rPr>
          <w:b/>
        </w:rPr>
        <w:t>.</w:t>
      </w:r>
    </w:p>
    <w:p w:rsidR="004154B3" w:rsidRDefault="004154B3" w:rsidP="004154B3">
      <w:pPr>
        <w:jc w:val="center"/>
      </w:pPr>
      <w:r>
        <w:rPr>
          <w:noProof/>
          <w:lang w:eastAsia="en-GB"/>
        </w:rPr>
        <w:drawing>
          <wp:inline distT="0" distB="0" distL="0" distR="0" wp14:anchorId="1C712713" wp14:editId="468F0596">
            <wp:extent cx="49530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3495675"/>
                    </a:xfrm>
                    <a:prstGeom prst="rect">
                      <a:avLst/>
                    </a:prstGeom>
                  </pic:spPr>
                </pic:pic>
              </a:graphicData>
            </a:graphic>
          </wp:inline>
        </w:drawing>
      </w:r>
    </w:p>
    <w:p w:rsidR="004154B3" w:rsidRDefault="004154B3" w:rsidP="004154B3">
      <w:r>
        <w:t xml:space="preserve">After clicking open the Java application parses the XML data to the XML application. On completion a summary of the records transferred appears and to complete the transfer and re-open the Access </w:t>
      </w:r>
      <w:r w:rsidR="004F7DF6">
        <w:t>application click the OK button below.</w:t>
      </w:r>
    </w:p>
    <w:p w:rsidR="004154B3" w:rsidRDefault="004154B3" w:rsidP="004154B3">
      <w:pPr>
        <w:jc w:val="center"/>
      </w:pPr>
      <w:r>
        <w:rPr>
          <w:noProof/>
          <w:lang w:eastAsia="en-GB"/>
        </w:rPr>
        <w:lastRenderedPageBreak/>
        <w:drawing>
          <wp:inline distT="0" distB="0" distL="0" distR="0" wp14:anchorId="101AD389" wp14:editId="63C7956E">
            <wp:extent cx="5731510" cy="2193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3925"/>
                    </a:xfrm>
                    <a:prstGeom prst="rect">
                      <a:avLst/>
                    </a:prstGeom>
                  </pic:spPr>
                </pic:pic>
              </a:graphicData>
            </a:graphic>
          </wp:inline>
        </w:drawing>
      </w:r>
    </w:p>
    <w:p w:rsidR="004154B3" w:rsidRDefault="004154B3" w:rsidP="004154B3">
      <w:pPr>
        <w:jc w:val="center"/>
      </w:pPr>
    </w:p>
    <w:p w:rsidR="004154B3" w:rsidRDefault="004154B3" w:rsidP="004154B3">
      <w:pPr>
        <w:framePr w:hSpace="180" w:wrap="around" w:vAnchor="text" w:hAnchor="text" w:y="1"/>
      </w:pPr>
      <w:r>
        <w:rPr>
          <w:noProof/>
          <w:lang w:eastAsia="en-GB"/>
        </w:rPr>
        <w:drawing>
          <wp:inline distT="0" distB="0" distL="0" distR="0" wp14:anchorId="2C7F6E04" wp14:editId="2FAC609A">
            <wp:extent cx="23145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1276350"/>
                    </a:xfrm>
                    <a:prstGeom prst="rect">
                      <a:avLst/>
                    </a:prstGeom>
                  </pic:spPr>
                </pic:pic>
              </a:graphicData>
            </a:graphic>
          </wp:inline>
        </w:drawing>
      </w:r>
    </w:p>
    <w:p w:rsidR="004154B3" w:rsidRDefault="004154B3" w:rsidP="004154B3">
      <w:r>
        <w:t>Click on the ‘Construct data for export’ button to build the required dataset. The main window with the OC objects will then appear, simply select the desired objects to create a table of data.</w:t>
      </w:r>
    </w:p>
    <w:p w:rsidR="004154B3" w:rsidRDefault="004154B3" w:rsidP="004154B3"/>
    <w:p w:rsidR="00FD61CB" w:rsidRDefault="00FD61CB"/>
    <w:p w:rsidR="004154B3" w:rsidRDefault="004154B3">
      <w:r>
        <w:rPr>
          <w:noProof/>
          <w:lang w:eastAsia="en-GB"/>
        </w:rPr>
        <w:drawing>
          <wp:inline distT="0" distB="0" distL="0" distR="0" wp14:anchorId="703152A6" wp14:editId="162EA0AB">
            <wp:extent cx="5731510" cy="2846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6705"/>
                    </a:xfrm>
                    <a:prstGeom prst="rect">
                      <a:avLst/>
                    </a:prstGeom>
                  </pic:spPr>
                </pic:pic>
              </a:graphicData>
            </a:graphic>
          </wp:inline>
        </w:drawing>
      </w:r>
    </w:p>
    <w:p w:rsidR="003C74AF" w:rsidRDefault="003C74AF">
      <w:r>
        <w:t>After selecting required objects, click the ‘Create tables for export’ button and then the individual field names appear on the subsequent form.</w:t>
      </w:r>
    </w:p>
    <w:p w:rsidR="003C74AF" w:rsidRDefault="003C74AF">
      <w:r>
        <w:rPr>
          <w:noProof/>
          <w:lang w:eastAsia="en-GB"/>
        </w:rPr>
        <w:lastRenderedPageBreak/>
        <w:drawing>
          <wp:inline distT="0" distB="0" distL="0" distR="0" wp14:anchorId="52C5E945" wp14:editId="5274B61C">
            <wp:extent cx="5731510" cy="2345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45690"/>
                    </a:xfrm>
                    <a:prstGeom prst="rect">
                      <a:avLst/>
                    </a:prstGeom>
                  </pic:spPr>
                </pic:pic>
              </a:graphicData>
            </a:graphic>
          </wp:inline>
        </w:drawing>
      </w:r>
    </w:p>
    <w:p w:rsidR="003C74AF" w:rsidRDefault="003C74AF">
      <w:r>
        <w:t xml:space="preserve">As described in the paper, either wide tables of repeating data can be created or one-to-many long tables. Click the ‘create wide TABLE’ button and the user is prompted to enter a table name, </w:t>
      </w:r>
      <w:r w:rsidR="008C7369" w:rsidRPr="008C7369">
        <w:rPr>
          <w:b/>
        </w:rPr>
        <w:t xml:space="preserve">click </w:t>
      </w:r>
      <w:r w:rsidRPr="008C7369">
        <w:rPr>
          <w:b/>
        </w:rPr>
        <w:t>return</w:t>
      </w:r>
      <w:r>
        <w:t xml:space="preserve"> and the following menu appears.</w:t>
      </w:r>
    </w:p>
    <w:p w:rsidR="003C74AF" w:rsidRDefault="003C74AF" w:rsidP="003C74AF">
      <w:pPr>
        <w:jc w:val="center"/>
      </w:pPr>
      <w:r>
        <w:rPr>
          <w:noProof/>
          <w:lang w:eastAsia="en-GB"/>
        </w:rPr>
        <w:drawing>
          <wp:inline distT="0" distB="0" distL="0" distR="0" wp14:anchorId="26E98C84" wp14:editId="10E9CA31">
            <wp:extent cx="5731510" cy="25260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26030"/>
                    </a:xfrm>
                    <a:prstGeom prst="rect">
                      <a:avLst/>
                    </a:prstGeom>
                  </pic:spPr>
                </pic:pic>
              </a:graphicData>
            </a:graphic>
          </wp:inline>
        </w:drawing>
      </w:r>
    </w:p>
    <w:p w:rsidR="003C74AF" w:rsidRDefault="003C74AF" w:rsidP="003C74AF">
      <w:r>
        <w:t>Finally click the ‘Create wide table format’ button to create the table data_out_test. This can be verified by opening the Access table objects tab and data_out_test table and its accompanying data dictionary can be seen.</w:t>
      </w:r>
    </w:p>
    <w:p w:rsidR="003C74AF" w:rsidRDefault="003C74AF" w:rsidP="003C74AF">
      <w:pPr>
        <w:jc w:val="center"/>
      </w:pPr>
      <w:r>
        <w:rPr>
          <w:noProof/>
          <w:lang w:eastAsia="en-GB"/>
        </w:rPr>
        <w:drawing>
          <wp:inline distT="0" distB="0" distL="0" distR="0" wp14:anchorId="198F4B30" wp14:editId="5DD40751">
            <wp:extent cx="4105275" cy="105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1057275"/>
                    </a:xfrm>
                    <a:prstGeom prst="rect">
                      <a:avLst/>
                    </a:prstGeom>
                  </pic:spPr>
                </pic:pic>
              </a:graphicData>
            </a:graphic>
          </wp:inline>
        </w:drawing>
      </w:r>
    </w:p>
    <w:p w:rsidR="003C74AF" w:rsidRDefault="003C74AF" w:rsidP="003C74AF"/>
    <w:p w:rsidR="003C74AF" w:rsidRDefault="003C74AF">
      <w:r>
        <w:t>To export the data to the analysis/reporting database, return to the run form tab:</w:t>
      </w:r>
    </w:p>
    <w:p w:rsidR="004154B3" w:rsidRDefault="003C74AF">
      <w:r>
        <w:rPr>
          <w:noProof/>
          <w:lang w:eastAsia="en-GB"/>
        </w:rPr>
        <w:drawing>
          <wp:inline distT="0" distB="0" distL="0" distR="0" wp14:anchorId="1B775373" wp14:editId="1D5ADD9C">
            <wp:extent cx="53340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485775"/>
                    </a:xfrm>
                    <a:prstGeom prst="rect">
                      <a:avLst/>
                    </a:prstGeom>
                  </pic:spPr>
                </pic:pic>
              </a:graphicData>
            </a:graphic>
          </wp:inline>
        </w:drawing>
      </w:r>
    </w:p>
    <w:p w:rsidR="003C74AF" w:rsidRDefault="003C74AF" w:rsidP="003C74AF">
      <w:pPr>
        <w:framePr w:hSpace="180" w:wrap="around" w:vAnchor="text" w:hAnchor="text" w:y="1"/>
        <w:rPr>
          <w:noProof/>
          <w:lang w:eastAsia="en-GB"/>
        </w:rPr>
      </w:pPr>
      <w:r>
        <w:rPr>
          <w:noProof/>
          <w:lang w:eastAsia="en-GB"/>
        </w:rPr>
        <w:lastRenderedPageBreak/>
        <w:drawing>
          <wp:inline distT="0" distB="0" distL="0" distR="0" wp14:anchorId="0D5FC000" wp14:editId="2D557E31">
            <wp:extent cx="2314575" cy="1276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1276350"/>
                    </a:xfrm>
                    <a:prstGeom prst="rect">
                      <a:avLst/>
                    </a:prstGeom>
                  </pic:spPr>
                </pic:pic>
              </a:graphicData>
            </a:graphic>
          </wp:inline>
        </w:drawing>
      </w:r>
    </w:p>
    <w:p w:rsidR="004154B3" w:rsidRDefault="003C74AF">
      <w:r>
        <w:lastRenderedPageBreak/>
        <w:t>Click on the ‘Export tables’ button to reveal the export menu, where bo</w:t>
      </w:r>
      <w:r w:rsidR="003E54A5">
        <w:t>th the data tables and the meta-data is available for export.</w:t>
      </w:r>
    </w:p>
    <w:p w:rsidR="003E54A5" w:rsidRDefault="003E54A5"/>
    <w:p w:rsidR="004F7DF6" w:rsidRDefault="004F7DF6"/>
    <w:p w:rsidR="004F7DF6" w:rsidRDefault="004F7DF6"/>
    <w:p w:rsidR="004F7DF6" w:rsidRDefault="004F7DF6">
      <w:r>
        <w:rPr>
          <w:noProof/>
          <w:lang w:eastAsia="en-GB"/>
        </w:rPr>
        <w:drawing>
          <wp:inline distT="0" distB="0" distL="0" distR="0" wp14:anchorId="2BB197A5" wp14:editId="5D0DB4E6">
            <wp:extent cx="5731510" cy="19672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67230"/>
                    </a:xfrm>
                    <a:prstGeom prst="rect">
                      <a:avLst/>
                    </a:prstGeom>
                  </pic:spPr>
                </pic:pic>
              </a:graphicData>
            </a:graphic>
          </wp:inline>
        </w:drawing>
      </w:r>
    </w:p>
    <w:p w:rsidR="00D21EFF" w:rsidRDefault="00D21EFF" w:rsidP="005E1C9D">
      <w:pPr>
        <w:jc w:val="both"/>
      </w:pPr>
      <w:r>
        <w:t>The Access and SQLite options warn users if the selected database already exists all tables will be overwritten.</w:t>
      </w:r>
    </w:p>
    <w:p w:rsidR="00D21EFF" w:rsidRPr="00D21EFF" w:rsidRDefault="00D21EFF" w:rsidP="005E1C9D">
      <w:pPr>
        <w:jc w:val="both"/>
      </w:pPr>
      <w:r>
        <w:t>For export to SQL server the database is assumed to exist and for security reasons SQL server database cannot be created by users. Connections to SQL server assumes integrated security via SSPI.</w:t>
      </w:r>
    </w:p>
    <w:p w:rsidR="000F5326" w:rsidRDefault="005E1C9D" w:rsidP="005E1C9D">
      <w:pPr>
        <w:jc w:val="both"/>
        <w:rPr>
          <w:b/>
        </w:rPr>
      </w:pPr>
      <w:bookmarkStart w:id="0" w:name="_GoBack"/>
      <w:bookmarkEnd w:id="0"/>
      <w:r w:rsidRPr="005E1C9D">
        <w:rPr>
          <w:b/>
        </w:rPr>
        <w:t>Note to export to SQLite the two</w:t>
      </w:r>
      <w:r>
        <w:rPr>
          <w:b/>
        </w:rPr>
        <w:t xml:space="preserve"> open</w:t>
      </w:r>
      <w:r w:rsidR="00D21EFF">
        <w:rPr>
          <w:b/>
        </w:rPr>
        <w:t xml:space="preserve"> </w:t>
      </w:r>
      <w:r>
        <w:rPr>
          <w:b/>
        </w:rPr>
        <w:t>source</w:t>
      </w:r>
      <w:r w:rsidRPr="005E1C9D">
        <w:rPr>
          <w:b/>
        </w:rPr>
        <w:t xml:space="preserve"> </w:t>
      </w:r>
      <w:proofErr w:type="spellStart"/>
      <w:r w:rsidRPr="005E1C9D">
        <w:rPr>
          <w:b/>
        </w:rPr>
        <w:t>dlls</w:t>
      </w:r>
      <w:proofErr w:type="spellEnd"/>
      <w:r w:rsidRPr="005E1C9D">
        <w:rPr>
          <w:b/>
        </w:rPr>
        <w:t>, sqlite3 (</w:t>
      </w:r>
      <w:proofErr w:type="spellStart"/>
      <w:r w:rsidRPr="005E1C9D">
        <w:rPr>
          <w:b/>
        </w:rPr>
        <w:t>sqlite</w:t>
      </w:r>
      <w:proofErr w:type="spellEnd"/>
      <w:r w:rsidRPr="005E1C9D">
        <w:rPr>
          <w:b/>
        </w:rPr>
        <w:t xml:space="preserve"> application) SQLite3_StdCall (fast transfer class used in DataExtractor.accdb) contained in the subfolder \</w:t>
      </w:r>
      <w:proofErr w:type="spellStart"/>
      <w:r w:rsidRPr="005E1C9D">
        <w:rPr>
          <w:b/>
        </w:rPr>
        <w:t>sqlite</w:t>
      </w:r>
      <w:proofErr w:type="spellEnd"/>
      <w:r w:rsidRPr="005E1C9D">
        <w:rPr>
          <w:b/>
        </w:rPr>
        <w:t>, must be moved to the same folder as the MS Access application DataExtractor.accdb.</w:t>
      </w:r>
    </w:p>
    <w:p w:rsidR="00DC7B20" w:rsidRPr="005E1C9D" w:rsidRDefault="000F5326" w:rsidP="005E1C9D">
      <w:pPr>
        <w:jc w:val="both"/>
        <w:rPr>
          <w:b/>
        </w:rPr>
      </w:pPr>
      <w:r>
        <w:rPr>
          <w:b/>
        </w:rPr>
        <w:t>To export to Access it is recommended that the folder to which the data will be exported is a trusted location. A warning message appears informing users of this.</w:t>
      </w:r>
      <w:r w:rsidR="00DC7B20" w:rsidRPr="005E1C9D">
        <w:rPr>
          <w:b/>
        </w:rPr>
        <w:br w:type="page"/>
      </w:r>
    </w:p>
    <w:p w:rsidR="00DC7B20" w:rsidRPr="00DC7B20" w:rsidRDefault="00DC7B20">
      <w:pPr>
        <w:rPr>
          <w:b/>
        </w:rPr>
      </w:pPr>
      <w:r w:rsidRPr="00DC7B20">
        <w:rPr>
          <w:b/>
        </w:rPr>
        <w:lastRenderedPageBreak/>
        <w:t>Appendix I</w:t>
      </w:r>
      <w:r w:rsidRPr="00DC7B20">
        <w:rPr>
          <w:b/>
        </w:rPr>
        <w:tab/>
        <w:t>Microsoft security warnings</w:t>
      </w:r>
    </w:p>
    <w:p w:rsidR="00DC7B20" w:rsidRDefault="00DC7B20">
      <w:r>
        <w:t>If the application is opened in anew folder for the first time a security warning will appear (exact format will depend on the version of windows), but have the form of below.</w:t>
      </w:r>
    </w:p>
    <w:p w:rsidR="00DC7B20" w:rsidRDefault="00DC7B20">
      <w:r>
        <w:rPr>
          <w:noProof/>
          <w:lang w:eastAsia="en-GB"/>
        </w:rPr>
        <w:drawing>
          <wp:inline distT="0" distB="0" distL="0" distR="0" wp14:anchorId="26883E0E" wp14:editId="1CF56BF4">
            <wp:extent cx="5731510" cy="1255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55395"/>
                    </a:xfrm>
                    <a:prstGeom prst="rect">
                      <a:avLst/>
                    </a:prstGeom>
                  </pic:spPr>
                </pic:pic>
              </a:graphicData>
            </a:graphic>
          </wp:inline>
        </w:drawing>
      </w:r>
    </w:p>
    <w:p w:rsidR="00DC7B20" w:rsidRDefault="00DC7B20">
      <w:r>
        <w:t xml:space="preserve">To allow the </w:t>
      </w:r>
      <w:r w:rsidR="003B126A">
        <w:t xml:space="preserve">application to run, user must click on the Enable Content button. An alternative is to declare the folder where the application resides a ‘trusted location’, using the Microsoft Trust </w:t>
      </w:r>
      <w:proofErr w:type="spellStart"/>
      <w:r w:rsidR="003B126A">
        <w:t>Center</w:t>
      </w:r>
      <w:proofErr w:type="spellEnd"/>
      <w:r w:rsidR="003B126A">
        <w:t xml:space="preserve"> tool.</w:t>
      </w:r>
    </w:p>
    <w:p w:rsidR="00773DB3" w:rsidRPr="00773DB3" w:rsidRDefault="00773DB3">
      <w:pPr>
        <w:rPr>
          <w:b/>
        </w:rPr>
      </w:pPr>
      <w:r w:rsidRPr="00773DB3">
        <w:rPr>
          <w:b/>
        </w:rPr>
        <w:t>Appendix II</w:t>
      </w:r>
      <w:r w:rsidRPr="00773DB3">
        <w:rPr>
          <w:b/>
        </w:rPr>
        <w:tab/>
        <w:t xml:space="preserve">VBA </w:t>
      </w:r>
      <w:r>
        <w:rPr>
          <w:b/>
        </w:rPr>
        <w:t>dependencies (will load automatically)</w:t>
      </w:r>
    </w:p>
    <w:p w:rsidR="00773DB3" w:rsidRDefault="00773DB3">
      <w:r>
        <w:t>The VBA code requires the following libraries:</w:t>
      </w:r>
    </w:p>
    <w:p w:rsidR="00773DB3" w:rsidRDefault="00773DB3">
      <w:r>
        <w:rPr>
          <w:noProof/>
          <w:lang w:eastAsia="en-GB"/>
        </w:rPr>
        <w:drawing>
          <wp:inline distT="0" distB="0" distL="0" distR="0" wp14:anchorId="6DEF27D6" wp14:editId="11E6C3DB">
            <wp:extent cx="426720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200" cy="1419225"/>
                    </a:xfrm>
                    <a:prstGeom prst="rect">
                      <a:avLst/>
                    </a:prstGeom>
                  </pic:spPr>
                </pic:pic>
              </a:graphicData>
            </a:graphic>
          </wp:inline>
        </w:drawing>
      </w:r>
    </w:p>
    <w:p w:rsidR="00773DB3" w:rsidRDefault="00773DB3">
      <w:r>
        <w:t>Version numbers are not critical</w:t>
      </w:r>
    </w:p>
    <w:p w:rsidR="00A421CC" w:rsidRDefault="00A421CC">
      <w:pPr>
        <w:rPr>
          <w:b/>
        </w:rPr>
      </w:pPr>
      <w:r>
        <w:rPr>
          <w:b/>
        </w:rPr>
        <w:t>Appendix III</w:t>
      </w:r>
      <w:r>
        <w:rPr>
          <w:b/>
        </w:rPr>
        <w:tab/>
        <w:t>Form description</w:t>
      </w:r>
    </w:p>
    <w:tbl>
      <w:tblPr>
        <w:tblStyle w:val="TableGrid"/>
        <w:tblW w:w="0" w:type="auto"/>
        <w:tblLook w:val="04A0" w:firstRow="1" w:lastRow="0" w:firstColumn="1" w:lastColumn="0" w:noHBand="0" w:noVBand="1"/>
      </w:tblPr>
      <w:tblGrid>
        <w:gridCol w:w="2405"/>
        <w:gridCol w:w="6611"/>
      </w:tblGrid>
      <w:tr w:rsidR="00A421CC" w:rsidTr="00A421CC">
        <w:tc>
          <w:tcPr>
            <w:tcW w:w="2405" w:type="dxa"/>
          </w:tcPr>
          <w:p w:rsidR="00A421CC" w:rsidRPr="00A421CC" w:rsidRDefault="00A421CC">
            <w:proofErr w:type="spellStart"/>
            <w:r w:rsidRPr="00A421CC">
              <w:t>Construct_data</w:t>
            </w:r>
            <w:proofErr w:type="spellEnd"/>
          </w:p>
        </w:tc>
        <w:tc>
          <w:tcPr>
            <w:tcW w:w="6611" w:type="dxa"/>
          </w:tcPr>
          <w:p w:rsidR="00A421CC" w:rsidRPr="00A421CC" w:rsidRDefault="00A421CC">
            <w:r>
              <w:t>Table builder</w:t>
            </w:r>
          </w:p>
        </w:tc>
      </w:tr>
      <w:tr w:rsidR="00A421CC" w:rsidTr="00A421CC">
        <w:tc>
          <w:tcPr>
            <w:tcW w:w="2405" w:type="dxa"/>
          </w:tcPr>
          <w:p w:rsidR="00A421CC" w:rsidRPr="00A421CC" w:rsidRDefault="00A421CC">
            <w:proofErr w:type="spellStart"/>
            <w:r w:rsidRPr="00A421CC">
              <w:t>export_data_frm</w:t>
            </w:r>
            <w:proofErr w:type="spellEnd"/>
          </w:p>
        </w:tc>
        <w:tc>
          <w:tcPr>
            <w:tcW w:w="6611" w:type="dxa"/>
          </w:tcPr>
          <w:p w:rsidR="00A421CC" w:rsidRPr="00A421CC" w:rsidRDefault="00A421CC">
            <w:r>
              <w:t>Export data form</w:t>
            </w:r>
          </w:p>
        </w:tc>
      </w:tr>
      <w:tr w:rsidR="00A421CC" w:rsidTr="00A421CC">
        <w:tc>
          <w:tcPr>
            <w:tcW w:w="2405" w:type="dxa"/>
          </w:tcPr>
          <w:p w:rsidR="00A421CC" w:rsidRPr="00A421CC" w:rsidRDefault="00A421CC">
            <w:proofErr w:type="spellStart"/>
            <w:r w:rsidRPr="00A421CC">
              <w:t>nonrepeat_subform</w:t>
            </w:r>
            <w:proofErr w:type="spellEnd"/>
          </w:p>
        </w:tc>
        <w:tc>
          <w:tcPr>
            <w:tcW w:w="6611" w:type="dxa"/>
          </w:tcPr>
          <w:p w:rsidR="00A421CC" w:rsidRPr="00A421CC" w:rsidRDefault="00A421CC">
            <w:r>
              <w:t xml:space="preserve">Holds list of non-repeating items on </w:t>
            </w:r>
            <w:proofErr w:type="spellStart"/>
            <w:r>
              <w:t>output_form</w:t>
            </w:r>
            <w:proofErr w:type="spellEnd"/>
          </w:p>
        </w:tc>
      </w:tr>
      <w:tr w:rsidR="00A421CC" w:rsidTr="00A421CC">
        <w:tc>
          <w:tcPr>
            <w:tcW w:w="2405" w:type="dxa"/>
          </w:tcPr>
          <w:p w:rsidR="00A421CC" w:rsidRPr="00A421CC" w:rsidRDefault="00A421CC">
            <w:proofErr w:type="spellStart"/>
            <w:r w:rsidRPr="00A421CC">
              <w:t>open_form</w:t>
            </w:r>
            <w:proofErr w:type="spellEnd"/>
          </w:p>
        </w:tc>
        <w:tc>
          <w:tcPr>
            <w:tcW w:w="6611" w:type="dxa"/>
          </w:tcPr>
          <w:p w:rsidR="00A421CC" w:rsidRPr="00A421CC" w:rsidRDefault="00A421CC">
            <w:r w:rsidRPr="00A421CC">
              <w:t>Main user form – no direct access for users to other forms</w:t>
            </w:r>
          </w:p>
        </w:tc>
      </w:tr>
      <w:tr w:rsidR="00A421CC" w:rsidTr="00A421CC">
        <w:tc>
          <w:tcPr>
            <w:tcW w:w="2405" w:type="dxa"/>
          </w:tcPr>
          <w:p w:rsidR="00A421CC" w:rsidRPr="00A421CC" w:rsidRDefault="00A421CC">
            <w:proofErr w:type="spellStart"/>
            <w:r w:rsidRPr="00A421CC">
              <w:t>output_form</w:t>
            </w:r>
            <w:proofErr w:type="spellEnd"/>
          </w:p>
        </w:tc>
        <w:tc>
          <w:tcPr>
            <w:tcW w:w="6611" w:type="dxa"/>
          </w:tcPr>
          <w:p w:rsidR="00A421CC" w:rsidRPr="00A421CC" w:rsidRDefault="00A421CC">
            <w:r>
              <w:t>Selection of lists for export to wide or long format</w:t>
            </w:r>
          </w:p>
        </w:tc>
      </w:tr>
      <w:tr w:rsidR="00A421CC" w:rsidTr="00A421CC">
        <w:tc>
          <w:tcPr>
            <w:tcW w:w="2405" w:type="dxa"/>
          </w:tcPr>
          <w:p w:rsidR="00A421CC" w:rsidRPr="00A421CC" w:rsidRDefault="00A421CC">
            <w:proofErr w:type="spellStart"/>
            <w:r w:rsidRPr="00A421CC">
              <w:t>output_long_form</w:t>
            </w:r>
            <w:proofErr w:type="spellEnd"/>
          </w:p>
        </w:tc>
        <w:tc>
          <w:tcPr>
            <w:tcW w:w="6611" w:type="dxa"/>
          </w:tcPr>
          <w:p w:rsidR="00A421CC" w:rsidRPr="00A421CC" w:rsidRDefault="00A421CC">
            <w:r>
              <w:t>Build relational tables</w:t>
            </w:r>
          </w:p>
        </w:tc>
      </w:tr>
      <w:tr w:rsidR="00A421CC" w:rsidTr="00A421CC">
        <w:tc>
          <w:tcPr>
            <w:tcW w:w="2405" w:type="dxa"/>
          </w:tcPr>
          <w:p w:rsidR="00A421CC" w:rsidRPr="00A421CC" w:rsidRDefault="00A421CC" w:rsidP="00A421CC">
            <w:proofErr w:type="spellStart"/>
            <w:r w:rsidRPr="00A421CC">
              <w:t>repeat_subform</w:t>
            </w:r>
            <w:proofErr w:type="spellEnd"/>
          </w:p>
        </w:tc>
        <w:tc>
          <w:tcPr>
            <w:tcW w:w="6611" w:type="dxa"/>
          </w:tcPr>
          <w:p w:rsidR="00A421CC" w:rsidRPr="00A421CC" w:rsidRDefault="00A421CC" w:rsidP="00A421CC">
            <w:r>
              <w:t xml:space="preserve">Holds list of repeating items on </w:t>
            </w:r>
            <w:proofErr w:type="spellStart"/>
            <w:r>
              <w:t>output_form</w:t>
            </w:r>
            <w:proofErr w:type="spellEnd"/>
          </w:p>
        </w:tc>
      </w:tr>
      <w:tr w:rsidR="00A421CC" w:rsidTr="00A421CC">
        <w:tc>
          <w:tcPr>
            <w:tcW w:w="2405" w:type="dxa"/>
          </w:tcPr>
          <w:p w:rsidR="00A421CC" w:rsidRPr="00A421CC" w:rsidRDefault="00A421CC" w:rsidP="00A421CC">
            <w:proofErr w:type="spellStart"/>
            <w:r w:rsidRPr="00A421CC">
              <w:t>select_item_wide_form</w:t>
            </w:r>
            <w:proofErr w:type="spellEnd"/>
          </w:p>
        </w:tc>
        <w:tc>
          <w:tcPr>
            <w:tcW w:w="6611" w:type="dxa"/>
          </w:tcPr>
          <w:p w:rsidR="00A421CC" w:rsidRPr="00A421CC" w:rsidRDefault="00A421CC" w:rsidP="00A421CC">
            <w:r>
              <w:t>Build wide single table</w:t>
            </w:r>
          </w:p>
        </w:tc>
      </w:tr>
      <w:tr w:rsidR="00A421CC" w:rsidTr="00A421CC">
        <w:tc>
          <w:tcPr>
            <w:tcW w:w="2405" w:type="dxa"/>
          </w:tcPr>
          <w:p w:rsidR="00A421CC" w:rsidRPr="00A421CC" w:rsidRDefault="00A421CC" w:rsidP="00A421CC">
            <w:proofErr w:type="spellStart"/>
            <w:r w:rsidRPr="00A421CC">
              <w:t>select_sqlserver_form</w:t>
            </w:r>
            <w:proofErr w:type="spellEnd"/>
          </w:p>
        </w:tc>
        <w:tc>
          <w:tcPr>
            <w:tcW w:w="6611" w:type="dxa"/>
          </w:tcPr>
          <w:p w:rsidR="00A421CC" w:rsidRPr="00A421CC" w:rsidRDefault="00A421CC" w:rsidP="00A421CC">
            <w:r>
              <w:t>Selection of SQL server by name for export</w:t>
            </w:r>
          </w:p>
        </w:tc>
      </w:tr>
    </w:tbl>
    <w:p w:rsidR="00A421CC" w:rsidRDefault="00A421CC">
      <w:pPr>
        <w:rPr>
          <w:b/>
        </w:rPr>
      </w:pPr>
      <w:r>
        <w:rPr>
          <w:b/>
        </w:rPr>
        <w:br w:type="page"/>
      </w:r>
    </w:p>
    <w:p w:rsidR="00773DB3" w:rsidRDefault="00A421CC">
      <w:pPr>
        <w:rPr>
          <w:b/>
        </w:rPr>
      </w:pPr>
      <w:r>
        <w:rPr>
          <w:b/>
        </w:rPr>
        <w:lastRenderedPageBreak/>
        <w:t>Appendix IV</w:t>
      </w:r>
      <w:r w:rsidR="00773DB3">
        <w:rPr>
          <w:b/>
        </w:rPr>
        <w:tab/>
      </w:r>
      <w:r w:rsidR="00E82FA8">
        <w:rPr>
          <w:b/>
        </w:rPr>
        <w:t>VBA module</w:t>
      </w:r>
      <w:r w:rsidR="00773DB3">
        <w:rPr>
          <w:b/>
        </w:rPr>
        <w:t xml:space="preserve"> description</w:t>
      </w:r>
    </w:p>
    <w:tbl>
      <w:tblPr>
        <w:tblStyle w:val="TableGrid"/>
        <w:tblW w:w="0" w:type="auto"/>
        <w:tblLook w:val="04A0" w:firstRow="1" w:lastRow="0" w:firstColumn="1" w:lastColumn="0" w:noHBand="0" w:noVBand="1"/>
      </w:tblPr>
      <w:tblGrid>
        <w:gridCol w:w="2405"/>
        <w:gridCol w:w="6611"/>
      </w:tblGrid>
      <w:tr w:rsidR="00773DB3" w:rsidRPr="00A421CC" w:rsidTr="00A421CC">
        <w:tc>
          <w:tcPr>
            <w:tcW w:w="2405" w:type="dxa"/>
          </w:tcPr>
          <w:p w:rsidR="00773DB3" w:rsidRPr="00A421CC" w:rsidRDefault="00773DB3">
            <w:proofErr w:type="spellStart"/>
            <w:r w:rsidRPr="00A421CC">
              <w:t>export_code</w:t>
            </w:r>
            <w:proofErr w:type="spellEnd"/>
          </w:p>
        </w:tc>
        <w:tc>
          <w:tcPr>
            <w:tcW w:w="6611" w:type="dxa"/>
          </w:tcPr>
          <w:p w:rsidR="00773DB3" w:rsidRPr="00A421CC" w:rsidRDefault="003F09FB">
            <w:r w:rsidRPr="00A421CC">
              <w:t>Helper code for export to Access</w:t>
            </w:r>
          </w:p>
        </w:tc>
      </w:tr>
      <w:tr w:rsidR="00773DB3" w:rsidRPr="00A421CC" w:rsidTr="00A421CC">
        <w:tc>
          <w:tcPr>
            <w:tcW w:w="2405" w:type="dxa"/>
          </w:tcPr>
          <w:p w:rsidR="00773DB3" w:rsidRPr="00A421CC" w:rsidRDefault="00773DB3">
            <w:r w:rsidRPr="00A421CC">
              <w:t>file browser</w:t>
            </w:r>
          </w:p>
        </w:tc>
        <w:tc>
          <w:tcPr>
            <w:tcW w:w="6611" w:type="dxa"/>
          </w:tcPr>
          <w:p w:rsidR="00773DB3" w:rsidRPr="00A421CC" w:rsidRDefault="003F09FB">
            <w:r w:rsidRPr="00A421CC">
              <w:t xml:space="preserve">File browser – open source </w:t>
            </w:r>
          </w:p>
        </w:tc>
      </w:tr>
      <w:tr w:rsidR="00773DB3" w:rsidRPr="00A421CC" w:rsidTr="00A421CC">
        <w:tc>
          <w:tcPr>
            <w:tcW w:w="2405" w:type="dxa"/>
          </w:tcPr>
          <w:p w:rsidR="00773DB3" w:rsidRPr="00A421CC" w:rsidRDefault="00773DB3">
            <w:r w:rsidRPr="00A421CC">
              <w:t>helper code</w:t>
            </w:r>
          </w:p>
        </w:tc>
        <w:tc>
          <w:tcPr>
            <w:tcW w:w="6611" w:type="dxa"/>
          </w:tcPr>
          <w:p w:rsidR="00773DB3" w:rsidRPr="00A421CC" w:rsidRDefault="003F09FB">
            <w:r w:rsidRPr="00A421CC">
              <w:t>General helper functions</w:t>
            </w:r>
          </w:p>
        </w:tc>
      </w:tr>
      <w:tr w:rsidR="00773DB3" w:rsidRPr="00A421CC" w:rsidTr="00A421CC">
        <w:tc>
          <w:tcPr>
            <w:tcW w:w="2405" w:type="dxa"/>
          </w:tcPr>
          <w:p w:rsidR="00773DB3" w:rsidRPr="00A421CC" w:rsidRDefault="00773DB3">
            <w:proofErr w:type="spellStart"/>
            <w:r w:rsidRPr="00A421CC">
              <w:t>mak_invis</w:t>
            </w:r>
            <w:proofErr w:type="spellEnd"/>
          </w:p>
        </w:tc>
        <w:tc>
          <w:tcPr>
            <w:tcW w:w="6611" w:type="dxa"/>
          </w:tcPr>
          <w:p w:rsidR="00773DB3" w:rsidRPr="00A421CC" w:rsidRDefault="003F09FB">
            <w:r w:rsidRPr="00A421CC">
              <w:t>Used to make Access invisible</w:t>
            </w:r>
          </w:p>
        </w:tc>
      </w:tr>
      <w:tr w:rsidR="00773DB3" w:rsidRPr="00A421CC" w:rsidTr="00A421CC">
        <w:tc>
          <w:tcPr>
            <w:tcW w:w="2405" w:type="dxa"/>
          </w:tcPr>
          <w:p w:rsidR="00773DB3" w:rsidRPr="00A421CC" w:rsidRDefault="00773DB3">
            <w:proofErr w:type="spellStart"/>
            <w:r w:rsidRPr="00A421CC">
              <w:t>manage_meta_tables</w:t>
            </w:r>
            <w:proofErr w:type="spellEnd"/>
          </w:p>
        </w:tc>
        <w:tc>
          <w:tcPr>
            <w:tcW w:w="6611" w:type="dxa"/>
          </w:tcPr>
          <w:p w:rsidR="00773DB3" w:rsidRPr="00A421CC" w:rsidRDefault="003F09FB">
            <w:r w:rsidRPr="00A421CC">
              <w:t>Creates and maintains meta tables</w:t>
            </w:r>
          </w:p>
        </w:tc>
      </w:tr>
      <w:tr w:rsidR="00773DB3" w:rsidRPr="00A421CC" w:rsidTr="00A421CC">
        <w:tc>
          <w:tcPr>
            <w:tcW w:w="2405" w:type="dxa"/>
          </w:tcPr>
          <w:p w:rsidR="00773DB3" w:rsidRPr="00A421CC" w:rsidRDefault="00773DB3">
            <w:proofErr w:type="spellStart"/>
            <w:r w:rsidRPr="00A421CC">
              <w:t>run_java_exe</w:t>
            </w:r>
            <w:proofErr w:type="spellEnd"/>
          </w:p>
        </w:tc>
        <w:tc>
          <w:tcPr>
            <w:tcW w:w="6611" w:type="dxa"/>
          </w:tcPr>
          <w:p w:rsidR="00773DB3" w:rsidRPr="00A421CC" w:rsidRDefault="003F09FB">
            <w:r w:rsidRPr="00A421CC">
              <w:t xml:space="preserve">Runs the jar file, stored in global </w:t>
            </w:r>
            <w:proofErr w:type="spellStart"/>
            <w:r w:rsidRPr="00A421CC">
              <w:t>fname_extractor</w:t>
            </w:r>
            <w:proofErr w:type="spellEnd"/>
          </w:p>
        </w:tc>
      </w:tr>
      <w:tr w:rsidR="00773DB3" w:rsidRPr="00A421CC" w:rsidTr="00A421CC">
        <w:tc>
          <w:tcPr>
            <w:tcW w:w="2405" w:type="dxa"/>
          </w:tcPr>
          <w:p w:rsidR="00773DB3" w:rsidRPr="00A421CC" w:rsidRDefault="00773DB3">
            <w:proofErr w:type="spellStart"/>
            <w:r w:rsidRPr="00A421CC">
              <w:t>Speed_up</w:t>
            </w:r>
            <w:proofErr w:type="spellEnd"/>
          </w:p>
        </w:tc>
        <w:tc>
          <w:tcPr>
            <w:tcW w:w="6611" w:type="dxa"/>
          </w:tcPr>
          <w:p w:rsidR="00773DB3" w:rsidRPr="00A421CC" w:rsidRDefault="003F09FB">
            <w:r w:rsidRPr="00A421CC">
              <w:t>Working files for table builder</w:t>
            </w:r>
          </w:p>
        </w:tc>
      </w:tr>
      <w:tr w:rsidR="00773DB3" w:rsidRPr="00A421CC" w:rsidTr="00A421CC">
        <w:tc>
          <w:tcPr>
            <w:tcW w:w="2405" w:type="dxa"/>
          </w:tcPr>
          <w:p w:rsidR="00773DB3" w:rsidRPr="00A421CC" w:rsidRDefault="00773DB3">
            <w:proofErr w:type="spellStart"/>
            <w:r w:rsidRPr="00A421CC">
              <w:t>sql_server_connection</w:t>
            </w:r>
            <w:proofErr w:type="spellEnd"/>
          </w:p>
        </w:tc>
        <w:tc>
          <w:tcPr>
            <w:tcW w:w="6611" w:type="dxa"/>
          </w:tcPr>
          <w:p w:rsidR="00773DB3" w:rsidRPr="00A421CC" w:rsidRDefault="003F09FB">
            <w:r w:rsidRPr="00A421CC">
              <w:t>SQL server connection</w:t>
            </w:r>
          </w:p>
        </w:tc>
      </w:tr>
      <w:tr w:rsidR="00773DB3" w:rsidRPr="00A421CC" w:rsidTr="00A421CC">
        <w:tc>
          <w:tcPr>
            <w:tcW w:w="2405" w:type="dxa"/>
          </w:tcPr>
          <w:p w:rsidR="00773DB3" w:rsidRPr="00A421CC" w:rsidRDefault="00773DB3">
            <w:proofErr w:type="spellStart"/>
            <w:r w:rsidRPr="00A421CC">
              <w:t>sql_serevr_transfer</w:t>
            </w:r>
            <w:proofErr w:type="spellEnd"/>
          </w:p>
        </w:tc>
        <w:tc>
          <w:tcPr>
            <w:tcW w:w="6611" w:type="dxa"/>
          </w:tcPr>
          <w:p w:rsidR="00773DB3" w:rsidRPr="00A421CC" w:rsidRDefault="003F09FB">
            <w:r w:rsidRPr="00A421CC">
              <w:t>SQL server export</w:t>
            </w:r>
          </w:p>
        </w:tc>
      </w:tr>
      <w:tr w:rsidR="003F09FB" w:rsidRPr="00A421CC" w:rsidTr="00A421CC">
        <w:tc>
          <w:tcPr>
            <w:tcW w:w="2405" w:type="dxa"/>
          </w:tcPr>
          <w:p w:rsidR="003F09FB" w:rsidRPr="00A421CC" w:rsidRDefault="003F09FB">
            <w:proofErr w:type="spellStart"/>
            <w:r w:rsidRPr="00A421CC">
              <w:t>sql_structures</w:t>
            </w:r>
            <w:proofErr w:type="spellEnd"/>
          </w:p>
        </w:tc>
        <w:tc>
          <w:tcPr>
            <w:tcW w:w="6611" w:type="dxa"/>
          </w:tcPr>
          <w:p w:rsidR="003F09FB" w:rsidRPr="00A421CC" w:rsidRDefault="003F09FB">
            <w:r w:rsidRPr="00A421CC">
              <w:t>Handles the SQL building for table and data builder</w:t>
            </w:r>
          </w:p>
        </w:tc>
      </w:tr>
      <w:tr w:rsidR="00773DB3" w:rsidRPr="00A421CC" w:rsidTr="00A421CC">
        <w:tc>
          <w:tcPr>
            <w:tcW w:w="2405" w:type="dxa"/>
          </w:tcPr>
          <w:p w:rsidR="00773DB3" w:rsidRPr="00A421CC" w:rsidRDefault="00773DB3">
            <w:proofErr w:type="spellStart"/>
            <w:r w:rsidRPr="00A421CC">
              <w:t>SQlite_Samples</w:t>
            </w:r>
            <w:proofErr w:type="spellEnd"/>
          </w:p>
        </w:tc>
        <w:tc>
          <w:tcPr>
            <w:tcW w:w="6611" w:type="dxa"/>
          </w:tcPr>
          <w:p w:rsidR="00773DB3" w:rsidRPr="00A421CC" w:rsidRDefault="00A421CC">
            <w:r w:rsidRPr="00A421CC">
              <w:t>Next four required for fast SQL</w:t>
            </w:r>
            <w:r w:rsidR="003F09FB" w:rsidRPr="00A421CC">
              <w:t>ite transfer – code built in form event</w:t>
            </w:r>
          </w:p>
        </w:tc>
      </w:tr>
      <w:tr w:rsidR="00773DB3" w:rsidRPr="00A421CC" w:rsidTr="00A421CC">
        <w:tc>
          <w:tcPr>
            <w:tcW w:w="2405" w:type="dxa"/>
          </w:tcPr>
          <w:p w:rsidR="00773DB3" w:rsidRPr="00A421CC" w:rsidRDefault="003F09FB">
            <w:r w:rsidRPr="00A421CC">
              <w:t>SQLIte4Access</w:t>
            </w:r>
          </w:p>
        </w:tc>
        <w:tc>
          <w:tcPr>
            <w:tcW w:w="6611" w:type="dxa"/>
          </w:tcPr>
          <w:p w:rsidR="00773DB3" w:rsidRPr="00A421CC" w:rsidRDefault="00773DB3"/>
        </w:tc>
      </w:tr>
      <w:tr w:rsidR="00773DB3" w:rsidRPr="00A421CC" w:rsidTr="00A421CC">
        <w:tc>
          <w:tcPr>
            <w:tcW w:w="2405" w:type="dxa"/>
          </w:tcPr>
          <w:p w:rsidR="00773DB3" w:rsidRPr="00A421CC" w:rsidRDefault="003F09FB">
            <w:proofErr w:type="spellStart"/>
            <w:r w:rsidRPr="00A421CC">
              <w:t>Test_SQLiteDatabase-Klasse</w:t>
            </w:r>
            <w:proofErr w:type="spellEnd"/>
          </w:p>
        </w:tc>
        <w:tc>
          <w:tcPr>
            <w:tcW w:w="6611" w:type="dxa"/>
          </w:tcPr>
          <w:p w:rsidR="00773DB3" w:rsidRPr="00A421CC" w:rsidRDefault="00773DB3"/>
        </w:tc>
      </w:tr>
      <w:tr w:rsidR="00773DB3" w:rsidRPr="00A421CC" w:rsidTr="00A421CC">
        <w:tc>
          <w:tcPr>
            <w:tcW w:w="2405" w:type="dxa"/>
          </w:tcPr>
          <w:p w:rsidR="00773DB3" w:rsidRPr="00A421CC" w:rsidRDefault="003F09FB">
            <w:proofErr w:type="spellStart"/>
            <w:r w:rsidRPr="00A421CC">
              <w:t>SQLiteDatabase</w:t>
            </w:r>
            <w:proofErr w:type="spellEnd"/>
            <w:r w:rsidRPr="00A421CC">
              <w:t xml:space="preserve"> (Class)</w:t>
            </w:r>
          </w:p>
        </w:tc>
        <w:tc>
          <w:tcPr>
            <w:tcW w:w="6611" w:type="dxa"/>
          </w:tcPr>
          <w:p w:rsidR="00773DB3" w:rsidRPr="00A421CC" w:rsidRDefault="00773DB3"/>
        </w:tc>
      </w:tr>
    </w:tbl>
    <w:p w:rsidR="00773DB3" w:rsidRDefault="00773DB3">
      <w:pPr>
        <w:rPr>
          <w:b/>
        </w:rPr>
      </w:pPr>
    </w:p>
    <w:p w:rsidR="00A421CC" w:rsidRDefault="005E49FA">
      <w:pPr>
        <w:rPr>
          <w:b/>
        </w:rPr>
      </w:pPr>
      <w:r>
        <w:rPr>
          <w:b/>
        </w:rPr>
        <w:t>Appendix V</w:t>
      </w:r>
      <w:r>
        <w:rPr>
          <w:b/>
        </w:rPr>
        <w:tab/>
        <w:t>Testing</w:t>
      </w:r>
    </w:p>
    <w:p w:rsidR="005E49FA" w:rsidRDefault="005E49FA">
      <w:r>
        <w:t>General test procedure:</w:t>
      </w:r>
    </w:p>
    <w:p w:rsidR="005E49FA" w:rsidRDefault="005E49FA" w:rsidP="005E49FA">
      <w:pPr>
        <w:pStyle w:val="NoSpacing"/>
        <w:numPr>
          <w:ilvl w:val="0"/>
          <w:numId w:val="1"/>
        </w:numPr>
      </w:pPr>
      <w:r>
        <w:t>Import OC XML extraction</w:t>
      </w:r>
    </w:p>
    <w:p w:rsidR="005E49FA" w:rsidRDefault="005E49FA" w:rsidP="005E49FA">
      <w:pPr>
        <w:pStyle w:val="NoSpacing"/>
        <w:numPr>
          <w:ilvl w:val="0"/>
          <w:numId w:val="1"/>
        </w:numPr>
      </w:pPr>
      <w:r>
        <w:t>Select all CRF, all study groups and all item groups (repeating and non-repeating)</w:t>
      </w:r>
    </w:p>
    <w:p w:rsidR="005E49FA" w:rsidRDefault="005E49FA" w:rsidP="005E49FA">
      <w:pPr>
        <w:pStyle w:val="NoSpacing"/>
        <w:numPr>
          <w:ilvl w:val="0"/>
          <w:numId w:val="1"/>
        </w:numPr>
      </w:pPr>
      <w:r>
        <w:t xml:space="preserve">Build wide (reduce fields if greater than 256) and long tables </w:t>
      </w:r>
    </w:p>
    <w:p w:rsidR="005E49FA" w:rsidRDefault="005E49FA" w:rsidP="005E49FA">
      <w:pPr>
        <w:pStyle w:val="NoSpacing"/>
        <w:numPr>
          <w:ilvl w:val="0"/>
          <w:numId w:val="1"/>
        </w:numPr>
      </w:pPr>
      <w:r>
        <w:t>Export to Access, SQL server and SQLite</w:t>
      </w:r>
    </w:p>
    <w:p w:rsidR="005E49FA" w:rsidRPr="005E49FA" w:rsidRDefault="005E49FA"/>
    <w:sectPr w:rsidR="005E49FA" w:rsidRPr="005E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01567"/>
    <w:multiLevelType w:val="hybridMultilevel"/>
    <w:tmpl w:val="7730E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CB"/>
    <w:rsid w:val="000F5326"/>
    <w:rsid w:val="00194D75"/>
    <w:rsid w:val="003B126A"/>
    <w:rsid w:val="003C74AF"/>
    <w:rsid w:val="003E54A5"/>
    <w:rsid w:val="003F09FB"/>
    <w:rsid w:val="00411D8A"/>
    <w:rsid w:val="004154B3"/>
    <w:rsid w:val="004F7DF6"/>
    <w:rsid w:val="00502722"/>
    <w:rsid w:val="005E1C9D"/>
    <w:rsid w:val="005E49FA"/>
    <w:rsid w:val="00773DB3"/>
    <w:rsid w:val="007F0CAB"/>
    <w:rsid w:val="008C7369"/>
    <w:rsid w:val="00A421CC"/>
    <w:rsid w:val="00A4342F"/>
    <w:rsid w:val="00AA7AC4"/>
    <w:rsid w:val="00BF2A43"/>
    <w:rsid w:val="00C25BDF"/>
    <w:rsid w:val="00D21EFF"/>
    <w:rsid w:val="00DC7B20"/>
    <w:rsid w:val="00E82FA8"/>
    <w:rsid w:val="00FA0AEE"/>
    <w:rsid w:val="00FD6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42A2B-51EC-421C-8310-7E790047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DF6"/>
    <w:pPr>
      <w:spacing w:after="0" w:line="240" w:lineRule="auto"/>
    </w:pPr>
  </w:style>
  <w:style w:type="table" w:styleId="TableGrid">
    <w:name w:val="Table Grid"/>
    <w:basedOn w:val="TableNormal"/>
    <w:uiPriority w:val="39"/>
    <w:rsid w:val="00773D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2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2A6F3.26B8BA70"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oracle.com/javase/7/docs/webnotes/install/windows/jre-installation-windows.html"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MRCG</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Jeffries David</dc:creator>
  <cp:keywords/>
  <dc:description/>
  <cp:lastModifiedBy>Jeffries David</cp:lastModifiedBy>
  <cp:revision>13</cp:revision>
  <dcterms:created xsi:type="dcterms:W3CDTF">2017-03-27T11:54:00Z</dcterms:created>
  <dcterms:modified xsi:type="dcterms:W3CDTF">2017-06-27T16:16:00Z</dcterms:modified>
</cp:coreProperties>
</file>