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77E726E1" w14:textId="6BCC9E63" w:rsidR="00D34E77" w:rsidRPr="00D57ED5"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 xml:space="preserve">postpartum and as the child grew. </w:t>
      </w:r>
    </w:p>
    <w:p w14:paraId="23E51EA6" w14:textId="77777777" w:rsidR="00E52FCB" w:rsidRPr="00D57ED5" w:rsidRDefault="00E52FCB" w:rsidP="00184312">
      <w:pPr>
        <w:spacing w:line="360" w:lineRule="auto"/>
        <w:rPr>
          <w:rFonts w:asciiTheme="minorHAnsi" w:hAnsiTheme="minorHAnsi" w:cstheme="minorHAnsi"/>
        </w:rPr>
      </w:pPr>
    </w:p>
    <w:p w14:paraId="73203F07" w14:textId="5ADD7825" w:rsidR="00F51505" w:rsidRDefault="00210AE8" w:rsidP="00184312">
      <w:pPr>
        <w:spacing w:line="360" w:lineRule="auto"/>
        <w:rPr>
          <w:rFonts w:asciiTheme="minorHAnsi" w:hAnsiTheme="minorHAnsi" w:cstheme="minorHAnsi"/>
          <w:b/>
        </w:rPr>
      </w:pPr>
      <w:r w:rsidRPr="00D57ED5">
        <w:rPr>
          <w:rFonts w:asciiTheme="minorHAnsi" w:hAnsiTheme="minorHAnsi" w:cstheme="minorHAnsi"/>
          <w:b/>
        </w:rPr>
        <w:t>AIMS</w:t>
      </w:r>
    </w:p>
    <w:p w14:paraId="7D570E96" w14:textId="77777777" w:rsidR="00856837" w:rsidRPr="00856837" w:rsidRDefault="00856837" w:rsidP="00184312">
      <w:pPr>
        <w:spacing w:line="360" w:lineRule="auto"/>
        <w:rPr>
          <w:rFonts w:asciiTheme="minorHAnsi" w:hAnsiTheme="minorHAnsi" w:cstheme="minorHAnsi"/>
          <w:b/>
        </w:rPr>
      </w:pPr>
    </w:p>
    <w:p w14:paraId="3A842DC7" w14:textId="5929B052" w:rsidR="00232899" w:rsidRPr="00D57ED5" w:rsidRDefault="004E0890" w:rsidP="004E0890">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evaluate if </w:t>
      </w:r>
      <w:r w:rsidR="00891A5F" w:rsidRPr="00D57ED5">
        <w:rPr>
          <w:rFonts w:cstheme="minorHAnsi"/>
          <w:sz w:val="24"/>
          <w:szCs w:val="24"/>
        </w:rPr>
        <w:t>automated feature selection</w:t>
      </w:r>
      <w:r w:rsidR="007F23B8">
        <w:rPr>
          <w:rFonts w:cstheme="minorHAnsi"/>
          <w:sz w:val="24"/>
          <w:szCs w:val="24"/>
        </w:rPr>
        <w:t>, feature engineering</w:t>
      </w:r>
      <w:r w:rsidR="00891A5F" w:rsidRPr="00D57ED5">
        <w:rPr>
          <w:rFonts w:cstheme="minorHAnsi"/>
          <w:sz w:val="24"/>
          <w:szCs w:val="24"/>
        </w:rPr>
        <w:t xml:space="preserve"> </w:t>
      </w:r>
      <w:r w:rsidR="007F23B8">
        <w:rPr>
          <w:rFonts w:cstheme="minorHAnsi"/>
          <w:sz w:val="24"/>
          <w:szCs w:val="24"/>
        </w:rPr>
        <w:t xml:space="preserve">and ML </w:t>
      </w:r>
      <w:r w:rsidR="00911834" w:rsidRPr="00D57ED5">
        <w:rPr>
          <w:rFonts w:cstheme="minorHAnsi"/>
          <w:sz w:val="24"/>
          <w:szCs w:val="24"/>
        </w:rPr>
        <w:t xml:space="preserve">approaches </w:t>
      </w:r>
      <w:r w:rsidRPr="00D57ED5">
        <w:rPr>
          <w:rFonts w:cstheme="minorHAnsi"/>
          <w:sz w:val="24"/>
          <w:szCs w:val="24"/>
        </w:rPr>
        <w:t xml:space="preserve">applied to a </w:t>
      </w:r>
      <w:r w:rsidR="00F37928" w:rsidRPr="00D57ED5">
        <w:rPr>
          <w:rFonts w:cstheme="minorHAnsi"/>
          <w:sz w:val="24"/>
          <w:szCs w:val="24"/>
        </w:rPr>
        <w:t>large</w:t>
      </w:r>
      <w:r w:rsidRPr="00D57ED5">
        <w:rPr>
          <w:rFonts w:cstheme="minorHAnsi"/>
          <w:sz w:val="24"/>
          <w:szCs w:val="24"/>
        </w:rPr>
        <w:t xml:space="preserve"> dataset </w:t>
      </w:r>
      <w:r w:rsidR="00F37928" w:rsidRPr="00D57ED5">
        <w:rPr>
          <w:rFonts w:cstheme="minorHAnsi"/>
          <w:sz w:val="24"/>
          <w:szCs w:val="24"/>
        </w:rPr>
        <w:t xml:space="preserve">with minimal human input </w:t>
      </w:r>
      <w:r w:rsidR="00232899" w:rsidRPr="00D57ED5">
        <w:rPr>
          <w:rFonts w:cstheme="minorHAnsi"/>
          <w:sz w:val="24"/>
          <w:szCs w:val="24"/>
        </w:rPr>
        <w:t xml:space="preserve">can </w:t>
      </w:r>
      <w:r w:rsidR="00891A5F" w:rsidRPr="00D57ED5">
        <w:rPr>
          <w:rFonts w:cstheme="minorHAnsi"/>
          <w:sz w:val="24"/>
          <w:szCs w:val="24"/>
        </w:rPr>
        <w:t xml:space="preserve">produce models with that predict disease </w:t>
      </w:r>
      <w:r w:rsidR="00234E59" w:rsidRPr="00D57ED5">
        <w:rPr>
          <w:rFonts w:cstheme="minorHAnsi"/>
          <w:sz w:val="24"/>
          <w:szCs w:val="24"/>
        </w:rPr>
        <w:t>outcome</w:t>
      </w:r>
      <w:r w:rsidRPr="00D57ED5">
        <w:rPr>
          <w:rFonts w:cstheme="minorHAnsi"/>
          <w:sz w:val="24"/>
          <w:szCs w:val="24"/>
        </w:rPr>
        <w:t>s</w:t>
      </w:r>
      <w:r w:rsidR="00234E59" w:rsidRPr="00D57ED5">
        <w:rPr>
          <w:rFonts w:cstheme="minorHAnsi"/>
          <w:sz w:val="24"/>
          <w:szCs w:val="24"/>
        </w:rPr>
        <w:t xml:space="preserve"> </w:t>
      </w:r>
      <w:r w:rsidR="00A072A3" w:rsidRPr="00D57ED5">
        <w:rPr>
          <w:rFonts w:cstheme="minorHAnsi"/>
          <w:sz w:val="24"/>
          <w:szCs w:val="24"/>
        </w:rPr>
        <w:t xml:space="preserve">as well, or better than </w:t>
      </w:r>
      <w:r w:rsidR="00911834" w:rsidRPr="00D57ED5">
        <w:rPr>
          <w:rFonts w:cstheme="minorHAnsi"/>
          <w:sz w:val="24"/>
          <w:szCs w:val="24"/>
        </w:rPr>
        <w:t>conventional approaches with established risk factors</w:t>
      </w:r>
      <w:r w:rsidR="00232899" w:rsidRPr="00D57ED5">
        <w:rPr>
          <w:rFonts w:cstheme="minorHAnsi"/>
          <w:sz w:val="24"/>
          <w:szCs w:val="24"/>
        </w:rPr>
        <w:t>.</w:t>
      </w:r>
    </w:p>
    <w:p w14:paraId="54968872" w14:textId="2DEF0855" w:rsidR="00255C97" w:rsidRPr="00D57ED5" w:rsidRDefault="003446EE" w:rsidP="00255C97">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test if measures of infant growth can improve </w:t>
      </w:r>
      <w:r w:rsidR="00ED7B7B" w:rsidRPr="00D57ED5">
        <w:rPr>
          <w:rFonts w:cstheme="minorHAnsi"/>
          <w:sz w:val="24"/>
          <w:szCs w:val="24"/>
        </w:rPr>
        <w:t xml:space="preserve">the </w:t>
      </w:r>
      <w:r w:rsidRPr="00D57ED5">
        <w:rPr>
          <w:rFonts w:cstheme="minorHAnsi"/>
          <w:sz w:val="24"/>
          <w:szCs w:val="24"/>
        </w:rPr>
        <w:t xml:space="preserve">prediction of </w:t>
      </w:r>
      <w:r w:rsidR="00065764" w:rsidRPr="00D57ED5">
        <w:rPr>
          <w:rFonts w:cstheme="minorHAnsi"/>
          <w:sz w:val="24"/>
          <w:szCs w:val="24"/>
        </w:rPr>
        <w:t>HIE.</w:t>
      </w:r>
    </w:p>
    <w:p w14:paraId="28213D04" w14:textId="1B2ED52F" w:rsidR="00065764" w:rsidRPr="00D57ED5" w:rsidRDefault="00A879AD" w:rsidP="00B0655A">
      <w:pPr>
        <w:pStyle w:val="ListParagraph"/>
        <w:numPr>
          <w:ilvl w:val="0"/>
          <w:numId w:val="1"/>
        </w:numPr>
        <w:spacing w:after="0" w:line="360" w:lineRule="auto"/>
        <w:rPr>
          <w:rFonts w:cstheme="minorHAnsi"/>
          <w:sz w:val="24"/>
          <w:szCs w:val="24"/>
        </w:rPr>
      </w:pPr>
      <w:r>
        <w:rPr>
          <w:rFonts w:cstheme="minorHAnsi"/>
          <w:sz w:val="24"/>
          <w:szCs w:val="24"/>
        </w:rPr>
        <w:t xml:space="preserve">Determine and compare the performance of </w:t>
      </w:r>
      <w:r w:rsidR="00255C97" w:rsidRPr="00D57ED5">
        <w:rPr>
          <w:rFonts w:cstheme="minorHAnsi"/>
          <w:sz w:val="24"/>
          <w:szCs w:val="24"/>
        </w:rPr>
        <w:t xml:space="preserve">a range of binary classifiers </w:t>
      </w:r>
      <w:r>
        <w:rPr>
          <w:rFonts w:cstheme="minorHAnsi"/>
          <w:sz w:val="24"/>
          <w:szCs w:val="24"/>
        </w:rPr>
        <w:t>in predicting HIE.</w:t>
      </w:r>
    </w:p>
    <w:p w14:paraId="066605EA" w14:textId="77777777" w:rsidR="00232899" w:rsidRPr="00D57ED5" w:rsidRDefault="00232899" w:rsidP="00184312">
      <w:pPr>
        <w:spacing w:line="360" w:lineRule="auto"/>
        <w:rPr>
          <w:rFonts w:asciiTheme="minorHAnsi" w:hAnsiTheme="minorHAnsi" w:cstheme="minorHAnsi"/>
        </w:rPr>
      </w:pPr>
    </w:p>
    <w:p w14:paraId="51DD22B6" w14:textId="00180B78" w:rsidR="003C1268"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t>METHODS</w:t>
      </w:r>
    </w:p>
    <w:p w14:paraId="30B12E4C" w14:textId="77777777" w:rsidR="000F5757" w:rsidRPr="00D57ED5" w:rsidRDefault="000F5757" w:rsidP="00184312">
      <w:pPr>
        <w:spacing w:line="360" w:lineRule="auto"/>
        <w:rPr>
          <w:rFonts w:asciiTheme="minorHAnsi" w:hAnsiTheme="minorHAnsi" w:cstheme="minorHAnsi"/>
          <w:b/>
          <w:bCs/>
        </w:rPr>
      </w:pPr>
    </w:p>
    <w:p w14:paraId="2C43BEFB" w14:textId="7C49A7A4" w:rsidR="00BB0836" w:rsidRPr="00D57ED5" w:rsidRDefault="00BB0836" w:rsidP="00184312">
      <w:pPr>
        <w:spacing w:line="360" w:lineRule="auto"/>
        <w:rPr>
          <w:rFonts w:asciiTheme="minorHAnsi" w:hAnsiTheme="minorHAnsi" w:cstheme="minorHAnsi"/>
          <w:b/>
          <w:bCs/>
        </w:rPr>
      </w:pPr>
      <w:r w:rsidRPr="00D57ED5">
        <w:rPr>
          <w:rFonts w:asciiTheme="minorHAnsi" w:hAnsiTheme="minorHAnsi" w:cstheme="minorHAnsi"/>
          <w:b/>
          <w:bCs/>
        </w:rPr>
        <w:t>Outcome</w:t>
      </w:r>
    </w:p>
    <w:p w14:paraId="57953D2E" w14:textId="15C4AC89" w:rsidR="00A66215" w:rsidRPr="00D57ED5" w:rsidRDefault="004551E2" w:rsidP="00184312">
      <w:pPr>
        <w:spacing w:line="360" w:lineRule="auto"/>
        <w:rPr>
          <w:rFonts w:asciiTheme="minorHAnsi" w:hAnsiTheme="minorHAnsi" w:cstheme="minorHAnsi"/>
        </w:rPr>
      </w:pPr>
      <w:r w:rsidRPr="00D57ED5">
        <w:rPr>
          <w:rFonts w:asciiTheme="minorHAnsi" w:hAnsiTheme="minorHAnsi" w:cstheme="minorHAnsi"/>
        </w:rPr>
        <w:lastRenderedPageBreak/>
        <w:t>H</w:t>
      </w:r>
      <w:r w:rsidR="00A66215" w:rsidRPr="00D57ED5">
        <w:rPr>
          <w:rFonts w:asciiTheme="minorHAnsi" w:hAnsiTheme="minorHAnsi" w:cstheme="minorHAnsi"/>
        </w:rPr>
        <w:t>ypoxic-ischaemic encephalopathy</w:t>
      </w:r>
      <w:r w:rsidR="002B101E" w:rsidRPr="00D57ED5">
        <w:rPr>
          <w:rFonts w:asciiTheme="minorHAnsi" w:hAnsiTheme="minorHAnsi" w:cstheme="minorHAnsi"/>
        </w:rPr>
        <w:t xml:space="preserve"> (HIE)</w:t>
      </w:r>
      <w:r w:rsidR="00A66215" w:rsidRPr="00D57ED5">
        <w:rPr>
          <w:rFonts w:asciiTheme="minorHAnsi" w:hAnsiTheme="minorHAnsi" w:cstheme="minorHAnsi"/>
        </w:rPr>
        <w:t xml:space="preserve"> </w:t>
      </w:r>
      <w:r w:rsidR="001173A6" w:rsidRPr="00D57ED5">
        <w:rPr>
          <w:rFonts w:asciiTheme="minorHAnsi" w:hAnsiTheme="minorHAnsi" w:cstheme="minorHAnsi"/>
        </w:rPr>
        <w:t xml:space="preserve">was </w:t>
      </w:r>
      <w:r w:rsidR="00A66215" w:rsidRPr="00D57ED5">
        <w:rPr>
          <w:rFonts w:asciiTheme="minorHAnsi" w:hAnsiTheme="minorHAnsi" w:cstheme="minorHAnsi"/>
        </w:rPr>
        <w:t>defined as having definite seizures, hypertonia, jitteriness, hypotonia, abnormal reflexes, or abnormal cry; after having a low 5 minute Apgar score (&lt;7)</w:t>
      </w:r>
      <w:r w:rsidR="00B23379" w:rsidRPr="00D57ED5">
        <w:rPr>
          <w:rFonts w:asciiTheme="minorHAnsi" w:hAnsiTheme="minorHAnsi" w:cstheme="minorHAnsi"/>
        </w:rPr>
        <w:fldChar w:fldCharType="begin" w:fldLock="1"/>
      </w:r>
      <w:r w:rsidR="00B23379" w:rsidRPr="00D57ED5">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D57ED5">
        <w:rPr>
          <w:rFonts w:asciiTheme="minorHAnsi" w:hAnsiTheme="minorHAnsi" w:cstheme="minorHAnsi"/>
        </w:rPr>
        <w:fldChar w:fldCharType="separate"/>
      </w:r>
      <w:r w:rsidR="00B23379" w:rsidRPr="00D57ED5">
        <w:rPr>
          <w:rFonts w:asciiTheme="minorHAnsi" w:hAnsiTheme="minorHAnsi" w:cstheme="minorHAnsi"/>
          <w:noProof/>
          <w:vertAlign w:val="superscript"/>
        </w:rPr>
        <w:t>27</w:t>
      </w:r>
      <w:r w:rsidR="00B23379" w:rsidRPr="00D57ED5">
        <w:rPr>
          <w:rFonts w:asciiTheme="minorHAnsi" w:hAnsiTheme="minorHAnsi" w:cstheme="minorHAnsi"/>
        </w:rPr>
        <w:fldChar w:fldCharType="end"/>
      </w:r>
      <w:r w:rsidR="00A66215" w:rsidRPr="00D57ED5">
        <w:rPr>
          <w:rFonts w:asciiTheme="minorHAnsi" w:hAnsiTheme="minorHAnsi" w:cstheme="minorHAnsi"/>
        </w:rPr>
        <w:t>.</w:t>
      </w:r>
    </w:p>
    <w:p w14:paraId="67105FD4" w14:textId="7A3932C9" w:rsidR="000F5757" w:rsidRPr="00D57ED5" w:rsidRDefault="000F5757" w:rsidP="00184312">
      <w:pPr>
        <w:spacing w:line="360" w:lineRule="auto"/>
        <w:rPr>
          <w:rFonts w:asciiTheme="minorHAnsi" w:hAnsiTheme="minorHAnsi" w:cstheme="minorHAnsi"/>
        </w:rPr>
      </w:pPr>
    </w:p>
    <w:p w14:paraId="13CBCA3E" w14:textId="0F32E761" w:rsidR="00715C3C" w:rsidRPr="00D57ED5" w:rsidRDefault="000F5757" w:rsidP="00715C3C">
      <w:pPr>
        <w:spacing w:line="360" w:lineRule="auto"/>
        <w:rPr>
          <w:rFonts w:asciiTheme="minorHAnsi" w:hAnsiTheme="minorHAnsi" w:cstheme="minorHAnsi"/>
        </w:rPr>
      </w:pPr>
      <w:r w:rsidRPr="00D57ED5">
        <w:rPr>
          <w:rFonts w:asciiTheme="minorHAnsi" w:hAnsiTheme="minorHAnsi" w:cstheme="minorHAnsi"/>
          <w:b/>
          <w:bCs/>
        </w:rPr>
        <w:t>Data preparation</w:t>
      </w:r>
      <w:r w:rsidR="00E23F31" w:rsidRPr="00D57ED5">
        <w:rPr>
          <w:rFonts w:asciiTheme="minorHAnsi" w:hAnsiTheme="minorHAnsi" w:cstheme="minorHAnsi"/>
          <w:b/>
          <w:bCs/>
        </w:rPr>
        <w:br/>
      </w:r>
      <w:r w:rsidR="001212D9" w:rsidRPr="00D57ED5">
        <w:rPr>
          <w:rFonts w:asciiTheme="minorHAnsi" w:hAnsiTheme="minorHAnsi" w:cstheme="minorHAnsi"/>
        </w:rPr>
        <w:t>Pregnancies were</w:t>
      </w:r>
      <w:r w:rsidR="008A43E8" w:rsidRPr="00D57ED5">
        <w:rPr>
          <w:rFonts w:asciiTheme="minorHAnsi" w:hAnsiTheme="minorHAnsi" w:cstheme="minorHAnsi"/>
        </w:rPr>
        <w:t xml:space="preserve"> ordered chronologically and </w:t>
      </w:r>
      <w:r w:rsidR="00072633" w:rsidRPr="00D57ED5">
        <w:rPr>
          <w:rFonts w:asciiTheme="minorHAnsi" w:hAnsiTheme="minorHAnsi" w:cstheme="minorHAnsi"/>
        </w:rPr>
        <w:t xml:space="preserve">split into </w:t>
      </w:r>
      <w:r w:rsidR="008A43E8" w:rsidRPr="00D57ED5">
        <w:rPr>
          <w:rFonts w:asciiTheme="minorHAnsi" w:hAnsiTheme="minorHAnsi" w:cstheme="minorHAnsi"/>
        </w:rPr>
        <w:t xml:space="preserve">two equal subsets for </w:t>
      </w:r>
      <w:r w:rsidR="00072633" w:rsidRPr="00D57ED5">
        <w:rPr>
          <w:rFonts w:asciiTheme="minorHAnsi" w:hAnsiTheme="minorHAnsi" w:cstheme="minorHAnsi"/>
        </w:rPr>
        <w:t xml:space="preserve">training </w:t>
      </w:r>
      <w:r w:rsidR="008A43E8" w:rsidRPr="00D57ED5">
        <w:rPr>
          <w:rFonts w:asciiTheme="minorHAnsi" w:hAnsiTheme="minorHAnsi" w:cstheme="minorHAnsi"/>
        </w:rPr>
        <w:t xml:space="preserve">(infants born 1959-1962) </w:t>
      </w:r>
      <w:r w:rsidR="00072633" w:rsidRPr="00D57ED5">
        <w:rPr>
          <w:rFonts w:asciiTheme="minorHAnsi" w:hAnsiTheme="minorHAnsi" w:cstheme="minorHAnsi"/>
        </w:rPr>
        <w:t>and testing</w:t>
      </w:r>
      <w:r w:rsidR="00517C3E" w:rsidRPr="00D57ED5">
        <w:rPr>
          <w:rFonts w:asciiTheme="minorHAnsi" w:hAnsiTheme="minorHAnsi" w:cstheme="minorHAnsi"/>
        </w:rPr>
        <w:t xml:space="preserve"> purposes</w:t>
      </w:r>
      <w:r w:rsidR="00072633" w:rsidRPr="00D57ED5">
        <w:rPr>
          <w:rFonts w:asciiTheme="minorHAnsi" w:hAnsiTheme="minorHAnsi" w:cstheme="minorHAnsi"/>
        </w:rPr>
        <w:t xml:space="preserve"> </w:t>
      </w:r>
      <w:r w:rsidR="008A43E8" w:rsidRPr="00D57ED5">
        <w:rPr>
          <w:rFonts w:asciiTheme="minorHAnsi" w:hAnsiTheme="minorHAnsi" w:cstheme="minorHAnsi"/>
        </w:rPr>
        <w:t>(infants born 1963 to 1965).</w:t>
      </w:r>
      <w:r w:rsidR="00107050" w:rsidRPr="00D57ED5">
        <w:rPr>
          <w:rFonts w:asciiTheme="minorHAnsi" w:hAnsiTheme="minorHAnsi" w:cstheme="minorHAnsi"/>
        </w:rPr>
        <w:t xml:space="preserve"> </w:t>
      </w:r>
      <w:r w:rsidR="00715C3C" w:rsidRPr="00D57ED5">
        <w:rPr>
          <w:rFonts w:asciiTheme="minorHAnsi" w:hAnsiTheme="minorHAnsi" w:cstheme="minorHAnsi"/>
        </w:rPr>
        <w:t>All variables were identified as either antenatal (measurable before 37 weeks’ gestation), growth (birth measures of growth), and intrapartum (measures only available at or after 37 weeks, up to the point to delivery), and classified as either unordered categorical, ordinal or numerical.</w:t>
      </w:r>
    </w:p>
    <w:p w14:paraId="509F222C" w14:textId="254413E9" w:rsidR="003C1268" w:rsidRPr="00D57ED5" w:rsidRDefault="003C1268" w:rsidP="00184312">
      <w:pPr>
        <w:spacing w:line="360" w:lineRule="auto"/>
        <w:rPr>
          <w:rFonts w:asciiTheme="minorHAnsi" w:hAnsiTheme="minorHAnsi" w:cstheme="minorHAnsi"/>
          <w:b/>
          <w:bCs/>
        </w:rPr>
      </w:pPr>
    </w:p>
    <w:p w14:paraId="3FBC8605" w14:textId="4DFE69EA" w:rsidR="00657B94" w:rsidRPr="00D57ED5" w:rsidRDefault="00657B94" w:rsidP="00184312">
      <w:pPr>
        <w:spacing w:line="360" w:lineRule="auto"/>
        <w:rPr>
          <w:rFonts w:asciiTheme="minorHAnsi" w:hAnsiTheme="minorHAnsi" w:cstheme="minorHAnsi"/>
          <w:b/>
          <w:bCs/>
        </w:rPr>
      </w:pPr>
      <w:r w:rsidRPr="00D57ED5">
        <w:rPr>
          <w:rFonts w:asciiTheme="minorHAnsi" w:hAnsiTheme="minorHAnsi" w:cstheme="minorHAnsi"/>
          <w:b/>
          <w:bCs/>
        </w:rPr>
        <w:t>Feature selection</w:t>
      </w:r>
    </w:p>
    <w:p w14:paraId="509EF4AC" w14:textId="23D8F151" w:rsidR="00521479" w:rsidRPr="00D57ED5" w:rsidRDefault="002B101E" w:rsidP="00184312">
      <w:pPr>
        <w:spacing w:line="360" w:lineRule="auto"/>
        <w:rPr>
          <w:rFonts w:asciiTheme="minorHAnsi" w:hAnsiTheme="minorHAnsi" w:cstheme="minorHAnsi"/>
        </w:rPr>
      </w:pPr>
      <w:r w:rsidRPr="00D57ED5">
        <w:rPr>
          <w:rFonts w:asciiTheme="minorHAnsi" w:hAnsiTheme="minorHAnsi" w:cstheme="minorHAnsi"/>
        </w:rPr>
        <w:t xml:space="preserve">Two </w:t>
      </w:r>
      <w:r w:rsidR="00252BFC">
        <w:rPr>
          <w:rFonts w:asciiTheme="minorHAnsi" w:hAnsiTheme="minorHAnsi" w:cstheme="minorHAnsi"/>
        </w:rPr>
        <w:t xml:space="preserve">broad </w:t>
      </w:r>
      <w:r w:rsidR="001E5E7C" w:rsidRPr="00D57ED5">
        <w:rPr>
          <w:rFonts w:asciiTheme="minorHAnsi" w:hAnsiTheme="minorHAnsi" w:cstheme="minorHAnsi"/>
        </w:rPr>
        <w:t xml:space="preserve">feature selection approaches were used. </w:t>
      </w:r>
      <w:r w:rsidR="00181295" w:rsidRPr="00D57ED5">
        <w:rPr>
          <w:rFonts w:asciiTheme="minorHAnsi" w:hAnsiTheme="minorHAnsi" w:cstheme="minorHAnsi"/>
        </w:rPr>
        <w:t xml:space="preserve">The first </w:t>
      </w:r>
      <w:r w:rsidR="00E130AC" w:rsidRPr="00D57ED5">
        <w:rPr>
          <w:rFonts w:asciiTheme="minorHAnsi" w:hAnsiTheme="minorHAnsi" w:cstheme="minorHAnsi"/>
        </w:rPr>
        <w:t>took</w:t>
      </w:r>
      <w:r w:rsidR="008432E1" w:rsidRPr="00D57ED5">
        <w:rPr>
          <w:rFonts w:asciiTheme="minorHAnsi" w:hAnsiTheme="minorHAnsi" w:cstheme="minorHAnsi"/>
        </w:rPr>
        <w:t xml:space="preserve"> </w:t>
      </w:r>
      <w:r w:rsidRPr="00D57ED5">
        <w:rPr>
          <w:rFonts w:asciiTheme="minorHAnsi" w:hAnsiTheme="minorHAnsi" w:cstheme="minorHAnsi"/>
        </w:rPr>
        <w:t xml:space="preserve">established risk factors for HIE, </w:t>
      </w:r>
      <w:r w:rsidR="00B23379" w:rsidRPr="00D57ED5">
        <w:rPr>
          <w:rFonts w:asciiTheme="minorHAnsi" w:hAnsiTheme="minorHAnsi" w:cstheme="minorHAnsi"/>
        </w:rPr>
        <w:t xml:space="preserve">based on </w:t>
      </w:r>
      <w:r w:rsidR="00370A6F" w:rsidRPr="00D57ED5">
        <w:rPr>
          <w:rFonts w:asciiTheme="minorHAnsi" w:hAnsiTheme="minorHAnsi" w:cstheme="minorHAnsi"/>
          <w:i/>
        </w:rPr>
        <w:t xml:space="preserve">a-priori </w:t>
      </w:r>
      <w:r w:rsidR="00370A6F" w:rsidRPr="00D57ED5">
        <w:rPr>
          <w:rFonts w:asciiTheme="minorHAnsi" w:hAnsiTheme="minorHAnsi" w:cstheme="minorHAnsi"/>
        </w:rPr>
        <w:t>proposed</w:t>
      </w:r>
      <w:r w:rsidR="00B23379" w:rsidRPr="00D57ED5">
        <w:rPr>
          <w:rFonts w:asciiTheme="minorHAnsi" w:hAnsiTheme="minorHAnsi" w:cstheme="minorHAnsi"/>
        </w:rPr>
        <w:t xml:space="preserve"> risk factors (</w:t>
      </w:r>
      <w:r w:rsidR="009E0521" w:rsidRPr="00D57ED5">
        <w:rPr>
          <w:rFonts w:asciiTheme="minorHAnsi" w:hAnsiTheme="minorHAnsi" w:cstheme="minorHAnsi"/>
        </w:rPr>
        <w:t>Table 1</w:t>
      </w:r>
      <w:r w:rsidR="00B23379" w:rsidRPr="00D57ED5">
        <w:rPr>
          <w:rFonts w:asciiTheme="minorHAnsi" w:hAnsiTheme="minorHAnsi" w:cstheme="minorHAnsi"/>
        </w:rPr>
        <w:t>)</w:t>
      </w:r>
      <w:r w:rsidR="00B23379" w:rsidRPr="00D57ED5">
        <w:rPr>
          <w:rFonts w:asciiTheme="minorHAnsi" w:hAnsiTheme="minorHAnsi" w:cstheme="minorHAnsi"/>
        </w:rPr>
        <w:fldChar w:fldCharType="begin" w:fldLock="1"/>
      </w:r>
      <w:r w:rsidR="00B23379"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D57ED5">
        <w:rPr>
          <w:rFonts w:asciiTheme="minorHAnsi" w:hAnsiTheme="minorHAnsi" w:cstheme="minorHAnsi"/>
        </w:rPr>
        <w:fldChar w:fldCharType="separate"/>
      </w:r>
      <w:r w:rsidR="00B23379" w:rsidRPr="00D57ED5">
        <w:rPr>
          <w:rFonts w:asciiTheme="minorHAnsi" w:hAnsiTheme="minorHAnsi" w:cstheme="minorHAnsi"/>
          <w:noProof/>
          <w:vertAlign w:val="superscript"/>
        </w:rPr>
        <w:t>10,26</w:t>
      </w:r>
      <w:r w:rsidR="00B23379" w:rsidRPr="00D57ED5">
        <w:rPr>
          <w:rFonts w:asciiTheme="minorHAnsi" w:hAnsiTheme="minorHAnsi" w:cstheme="minorHAnsi"/>
        </w:rPr>
        <w:fldChar w:fldCharType="end"/>
      </w:r>
      <w:r w:rsidR="00521479" w:rsidRPr="00D57ED5">
        <w:rPr>
          <w:rFonts w:asciiTheme="minorHAnsi" w:hAnsiTheme="minorHAnsi" w:cstheme="minorHAnsi"/>
        </w:rPr>
        <w:t xml:space="preserve">(‘Conventional </w:t>
      </w:r>
      <w:r w:rsidR="009C031F" w:rsidRPr="00D57ED5">
        <w:rPr>
          <w:rFonts w:asciiTheme="minorHAnsi" w:hAnsiTheme="minorHAnsi" w:cstheme="minorHAnsi"/>
        </w:rPr>
        <w:t>a</w:t>
      </w:r>
      <w:r w:rsidR="00521479" w:rsidRPr="00D57ED5">
        <w:rPr>
          <w:rFonts w:asciiTheme="minorHAnsi" w:hAnsiTheme="minorHAnsi" w:cstheme="minorHAnsi"/>
        </w:rPr>
        <w:t>nalysis’).</w:t>
      </w:r>
      <w:r w:rsidR="00181295" w:rsidRPr="00D57ED5">
        <w:rPr>
          <w:rFonts w:asciiTheme="minorHAnsi" w:hAnsiTheme="minorHAnsi" w:cstheme="minorHAnsi"/>
        </w:rPr>
        <w:t xml:space="preserve"> The second </w:t>
      </w:r>
      <w:r w:rsidR="00CF4F87" w:rsidRPr="00D57ED5">
        <w:rPr>
          <w:rFonts w:asciiTheme="minorHAnsi" w:hAnsiTheme="minorHAnsi" w:cstheme="minorHAnsi"/>
        </w:rPr>
        <w:t xml:space="preserve">approach used </w:t>
      </w:r>
      <w:r w:rsidR="00602EEC" w:rsidRPr="00D57ED5">
        <w:rPr>
          <w:rFonts w:asciiTheme="minorHAnsi" w:hAnsiTheme="minorHAnsi" w:cstheme="minorHAnsi"/>
        </w:rPr>
        <w:t xml:space="preserve">automated </w:t>
      </w:r>
      <w:r w:rsidR="00CF4F87" w:rsidRPr="00D57ED5">
        <w:rPr>
          <w:rFonts w:asciiTheme="minorHAnsi" w:hAnsiTheme="minorHAnsi" w:cstheme="minorHAnsi"/>
        </w:rPr>
        <w:t xml:space="preserve">data driven methods </w:t>
      </w:r>
      <w:r w:rsidR="00602EEC" w:rsidRPr="00D57ED5">
        <w:rPr>
          <w:rFonts w:asciiTheme="minorHAnsi" w:hAnsiTheme="minorHAnsi" w:cstheme="minorHAnsi"/>
        </w:rPr>
        <w:t>to rank features</w:t>
      </w:r>
      <w:r w:rsidR="00AD1ED1">
        <w:rPr>
          <w:rFonts w:asciiTheme="minorHAnsi" w:hAnsiTheme="minorHAnsi" w:cstheme="minorHAnsi"/>
        </w:rPr>
        <w:t xml:space="preserve"> by their predictability of HIE</w:t>
      </w:r>
      <w:r w:rsidR="00602EEC" w:rsidRPr="00D57ED5">
        <w:rPr>
          <w:rFonts w:asciiTheme="minorHAnsi" w:hAnsiTheme="minorHAnsi" w:cstheme="minorHAnsi"/>
        </w:rPr>
        <w:t xml:space="preserve"> </w:t>
      </w:r>
      <w:r w:rsidR="00521479" w:rsidRPr="00D57ED5">
        <w:rPr>
          <w:rFonts w:asciiTheme="minorHAnsi" w:hAnsiTheme="minorHAnsi" w:cstheme="minorHAnsi"/>
        </w:rPr>
        <w:t>(‘</w:t>
      </w:r>
      <w:proofErr w:type="spellStart"/>
      <w:r w:rsidR="00D04AB6" w:rsidRPr="00D57ED5">
        <w:rPr>
          <w:rFonts w:asciiTheme="minorHAnsi" w:hAnsiTheme="minorHAnsi" w:cstheme="minorHAnsi"/>
        </w:rPr>
        <w:t>Auto</w:t>
      </w:r>
      <w:r w:rsidR="00521479" w:rsidRPr="00D57ED5">
        <w:rPr>
          <w:rFonts w:asciiTheme="minorHAnsi" w:hAnsiTheme="minorHAnsi" w:cstheme="minorHAnsi"/>
        </w:rPr>
        <w:t>ML</w:t>
      </w:r>
      <w:proofErr w:type="spellEnd"/>
      <w:r w:rsidR="00521479" w:rsidRPr="00D57ED5">
        <w:rPr>
          <w:rFonts w:asciiTheme="minorHAnsi" w:hAnsiTheme="minorHAnsi" w:cstheme="minorHAnsi"/>
        </w:rPr>
        <w:t xml:space="preserve"> analysis’)</w:t>
      </w:r>
      <w:r w:rsidR="00D04AB6" w:rsidRPr="00D57ED5">
        <w:rPr>
          <w:rFonts w:asciiTheme="minorHAnsi" w:hAnsiTheme="minorHAnsi" w:cstheme="minorHAnsi"/>
        </w:rPr>
        <w:t>.</w:t>
      </w:r>
    </w:p>
    <w:p w14:paraId="419E77E3" w14:textId="77777777" w:rsidR="006D12ED" w:rsidRPr="00D57ED5" w:rsidRDefault="006D12ED" w:rsidP="006D12ED">
      <w:pPr>
        <w:spacing w:line="360" w:lineRule="auto"/>
        <w:rPr>
          <w:rFonts w:asciiTheme="minorHAnsi" w:hAnsiTheme="minorHAnsi" w:cstheme="minorHAnsi"/>
        </w:rPr>
      </w:pPr>
    </w:p>
    <w:p w14:paraId="1F275A3E" w14:textId="77777777" w:rsidR="0081334A" w:rsidRPr="00D57ED5" w:rsidRDefault="004D6C4D" w:rsidP="00184312">
      <w:pPr>
        <w:spacing w:line="360" w:lineRule="auto"/>
        <w:rPr>
          <w:rFonts w:asciiTheme="minorHAnsi" w:hAnsiTheme="minorHAnsi" w:cstheme="minorHAnsi"/>
        </w:rPr>
      </w:pPr>
      <w:r w:rsidRPr="00D57ED5">
        <w:rPr>
          <w:rFonts w:asciiTheme="minorHAnsi" w:hAnsiTheme="minorHAnsi" w:cstheme="minorHAnsi"/>
          <w:b/>
          <w:bCs/>
        </w:rPr>
        <w:t>Model assessment</w:t>
      </w:r>
    </w:p>
    <w:p w14:paraId="3E3CE809" w14:textId="08D871AC" w:rsidR="006D12ED" w:rsidRPr="00D57ED5" w:rsidRDefault="00ED3D01" w:rsidP="00184312">
      <w:pPr>
        <w:spacing w:line="360" w:lineRule="auto"/>
        <w:rPr>
          <w:rFonts w:asciiTheme="minorHAnsi" w:hAnsiTheme="minorHAnsi" w:cstheme="minorHAnsi"/>
        </w:rPr>
      </w:pPr>
      <w:r>
        <w:rPr>
          <w:rFonts w:asciiTheme="minorHAnsi" w:hAnsiTheme="minorHAnsi" w:cstheme="minorHAnsi"/>
        </w:rPr>
        <w:t>M</w:t>
      </w:r>
      <w:r w:rsidR="001879A9" w:rsidRPr="00D57ED5">
        <w:rPr>
          <w:rFonts w:asciiTheme="minorHAnsi" w:hAnsiTheme="minorHAnsi" w:cstheme="minorHAnsi"/>
        </w:rPr>
        <w:t xml:space="preserve">odels were </w:t>
      </w:r>
      <w:r w:rsidR="005C44CC" w:rsidRPr="00D57ED5">
        <w:rPr>
          <w:rFonts w:asciiTheme="minorHAnsi" w:hAnsiTheme="minorHAnsi" w:cstheme="minorHAnsi"/>
        </w:rPr>
        <w:t xml:space="preserve">trained using the training data and each of the feature sets and applied </w:t>
      </w:r>
      <w:r w:rsidR="0081334A" w:rsidRPr="00D57ED5">
        <w:rPr>
          <w:rFonts w:asciiTheme="minorHAnsi" w:hAnsiTheme="minorHAnsi" w:cstheme="minorHAnsi"/>
        </w:rPr>
        <w:t>to predict HI</w:t>
      </w:r>
      <w:r w:rsidR="00B73B6F" w:rsidRPr="00D57ED5">
        <w:rPr>
          <w:rFonts w:asciiTheme="minorHAnsi" w:hAnsiTheme="minorHAnsi" w:cstheme="minorHAnsi"/>
        </w:rPr>
        <w:t>E status</w:t>
      </w:r>
      <w:r w:rsidR="0081334A" w:rsidRPr="00D57ED5">
        <w:rPr>
          <w:rFonts w:asciiTheme="minorHAnsi" w:hAnsiTheme="minorHAnsi" w:cstheme="minorHAnsi"/>
        </w:rPr>
        <w:t xml:space="preserve"> in the testing </w:t>
      </w:r>
      <w:r w:rsidR="00B73B6F" w:rsidRPr="00D57ED5">
        <w:rPr>
          <w:rFonts w:asciiTheme="minorHAnsi" w:hAnsiTheme="minorHAnsi" w:cstheme="minorHAnsi"/>
        </w:rPr>
        <w:t>cohort. R</w:t>
      </w:r>
      <w:r w:rsidR="002138BF" w:rsidRPr="00D57ED5">
        <w:rPr>
          <w:rFonts w:asciiTheme="minorHAnsi" w:hAnsiTheme="minorHAnsi" w:cstheme="minorHAnsi"/>
        </w:rPr>
        <w:t xml:space="preserve">eceiver-operator </w:t>
      </w:r>
      <w:r w:rsidR="006D12ED" w:rsidRPr="00D57ED5">
        <w:rPr>
          <w:rFonts w:asciiTheme="minorHAnsi" w:hAnsiTheme="minorHAnsi" w:cstheme="minorHAnsi"/>
        </w:rPr>
        <w:t>curve</w:t>
      </w:r>
      <w:r w:rsidR="00B73B6F" w:rsidRPr="00D57ED5">
        <w:rPr>
          <w:rFonts w:asciiTheme="minorHAnsi" w:hAnsiTheme="minorHAnsi" w:cstheme="minorHAnsi"/>
        </w:rPr>
        <w:t>s</w:t>
      </w:r>
      <w:r w:rsidR="006D12ED" w:rsidRPr="00D57ED5">
        <w:rPr>
          <w:rFonts w:asciiTheme="minorHAnsi" w:hAnsiTheme="minorHAnsi" w:cstheme="minorHAnsi"/>
        </w:rPr>
        <w:t xml:space="preserve"> </w:t>
      </w:r>
      <w:r w:rsidR="00B73B6F" w:rsidRPr="00D57ED5">
        <w:rPr>
          <w:rFonts w:asciiTheme="minorHAnsi" w:hAnsiTheme="minorHAnsi" w:cstheme="minorHAnsi"/>
        </w:rPr>
        <w:t xml:space="preserve">were prepared to compare model discrimination and </w:t>
      </w:r>
      <w:r w:rsidR="00CB38DC" w:rsidRPr="00D57ED5">
        <w:rPr>
          <w:rFonts w:asciiTheme="minorHAnsi" w:hAnsiTheme="minorHAnsi" w:cstheme="minorHAnsi"/>
        </w:rPr>
        <w:t>d</w:t>
      </w:r>
      <w:r w:rsidR="0081334A" w:rsidRPr="00D57ED5">
        <w:rPr>
          <w:rFonts w:asciiTheme="minorHAnsi" w:hAnsiTheme="minorHAnsi" w:cstheme="minorHAnsi"/>
        </w:rPr>
        <w:t xml:space="preserve">erive the </w:t>
      </w:r>
      <w:r w:rsidR="00CB38DC" w:rsidRPr="00D57ED5">
        <w:rPr>
          <w:rFonts w:asciiTheme="minorHAnsi" w:hAnsiTheme="minorHAnsi" w:cstheme="minorHAnsi"/>
        </w:rPr>
        <w:t>area under the curve</w:t>
      </w:r>
      <w:r w:rsidR="006D12ED" w:rsidRPr="00D57ED5">
        <w:rPr>
          <w:rFonts w:asciiTheme="minorHAnsi" w:hAnsiTheme="minorHAnsi" w:cstheme="minorHAnsi"/>
        </w:rPr>
        <w:t xml:space="preserve"> measure</w:t>
      </w:r>
      <w:r w:rsidR="00B73B6F" w:rsidRPr="00D57ED5">
        <w:rPr>
          <w:rFonts w:asciiTheme="minorHAnsi" w:hAnsiTheme="minorHAnsi" w:cstheme="minorHAnsi"/>
        </w:rPr>
        <w:t xml:space="preserve"> with 95% confidence interval</w:t>
      </w:r>
      <w:r w:rsidR="006C55F4" w:rsidRPr="00D57ED5">
        <w:rPr>
          <w:rFonts w:asciiTheme="minorHAnsi" w:hAnsiTheme="minorHAnsi" w:cstheme="minorHAnsi"/>
        </w:rPr>
        <w:t xml:space="preserve"> using the </w:t>
      </w:r>
      <w:proofErr w:type="spellStart"/>
      <w:r w:rsidR="006C55F4" w:rsidRPr="00D57ED5">
        <w:rPr>
          <w:rFonts w:asciiTheme="minorHAnsi" w:hAnsiTheme="minorHAnsi" w:cstheme="minorHAnsi"/>
        </w:rPr>
        <w:t>pROC</w:t>
      </w:r>
      <w:proofErr w:type="spellEnd"/>
      <w:r w:rsidR="006C55F4" w:rsidRPr="00D57ED5">
        <w:rPr>
          <w:rFonts w:asciiTheme="minorHAnsi" w:hAnsiTheme="minorHAnsi" w:cstheme="minorHAnsi"/>
        </w:rPr>
        <w:t xml:space="preserve"> R-package (v</w:t>
      </w:r>
      <w:r w:rsidR="00995717" w:rsidRPr="00D57ED5">
        <w:rPr>
          <w:rFonts w:asciiTheme="minorHAnsi" w:hAnsiTheme="minorHAnsi" w:cstheme="minorHAnsi"/>
        </w:rPr>
        <w:t>1.16.2</w:t>
      </w:r>
      <w:r w:rsidR="006C55F4" w:rsidRPr="00D57ED5">
        <w:rPr>
          <w:rFonts w:asciiTheme="minorHAnsi" w:hAnsiTheme="minorHAnsi" w:cstheme="minorHAnsi"/>
        </w:rPr>
        <w:t>)</w:t>
      </w:r>
      <w:r w:rsidR="006D12ED" w:rsidRPr="00D57ED5">
        <w:rPr>
          <w:rFonts w:asciiTheme="minorHAnsi" w:hAnsiTheme="minorHAnsi" w:cstheme="minorHAnsi"/>
        </w:rPr>
        <w:t>.</w:t>
      </w:r>
      <w:r w:rsidR="00DD25C3" w:rsidRPr="00D57ED5">
        <w:rPr>
          <w:rFonts w:asciiTheme="minorHAnsi" w:hAnsiTheme="minorHAnsi" w:cstheme="minorHAnsi"/>
        </w:rPr>
        <w:t xml:space="preserve"> </w:t>
      </w:r>
      <w:r w:rsidR="006D12ED" w:rsidRPr="00D57ED5">
        <w:rPr>
          <w:rFonts w:asciiTheme="minorHAnsi" w:hAnsiTheme="minorHAnsi" w:cstheme="minorHAnsi"/>
        </w:rPr>
        <w:t xml:space="preserve">Comparisons between </w:t>
      </w:r>
      <w:r w:rsidR="005C44CC" w:rsidRPr="00D57ED5">
        <w:rPr>
          <w:rFonts w:asciiTheme="minorHAnsi" w:hAnsiTheme="minorHAnsi" w:cstheme="minorHAnsi"/>
        </w:rPr>
        <w:t xml:space="preserve">features collected during the three timepoints (antenatal, antenatal and growth, antenatal and intrapartum) </w:t>
      </w:r>
      <w:r w:rsidR="006D12ED" w:rsidRPr="00D57ED5">
        <w:rPr>
          <w:rFonts w:asciiTheme="minorHAnsi" w:hAnsiTheme="minorHAnsi" w:cstheme="minorHAnsi"/>
        </w:rPr>
        <w:t xml:space="preserve">were performed to test if the addition of growth or intrapartum measures improved </w:t>
      </w:r>
      <w:r w:rsidR="001B2107" w:rsidRPr="00D57ED5">
        <w:rPr>
          <w:rFonts w:asciiTheme="minorHAnsi" w:hAnsiTheme="minorHAnsi" w:cstheme="minorHAnsi"/>
        </w:rPr>
        <w:t xml:space="preserve">model </w:t>
      </w:r>
      <w:r w:rsidR="006D12ED" w:rsidRPr="00D57ED5">
        <w:rPr>
          <w:rFonts w:asciiTheme="minorHAnsi" w:hAnsiTheme="minorHAnsi" w:cstheme="minorHAnsi"/>
        </w:rPr>
        <w:t>prediction.</w:t>
      </w:r>
    </w:p>
    <w:p w14:paraId="65D7EA13" w14:textId="77777777" w:rsidR="00181295" w:rsidRPr="00D57ED5" w:rsidRDefault="00181295" w:rsidP="00184312">
      <w:pPr>
        <w:spacing w:line="360" w:lineRule="auto"/>
        <w:rPr>
          <w:rFonts w:asciiTheme="minorHAnsi" w:hAnsiTheme="minorHAnsi" w:cstheme="minorHAnsi"/>
        </w:rPr>
      </w:pPr>
    </w:p>
    <w:p w14:paraId="7D1D442C" w14:textId="1741531D" w:rsidR="00A66215" w:rsidRPr="00D57ED5" w:rsidRDefault="00521479" w:rsidP="00184312">
      <w:pPr>
        <w:spacing w:line="360" w:lineRule="auto"/>
        <w:rPr>
          <w:rFonts w:asciiTheme="minorHAnsi" w:hAnsiTheme="minorHAnsi" w:cstheme="minorHAnsi"/>
        </w:rPr>
      </w:pPr>
      <w:r w:rsidRPr="00D57ED5">
        <w:rPr>
          <w:rFonts w:asciiTheme="minorHAnsi" w:hAnsiTheme="minorHAnsi" w:cstheme="minorHAnsi"/>
          <w:b/>
        </w:rPr>
        <w:t>Conventional</w:t>
      </w:r>
      <w:r w:rsidR="00E40404" w:rsidRPr="00D57ED5">
        <w:rPr>
          <w:rFonts w:asciiTheme="minorHAnsi" w:hAnsiTheme="minorHAnsi" w:cstheme="minorHAnsi"/>
          <w:b/>
        </w:rPr>
        <w:t xml:space="preserve"> a</w:t>
      </w:r>
      <w:r w:rsidRPr="00D57ED5">
        <w:rPr>
          <w:rFonts w:asciiTheme="minorHAnsi" w:hAnsiTheme="minorHAnsi" w:cstheme="minorHAnsi"/>
          <w:b/>
        </w:rPr>
        <w:t>nalysis</w:t>
      </w:r>
    </w:p>
    <w:p w14:paraId="5024A9EE" w14:textId="1A6B231D" w:rsidR="000D4DF9" w:rsidRPr="00D57ED5" w:rsidRDefault="008459BC" w:rsidP="00184312">
      <w:pPr>
        <w:spacing w:line="360" w:lineRule="auto"/>
        <w:rPr>
          <w:rFonts w:asciiTheme="minorHAnsi" w:hAnsiTheme="minorHAnsi" w:cstheme="minorHAnsi"/>
        </w:rPr>
      </w:pPr>
      <w:r w:rsidRPr="00D57ED5">
        <w:rPr>
          <w:rFonts w:asciiTheme="minorHAnsi" w:hAnsiTheme="minorHAnsi" w:cstheme="minorHAnsi"/>
        </w:rPr>
        <w:t>Training d</w:t>
      </w:r>
      <w:r w:rsidR="00232899" w:rsidRPr="00D57ED5">
        <w:rPr>
          <w:rFonts w:asciiTheme="minorHAnsi" w:hAnsiTheme="minorHAnsi" w:cstheme="minorHAnsi"/>
        </w:rPr>
        <w:t xml:space="preserve">ata </w:t>
      </w:r>
      <w:r w:rsidR="000D4DF9" w:rsidRPr="00D57ED5">
        <w:rPr>
          <w:rFonts w:asciiTheme="minorHAnsi" w:hAnsiTheme="minorHAnsi" w:cstheme="minorHAnsi"/>
        </w:rPr>
        <w:t>were</w:t>
      </w:r>
      <w:r w:rsidR="00B6546F" w:rsidRPr="00D57ED5">
        <w:rPr>
          <w:rFonts w:asciiTheme="minorHAnsi" w:hAnsiTheme="minorHAnsi" w:cstheme="minorHAnsi"/>
        </w:rPr>
        <w:t xml:space="preserve"> </w:t>
      </w:r>
      <w:r w:rsidR="00232899" w:rsidRPr="00D57ED5">
        <w:rPr>
          <w:rFonts w:asciiTheme="minorHAnsi" w:hAnsiTheme="minorHAnsi" w:cstheme="minorHAnsi"/>
        </w:rPr>
        <w:t>cleaned and harmonised where possible with the measures previously proposed</w:t>
      </w:r>
      <w:r w:rsidR="000D4DF9" w:rsidRPr="00D57ED5">
        <w:rPr>
          <w:rFonts w:asciiTheme="minorHAnsi" w:hAnsiTheme="minorHAnsi" w:cstheme="minorHAnsi"/>
        </w:rPr>
        <w:t xml:space="preserve"> </w:t>
      </w:r>
      <w:r w:rsidR="000D4DF9" w:rsidRPr="00D57ED5">
        <w:rPr>
          <w:rFonts w:asciiTheme="minorHAnsi" w:hAnsiTheme="minorHAnsi" w:cstheme="minorHAnsi"/>
        </w:rPr>
        <w:fldChar w:fldCharType="begin" w:fldLock="1"/>
      </w:r>
      <w:r w:rsidR="000D4DF9"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D57ED5">
        <w:rPr>
          <w:rFonts w:asciiTheme="minorHAnsi" w:hAnsiTheme="minorHAnsi" w:cstheme="minorHAnsi"/>
        </w:rPr>
        <w:fldChar w:fldCharType="separate"/>
      </w:r>
      <w:r w:rsidR="000D4DF9" w:rsidRPr="00D57ED5">
        <w:rPr>
          <w:rFonts w:asciiTheme="minorHAnsi" w:hAnsiTheme="minorHAnsi" w:cstheme="minorHAnsi"/>
          <w:noProof/>
          <w:vertAlign w:val="superscript"/>
        </w:rPr>
        <w:t>10,26</w:t>
      </w:r>
      <w:r w:rsidR="000D4DF9" w:rsidRPr="00D57ED5">
        <w:rPr>
          <w:rFonts w:asciiTheme="minorHAnsi" w:hAnsiTheme="minorHAnsi" w:cstheme="minorHAnsi"/>
        </w:rPr>
        <w:fldChar w:fldCharType="end"/>
      </w:r>
      <w:r w:rsidR="00232899" w:rsidRPr="00D57ED5">
        <w:rPr>
          <w:rFonts w:asciiTheme="minorHAnsi" w:hAnsiTheme="minorHAnsi" w:cstheme="minorHAnsi"/>
        </w:rPr>
        <w:t xml:space="preserve">. A logistic regression model </w:t>
      </w:r>
      <w:r w:rsidR="000D4DF9" w:rsidRPr="00D57ED5">
        <w:rPr>
          <w:rFonts w:asciiTheme="minorHAnsi" w:hAnsiTheme="minorHAnsi" w:cstheme="minorHAnsi"/>
        </w:rPr>
        <w:t>was</w:t>
      </w:r>
      <w:r w:rsidR="00232899" w:rsidRPr="00D57ED5">
        <w:rPr>
          <w:rFonts w:asciiTheme="minorHAnsi" w:hAnsiTheme="minorHAnsi" w:cstheme="minorHAnsi"/>
        </w:rPr>
        <w:t xml:space="preserve"> developed </w:t>
      </w:r>
      <w:r w:rsidR="00CF4F87" w:rsidRPr="00D57ED5">
        <w:rPr>
          <w:rFonts w:asciiTheme="minorHAnsi" w:hAnsiTheme="minorHAnsi" w:cstheme="minorHAnsi"/>
        </w:rPr>
        <w:t xml:space="preserve">using the training data </w:t>
      </w:r>
      <w:r w:rsidR="003336F3" w:rsidRPr="00D57ED5">
        <w:rPr>
          <w:rFonts w:asciiTheme="minorHAnsi" w:hAnsiTheme="minorHAnsi" w:cstheme="minorHAnsi"/>
        </w:rPr>
        <w:t>and evaluated using the testing data.</w:t>
      </w:r>
      <w:r w:rsidR="00A072A3" w:rsidRPr="00D57ED5">
        <w:rPr>
          <w:rFonts w:asciiTheme="minorHAnsi" w:hAnsiTheme="minorHAnsi" w:cstheme="minorHAnsi"/>
        </w:rPr>
        <w:t xml:space="preserve"> The primary model include</w:t>
      </w:r>
      <w:r w:rsidR="000D4DF9" w:rsidRPr="00D57ED5">
        <w:rPr>
          <w:rFonts w:asciiTheme="minorHAnsi" w:hAnsiTheme="minorHAnsi" w:cstheme="minorHAnsi"/>
        </w:rPr>
        <w:t>d</w:t>
      </w:r>
      <w:r w:rsidR="00A072A3" w:rsidRPr="00D57ED5">
        <w:rPr>
          <w:rFonts w:asciiTheme="minorHAnsi" w:hAnsiTheme="minorHAnsi" w:cstheme="minorHAnsi"/>
        </w:rPr>
        <w:t xml:space="preserve"> only </w:t>
      </w:r>
      <w:r w:rsidR="0074252D" w:rsidRPr="00D57ED5">
        <w:rPr>
          <w:rFonts w:asciiTheme="minorHAnsi" w:hAnsiTheme="minorHAnsi" w:cstheme="minorHAnsi"/>
        </w:rPr>
        <w:t xml:space="preserve">antenatal </w:t>
      </w:r>
      <w:r w:rsidR="00A072A3" w:rsidRPr="00D57ED5">
        <w:rPr>
          <w:rFonts w:asciiTheme="minorHAnsi" w:hAnsiTheme="minorHAnsi" w:cstheme="minorHAnsi"/>
        </w:rPr>
        <w:t>variable</w:t>
      </w:r>
      <w:r w:rsidR="00B6546F" w:rsidRPr="00D57ED5">
        <w:rPr>
          <w:rFonts w:asciiTheme="minorHAnsi" w:hAnsiTheme="minorHAnsi" w:cstheme="minorHAnsi"/>
        </w:rPr>
        <w:t xml:space="preserve">s </w:t>
      </w:r>
      <w:r w:rsidR="00A072A3" w:rsidRPr="00D57ED5">
        <w:rPr>
          <w:rFonts w:asciiTheme="minorHAnsi" w:hAnsiTheme="minorHAnsi" w:cstheme="minorHAnsi"/>
        </w:rPr>
        <w:t>(</w:t>
      </w:r>
      <w:r w:rsidR="009E0521" w:rsidRPr="00D57ED5">
        <w:rPr>
          <w:rFonts w:asciiTheme="minorHAnsi" w:hAnsiTheme="minorHAnsi" w:cstheme="minorHAnsi"/>
        </w:rPr>
        <w:t>Table 1</w:t>
      </w:r>
      <w:r w:rsidR="00BF4ECD" w:rsidRPr="00D57ED5">
        <w:rPr>
          <w:rFonts w:asciiTheme="minorHAnsi" w:hAnsiTheme="minorHAnsi" w:cstheme="minorHAnsi"/>
        </w:rPr>
        <w:t>),</w:t>
      </w:r>
      <w:r w:rsidR="0074252D" w:rsidRPr="00D57ED5">
        <w:rPr>
          <w:rFonts w:asciiTheme="minorHAnsi" w:hAnsiTheme="minorHAnsi" w:cstheme="minorHAnsi"/>
        </w:rPr>
        <w:t xml:space="preserve"> but this was extended to additionally include </w:t>
      </w:r>
      <w:r w:rsidR="007C69A2" w:rsidRPr="00D57ED5">
        <w:rPr>
          <w:rFonts w:asciiTheme="minorHAnsi" w:hAnsiTheme="minorHAnsi" w:cstheme="minorHAnsi"/>
        </w:rPr>
        <w:t>foetal</w:t>
      </w:r>
      <w:r w:rsidR="0074252D" w:rsidRPr="00D57ED5">
        <w:rPr>
          <w:rFonts w:asciiTheme="minorHAnsi" w:hAnsiTheme="minorHAnsi" w:cstheme="minorHAnsi"/>
        </w:rPr>
        <w:t xml:space="preserve"> growth or intrapartum variables.</w:t>
      </w:r>
      <w:r w:rsidR="00F6301F" w:rsidRPr="00D57ED5">
        <w:rPr>
          <w:rFonts w:asciiTheme="minorHAnsi" w:hAnsiTheme="minorHAnsi" w:cstheme="minorHAnsi"/>
        </w:rPr>
        <w:t xml:space="preserve"> Th</w:t>
      </w:r>
      <w:r w:rsidR="007C69A2" w:rsidRPr="00D57ED5">
        <w:rPr>
          <w:rFonts w:asciiTheme="minorHAnsi" w:hAnsiTheme="minorHAnsi" w:cstheme="minorHAnsi"/>
        </w:rPr>
        <w:t>is</w:t>
      </w:r>
      <w:r w:rsidR="00F6301F" w:rsidRPr="00D57ED5">
        <w:rPr>
          <w:rFonts w:asciiTheme="minorHAnsi" w:hAnsiTheme="minorHAnsi" w:cstheme="minorHAnsi"/>
        </w:rPr>
        <w:t xml:space="preserve"> analysis was performed using Stata </w:t>
      </w:r>
      <w:r w:rsidR="006345DD">
        <w:rPr>
          <w:rFonts w:asciiTheme="minorHAnsi" w:hAnsiTheme="minorHAnsi" w:cstheme="minorHAnsi"/>
        </w:rPr>
        <w:t>v16</w:t>
      </w:r>
      <w:r w:rsidR="00F6301F" w:rsidRPr="00D57ED5">
        <w:rPr>
          <w:rFonts w:asciiTheme="minorHAnsi" w:hAnsiTheme="minorHAnsi" w:cstheme="minorHAnsi"/>
        </w:rPr>
        <w:t>.</w:t>
      </w:r>
    </w:p>
    <w:p w14:paraId="52F0C8D1" w14:textId="77777777" w:rsidR="00A072A3" w:rsidRPr="00D57ED5" w:rsidRDefault="00A072A3" w:rsidP="00184312">
      <w:pPr>
        <w:spacing w:line="360" w:lineRule="auto"/>
        <w:rPr>
          <w:rFonts w:asciiTheme="minorHAnsi" w:hAnsiTheme="minorHAnsi" w:cstheme="minorHAnsi"/>
        </w:rPr>
      </w:pPr>
    </w:p>
    <w:p w14:paraId="77B3E2B2" w14:textId="0C831BD1" w:rsidR="00715C3C" w:rsidRPr="00D57ED5" w:rsidRDefault="00E40404" w:rsidP="00184312">
      <w:pPr>
        <w:spacing w:line="360" w:lineRule="auto"/>
        <w:rPr>
          <w:rFonts w:asciiTheme="minorHAnsi" w:hAnsiTheme="minorHAnsi" w:cstheme="minorHAnsi"/>
          <w:b/>
        </w:rPr>
      </w:pPr>
      <w:r w:rsidRPr="00D57ED5">
        <w:rPr>
          <w:rFonts w:asciiTheme="minorHAnsi" w:hAnsiTheme="minorHAnsi" w:cstheme="minorHAnsi"/>
          <w:b/>
        </w:rPr>
        <w:t>Auto</w:t>
      </w:r>
      <w:r w:rsidR="00A3227F" w:rsidRPr="00D57ED5">
        <w:rPr>
          <w:rFonts w:asciiTheme="minorHAnsi" w:hAnsiTheme="minorHAnsi" w:cstheme="minorHAnsi"/>
          <w:b/>
        </w:rPr>
        <w:t>mated feature selection</w:t>
      </w:r>
      <w:r w:rsidR="007F23B8">
        <w:rPr>
          <w:rFonts w:asciiTheme="minorHAnsi" w:hAnsiTheme="minorHAnsi" w:cstheme="minorHAnsi"/>
          <w:b/>
        </w:rPr>
        <w:t xml:space="preserve"> and feature engineering</w:t>
      </w:r>
    </w:p>
    <w:p w14:paraId="0EAD019E" w14:textId="4C8F4B43" w:rsidR="001020F2" w:rsidRPr="00D57ED5" w:rsidRDefault="00183F19" w:rsidP="003F1EA7">
      <w:pPr>
        <w:spacing w:line="360" w:lineRule="auto"/>
        <w:rPr>
          <w:rFonts w:asciiTheme="minorHAnsi" w:hAnsiTheme="minorHAnsi" w:cstheme="minorHAnsi"/>
        </w:rPr>
      </w:pPr>
      <w:r w:rsidRPr="00D57ED5">
        <w:rPr>
          <w:rFonts w:asciiTheme="minorHAnsi" w:hAnsiTheme="minorHAnsi" w:cstheme="minorHAnsi"/>
        </w:rPr>
        <w:t>A</w:t>
      </w:r>
      <w:r w:rsidR="00A66215" w:rsidRPr="00D57ED5">
        <w:rPr>
          <w:rFonts w:asciiTheme="minorHAnsi" w:hAnsiTheme="minorHAnsi" w:cstheme="minorHAnsi"/>
        </w:rPr>
        <w:t xml:space="preserve">gnostic </w:t>
      </w:r>
      <w:r w:rsidR="00E21F62" w:rsidRPr="00D57ED5">
        <w:rPr>
          <w:rFonts w:asciiTheme="minorHAnsi" w:hAnsiTheme="minorHAnsi" w:cstheme="minorHAnsi"/>
        </w:rPr>
        <w:t xml:space="preserve">feature selection approaches were </w:t>
      </w:r>
      <w:r w:rsidR="00CE04E2" w:rsidRPr="00D57ED5">
        <w:rPr>
          <w:rFonts w:asciiTheme="minorHAnsi" w:hAnsiTheme="minorHAnsi" w:cstheme="minorHAnsi"/>
        </w:rPr>
        <w:t>applied to the three sets of predictors (</w:t>
      </w:r>
      <w:r w:rsidR="00EE29C9" w:rsidRPr="00D57ED5">
        <w:rPr>
          <w:rFonts w:asciiTheme="minorHAnsi" w:hAnsiTheme="minorHAnsi" w:cstheme="minorHAnsi"/>
        </w:rPr>
        <w:t>antenatal, antenatal and growth, antenatal and intrapartum</w:t>
      </w:r>
      <w:r w:rsidR="00CE04E2" w:rsidRPr="00D57ED5">
        <w:rPr>
          <w:rFonts w:asciiTheme="minorHAnsi" w:hAnsiTheme="minorHAnsi" w:cstheme="minorHAnsi"/>
        </w:rPr>
        <w:t>)</w:t>
      </w:r>
      <w:r w:rsidR="00E21F62" w:rsidRPr="00D57ED5">
        <w:rPr>
          <w:rFonts w:asciiTheme="minorHAnsi" w:hAnsiTheme="minorHAnsi" w:cstheme="minorHAnsi"/>
        </w:rPr>
        <w:t xml:space="preserve"> </w:t>
      </w:r>
      <w:r w:rsidR="00CE04E2" w:rsidRPr="00D57ED5">
        <w:rPr>
          <w:rFonts w:asciiTheme="minorHAnsi" w:hAnsiTheme="minorHAnsi" w:cstheme="minorHAnsi"/>
        </w:rPr>
        <w:t xml:space="preserve">and ranked </w:t>
      </w:r>
      <w:r w:rsidR="008C521D" w:rsidRPr="00D57ED5">
        <w:rPr>
          <w:rFonts w:asciiTheme="minorHAnsi" w:hAnsiTheme="minorHAnsi" w:cstheme="minorHAnsi"/>
        </w:rPr>
        <w:t>using the training data</w:t>
      </w:r>
      <w:r w:rsidR="00CE04E2" w:rsidRPr="00D57ED5">
        <w:rPr>
          <w:rFonts w:asciiTheme="minorHAnsi" w:hAnsiTheme="minorHAnsi" w:cstheme="minorHAnsi"/>
        </w:rPr>
        <w:t xml:space="preserve">. </w:t>
      </w:r>
      <w:r w:rsidR="00AC4644" w:rsidRPr="00D57ED5">
        <w:rPr>
          <w:rFonts w:asciiTheme="minorHAnsi" w:hAnsiTheme="minorHAnsi" w:cstheme="minorHAnsi"/>
        </w:rPr>
        <w:t>First, v</w:t>
      </w:r>
      <w:r w:rsidR="00AC597C" w:rsidRPr="00D57ED5">
        <w:rPr>
          <w:rFonts w:asciiTheme="minorHAnsi" w:hAnsiTheme="minorHAnsi" w:cstheme="minorHAnsi"/>
        </w:rPr>
        <w:t xml:space="preserve">ariables </w:t>
      </w:r>
      <w:r w:rsidR="00715C3C" w:rsidRPr="00D57ED5">
        <w:rPr>
          <w:rFonts w:asciiTheme="minorHAnsi" w:hAnsiTheme="minorHAnsi" w:cstheme="minorHAnsi"/>
        </w:rPr>
        <w:t>were discarded</w:t>
      </w:r>
      <w:r w:rsidR="0037318D" w:rsidRPr="00D57ED5">
        <w:rPr>
          <w:rFonts w:asciiTheme="minorHAnsi" w:hAnsiTheme="minorHAnsi" w:cstheme="minorHAnsi"/>
        </w:rPr>
        <w:t xml:space="preserve"> if </w:t>
      </w:r>
      <w:r w:rsidR="00715C3C" w:rsidRPr="00D57ED5">
        <w:rPr>
          <w:rFonts w:asciiTheme="minorHAnsi" w:hAnsiTheme="minorHAnsi" w:cstheme="minorHAnsi"/>
        </w:rPr>
        <w:t>they contained &gt;5% of missing data values</w:t>
      </w:r>
      <w:r w:rsidR="0037318D" w:rsidRPr="00D57ED5">
        <w:rPr>
          <w:rFonts w:asciiTheme="minorHAnsi" w:hAnsiTheme="minorHAnsi" w:cstheme="minorHAnsi"/>
        </w:rPr>
        <w:t xml:space="preserve"> (28 out of 518)</w:t>
      </w:r>
      <w:r w:rsidR="00715C3C" w:rsidRPr="00D57ED5">
        <w:rPr>
          <w:rFonts w:asciiTheme="minorHAnsi" w:hAnsiTheme="minorHAnsi" w:cstheme="minorHAnsi"/>
        </w:rPr>
        <w:t xml:space="preserve"> leaving a potential 490 exposure data fields for the prediction models.</w:t>
      </w:r>
      <w:r w:rsidR="0000428A" w:rsidRPr="00D57ED5">
        <w:rPr>
          <w:rFonts w:asciiTheme="minorHAnsi" w:hAnsiTheme="minorHAnsi" w:cstheme="minorHAnsi"/>
        </w:rPr>
        <w:t xml:space="preserve"> </w:t>
      </w:r>
      <w:r w:rsidR="00AC4644" w:rsidRPr="00D57ED5">
        <w:rPr>
          <w:rFonts w:asciiTheme="minorHAnsi" w:hAnsiTheme="minorHAnsi" w:cstheme="minorHAnsi"/>
        </w:rPr>
        <w:t>Second, u</w:t>
      </w:r>
      <w:r w:rsidR="00F00F88" w:rsidRPr="00D57ED5">
        <w:rPr>
          <w:rFonts w:asciiTheme="minorHAnsi" w:hAnsiTheme="minorHAnsi" w:cstheme="minorHAnsi"/>
        </w:rPr>
        <w:t>nordered categorical variables were recoded as dummy variables.</w:t>
      </w:r>
      <w:r w:rsidR="00CF238C" w:rsidRPr="00D57ED5">
        <w:rPr>
          <w:rFonts w:asciiTheme="minorHAnsi" w:hAnsiTheme="minorHAnsi" w:cstheme="minorHAnsi"/>
        </w:rPr>
        <w:t xml:space="preserve"> Third, the training data was used for feature selection</w:t>
      </w:r>
      <w:r w:rsidR="001020F2" w:rsidRPr="00D57ED5">
        <w:rPr>
          <w:rFonts w:asciiTheme="minorHAnsi" w:hAnsiTheme="minorHAnsi" w:cstheme="minorHAnsi"/>
        </w:rPr>
        <w:t xml:space="preserve"> </w:t>
      </w:r>
      <w:r w:rsidR="00EE60FE" w:rsidRPr="00D57ED5">
        <w:rPr>
          <w:rFonts w:asciiTheme="minorHAnsi" w:hAnsiTheme="minorHAnsi" w:cstheme="minorHAnsi"/>
        </w:rPr>
        <w:t>using a range of algorithms from the scikit-learn Python</w:t>
      </w:r>
      <w:r w:rsidR="002F1DA1">
        <w:rPr>
          <w:rFonts w:asciiTheme="minorHAnsi" w:hAnsiTheme="minorHAnsi" w:cstheme="minorHAnsi"/>
        </w:rPr>
        <w:t xml:space="preserve"> </w:t>
      </w:r>
      <w:r w:rsidR="00EE60FE" w:rsidRPr="00D57ED5">
        <w:rPr>
          <w:rFonts w:asciiTheme="minorHAnsi" w:hAnsiTheme="minorHAnsi" w:cstheme="minorHAnsi"/>
        </w:rPr>
        <w:t xml:space="preserve">package (v0.23.2) </w:t>
      </w:r>
      <w:r w:rsidR="002A724F" w:rsidRPr="00D57ED5">
        <w:rPr>
          <w:rFonts w:asciiTheme="minorHAnsi" w:hAnsiTheme="minorHAnsi" w:cstheme="minorHAnsi"/>
        </w:rPr>
        <w:t>as follows with default parameters except where specified</w:t>
      </w:r>
      <w:r w:rsidR="001020F2" w:rsidRPr="00D57ED5">
        <w:rPr>
          <w:rFonts w:asciiTheme="minorHAnsi" w:hAnsiTheme="minorHAnsi" w:cstheme="minorHAnsi"/>
        </w:rPr>
        <w:t>.</w:t>
      </w:r>
      <w:r w:rsidR="00173521">
        <w:rPr>
          <w:rFonts w:asciiTheme="minorHAnsi" w:hAnsiTheme="minorHAnsi" w:cstheme="minorHAnsi"/>
        </w:rPr>
        <w:t xml:space="preserve"> These methods were chosen to cover a range of commonly used methods (tree, regularisation and recursive elimination) as </w:t>
      </w:r>
      <w:r w:rsidR="00094D3A">
        <w:rPr>
          <w:rFonts w:asciiTheme="minorHAnsi" w:hAnsiTheme="minorHAnsi" w:cstheme="minorHAnsi"/>
        </w:rPr>
        <w:t>outlined</w:t>
      </w:r>
      <w:r w:rsidR="00173521">
        <w:rPr>
          <w:rFonts w:asciiTheme="minorHAnsi" w:hAnsiTheme="minorHAnsi" w:cstheme="minorHAnsi"/>
        </w:rPr>
        <w:t xml:space="preserve"> in the scikit-learn documentation.</w:t>
      </w:r>
    </w:p>
    <w:p w14:paraId="6E4CD900" w14:textId="77777777" w:rsidR="00CD4644" w:rsidRPr="00D57ED5" w:rsidRDefault="00CD4644" w:rsidP="003F1EA7">
      <w:pPr>
        <w:spacing w:line="360" w:lineRule="auto"/>
        <w:rPr>
          <w:rFonts w:asciiTheme="minorHAnsi" w:hAnsiTheme="minorHAnsi" w:cstheme="minorHAnsi"/>
        </w:rPr>
      </w:pPr>
    </w:p>
    <w:p w14:paraId="203D79D4" w14:textId="36BA77EF" w:rsidR="003860DF" w:rsidRPr="00D57ED5" w:rsidRDefault="001020F2" w:rsidP="003F1EA7">
      <w:pPr>
        <w:spacing w:line="360" w:lineRule="auto"/>
        <w:rPr>
          <w:rFonts w:asciiTheme="minorHAnsi" w:hAnsiTheme="minorHAnsi" w:cstheme="minorHAnsi"/>
          <w:i/>
          <w:iCs/>
        </w:rPr>
      </w:pPr>
      <w:r w:rsidRPr="00D57ED5">
        <w:rPr>
          <w:rFonts w:asciiTheme="minorHAnsi" w:hAnsiTheme="minorHAnsi" w:cstheme="minorHAnsi"/>
          <w:i/>
          <w:iCs/>
        </w:rPr>
        <w:t xml:space="preserve">Reverse feature </w:t>
      </w:r>
      <w:r w:rsidR="0045407D" w:rsidRPr="00D57ED5">
        <w:rPr>
          <w:rFonts w:asciiTheme="minorHAnsi" w:hAnsiTheme="minorHAnsi" w:cstheme="minorHAnsi"/>
          <w:i/>
          <w:iCs/>
        </w:rPr>
        <w:t>elimination</w:t>
      </w:r>
      <w:r w:rsidR="00DE27C0">
        <w:rPr>
          <w:rFonts w:asciiTheme="minorHAnsi" w:hAnsiTheme="minorHAnsi" w:cstheme="minorHAnsi"/>
          <w:i/>
          <w:iCs/>
        </w:rPr>
        <w:t xml:space="preserve"> (RFE)</w:t>
      </w:r>
    </w:p>
    <w:p w14:paraId="7C35EF76" w14:textId="11897DB8" w:rsidR="0045407D" w:rsidRPr="00D57ED5" w:rsidRDefault="00B10218" w:rsidP="003F1EA7">
      <w:pPr>
        <w:spacing w:line="360" w:lineRule="auto"/>
        <w:rPr>
          <w:rFonts w:asciiTheme="minorHAnsi" w:hAnsiTheme="minorHAnsi" w:cstheme="minorHAnsi"/>
        </w:rPr>
      </w:pPr>
      <w:r w:rsidRPr="00D57ED5">
        <w:rPr>
          <w:rFonts w:asciiTheme="minorHAnsi" w:hAnsiTheme="minorHAnsi" w:cstheme="minorHAnsi"/>
        </w:rPr>
        <w:t xml:space="preserve">During the first iteration all input variables were included </w:t>
      </w:r>
      <w:r w:rsidR="003860DF" w:rsidRPr="00D57ED5">
        <w:rPr>
          <w:rFonts w:asciiTheme="minorHAnsi" w:hAnsiTheme="minorHAnsi" w:cstheme="minorHAnsi"/>
        </w:rPr>
        <w:t xml:space="preserve">as predictors </w:t>
      </w:r>
      <w:r w:rsidRPr="00D57ED5">
        <w:rPr>
          <w:rFonts w:asciiTheme="minorHAnsi" w:hAnsiTheme="minorHAnsi" w:cstheme="minorHAnsi"/>
        </w:rPr>
        <w:t xml:space="preserve">in </w:t>
      </w:r>
      <w:r w:rsidR="003860DF" w:rsidRPr="00D57ED5">
        <w:rPr>
          <w:rFonts w:asciiTheme="minorHAnsi" w:hAnsiTheme="minorHAnsi" w:cstheme="minorHAnsi"/>
        </w:rPr>
        <w:t xml:space="preserve">a </w:t>
      </w:r>
      <w:r w:rsidRPr="00D57ED5">
        <w:rPr>
          <w:rFonts w:asciiTheme="minorHAnsi" w:hAnsiTheme="minorHAnsi" w:cstheme="minorHAnsi"/>
        </w:rPr>
        <w:t>logistic regression model</w:t>
      </w:r>
      <w:r w:rsidR="003860DF" w:rsidRPr="00D57ED5">
        <w:rPr>
          <w:rFonts w:asciiTheme="minorHAnsi" w:hAnsiTheme="minorHAnsi" w:cstheme="minorHAnsi"/>
        </w:rPr>
        <w:t xml:space="preserve"> trained using five-fold cross validation</w:t>
      </w:r>
      <w:r w:rsidRPr="00D57ED5">
        <w:rPr>
          <w:rFonts w:asciiTheme="minorHAnsi" w:hAnsiTheme="minorHAnsi" w:cstheme="minorHAnsi"/>
        </w:rPr>
        <w:t xml:space="preserve">. </w:t>
      </w:r>
      <w:commentRangeStart w:id="0"/>
      <w:r w:rsidR="00786403">
        <w:rPr>
          <w:rFonts w:asciiTheme="minorHAnsi" w:hAnsiTheme="minorHAnsi" w:cstheme="minorHAnsi"/>
        </w:rPr>
        <w:t>On each</w:t>
      </w:r>
      <w:r w:rsidR="00786403" w:rsidRPr="00D57ED5">
        <w:rPr>
          <w:rFonts w:asciiTheme="minorHAnsi" w:hAnsiTheme="minorHAnsi" w:cstheme="minorHAnsi"/>
        </w:rPr>
        <w:t xml:space="preserve"> </w:t>
      </w:r>
      <w:r w:rsidR="00786403">
        <w:rPr>
          <w:rFonts w:asciiTheme="minorHAnsi" w:hAnsiTheme="minorHAnsi" w:cstheme="minorHAnsi"/>
        </w:rPr>
        <w:t>subsequent</w:t>
      </w:r>
      <w:r w:rsidR="00786403" w:rsidRPr="00D57ED5">
        <w:rPr>
          <w:rFonts w:asciiTheme="minorHAnsi" w:hAnsiTheme="minorHAnsi" w:cstheme="minorHAnsi"/>
        </w:rPr>
        <w:t xml:space="preserve"> </w:t>
      </w:r>
      <w:r w:rsidRPr="00D57ED5">
        <w:rPr>
          <w:rFonts w:asciiTheme="minorHAnsi" w:hAnsiTheme="minorHAnsi" w:cstheme="minorHAnsi"/>
        </w:rPr>
        <w:t>iteration the five weakest predictors (</w:t>
      </w:r>
      <w:r w:rsidR="003860DF" w:rsidRPr="00D57ED5">
        <w:rPr>
          <w:rFonts w:asciiTheme="minorHAnsi" w:hAnsiTheme="minorHAnsi" w:cstheme="minorHAnsi"/>
        </w:rPr>
        <w:t xml:space="preserve">determined by the </w:t>
      </w:r>
      <w:r w:rsidRPr="00D57ED5">
        <w:rPr>
          <w:rFonts w:asciiTheme="minorHAnsi" w:hAnsiTheme="minorHAnsi" w:cstheme="minorHAnsi"/>
        </w:rPr>
        <w:t>smallest absolute coefficient) were eliminated</w:t>
      </w:r>
      <w:r w:rsidR="00786403">
        <w:rPr>
          <w:rFonts w:asciiTheme="minorHAnsi" w:hAnsiTheme="minorHAnsi" w:cstheme="minorHAnsi"/>
        </w:rPr>
        <w:t>, with iterations continuing</w:t>
      </w:r>
      <w:r w:rsidR="00194038" w:rsidRPr="00D57ED5">
        <w:rPr>
          <w:rFonts w:asciiTheme="minorHAnsi" w:hAnsiTheme="minorHAnsi" w:cstheme="minorHAnsi"/>
        </w:rPr>
        <w:t xml:space="preserve"> until only one predictor remained</w:t>
      </w:r>
      <w:commentRangeEnd w:id="0"/>
      <w:r w:rsidR="00A37FA2">
        <w:rPr>
          <w:rStyle w:val="CommentReference"/>
          <w:rFonts w:asciiTheme="minorHAnsi" w:eastAsiaTheme="minorHAnsi" w:hAnsiTheme="minorHAnsi" w:cstheme="minorBidi"/>
          <w:lang w:eastAsia="en-US"/>
        </w:rPr>
        <w:commentReference w:id="0"/>
      </w:r>
      <w:r w:rsidR="00194038" w:rsidRPr="00D57ED5">
        <w:rPr>
          <w:rFonts w:asciiTheme="minorHAnsi" w:hAnsiTheme="minorHAnsi" w:cstheme="minorHAnsi"/>
        </w:rPr>
        <w:t xml:space="preserve">. The </w:t>
      </w:r>
      <w:r w:rsidR="009B698C" w:rsidRPr="00D57ED5">
        <w:rPr>
          <w:rFonts w:asciiTheme="minorHAnsi" w:hAnsiTheme="minorHAnsi" w:cstheme="minorHAnsi"/>
        </w:rPr>
        <w:t>effect of each predictor on the cross-validation mean AUC was used to rank features</w:t>
      </w:r>
      <w:r w:rsidR="00194038" w:rsidRPr="00D57ED5">
        <w:rPr>
          <w:rFonts w:asciiTheme="minorHAnsi" w:hAnsiTheme="minorHAnsi" w:cstheme="minorHAnsi"/>
        </w:rPr>
        <w:t xml:space="preserve"> (</w:t>
      </w:r>
      <w:r w:rsidR="002868FA" w:rsidRPr="00D57ED5">
        <w:rPr>
          <w:rFonts w:asciiTheme="minorHAnsi" w:hAnsiTheme="minorHAnsi" w:cstheme="minorHAnsi"/>
        </w:rPr>
        <w:t>lowest rank</w:t>
      </w:r>
      <w:r w:rsidR="00194038" w:rsidRPr="00D57ED5">
        <w:rPr>
          <w:rFonts w:asciiTheme="minorHAnsi" w:hAnsiTheme="minorHAnsi" w:cstheme="minorHAnsi"/>
        </w:rPr>
        <w:t xml:space="preserve"> </w:t>
      </w:r>
      <w:r w:rsidR="0020775D" w:rsidRPr="00D57ED5">
        <w:rPr>
          <w:rFonts w:asciiTheme="minorHAnsi" w:hAnsiTheme="minorHAnsi" w:cstheme="minorHAnsi"/>
        </w:rPr>
        <w:t>is</w:t>
      </w:r>
      <w:r w:rsidR="00194038" w:rsidRPr="00D57ED5">
        <w:rPr>
          <w:rFonts w:asciiTheme="minorHAnsi" w:hAnsiTheme="minorHAnsi" w:cstheme="minorHAnsi"/>
        </w:rPr>
        <w:t xml:space="preserve"> most predictive)</w:t>
      </w:r>
      <w:r w:rsidR="009B698C" w:rsidRPr="00D57ED5">
        <w:rPr>
          <w:rFonts w:asciiTheme="minorHAnsi" w:hAnsiTheme="minorHAnsi" w:cstheme="minorHAnsi"/>
        </w:rPr>
        <w:t>.</w:t>
      </w:r>
    </w:p>
    <w:p w14:paraId="1DB6A65B" w14:textId="0318BD0A" w:rsidR="00CA7ADA" w:rsidRPr="00D57ED5" w:rsidRDefault="00CA7ADA" w:rsidP="003F1EA7">
      <w:pPr>
        <w:spacing w:line="360" w:lineRule="auto"/>
        <w:rPr>
          <w:rFonts w:asciiTheme="minorHAnsi" w:hAnsiTheme="minorHAnsi" w:cstheme="minorHAnsi"/>
        </w:rPr>
      </w:pPr>
    </w:p>
    <w:p w14:paraId="6718E326" w14:textId="255DD051" w:rsidR="00CA7ADA" w:rsidRPr="00D57ED5" w:rsidRDefault="00CA7ADA" w:rsidP="003F1EA7">
      <w:pPr>
        <w:spacing w:line="360" w:lineRule="auto"/>
        <w:rPr>
          <w:rFonts w:asciiTheme="minorHAnsi" w:hAnsiTheme="minorHAnsi" w:cstheme="minorHAnsi"/>
          <w:i/>
          <w:iCs/>
        </w:rPr>
      </w:pPr>
      <w:r w:rsidRPr="00D57ED5">
        <w:rPr>
          <w:rFonts w:asciiTheme="minorHAnsi" w:hAnsiTheme="minorHAnsi" w:cstheme="minorHAnsi"/>
          <w:i/>
          <w:iCs/>
        </w:rPr>
        <w:t>Elastic</w:t>
      </w:r>
      <w:r w:rsidR="00270389" w:rsidRPr="00D57ED5">
        <w:rPr>
          <w:rFonts w:asciiTheme="minorHAnsi" w:hAnsiTheme="minorHAnsi" w:cstheme="minorHAnsi"/>
          <w:i/>
          <w:iCs/>
        </w:rPr>
        <w:t>-N</w:t>
      </w:r>
      <w:r w:rsidRPr="00D57ED5">
        <w:rPr>
          <w:rFonts w:asciiTheme="minorHAnsi" w:hAnsiTheme="minorHAnsi" w:cstheme="minorHAnsi"/>
          <w:i/>
          <w:iCs/>
        </w:rPr>
        <w:t>et and Lasso regression</w:t>
      </w:r>
    </w:p>
    <w:p w14:paraId="750CFCFD" w14:textId="62A8B370" w:rsidR="00CA7ADA" w:rsidRPr="00D57ED5" w:rsidRDefault="00CE04E2" w:rsidP="003F1EA7">
      <w:pPr>
        <w:spacing w:line="360" w:lineRule="auto"/>
        <w:rPr>
          <w:rFonts w:asciiTheme="minorHAnsi" w:hAnsiTheme="minorHAnsi" w:cstheme="minorHAnsi"/>
        </w:rPr>
      </w:pPr>
      <w:r w:rsidRPr="00D57ED5">
        <w:rPr>
          <w:rFonts w:asciiTheme="minorHAnsi" w:hAnsiTheme="minorHAnsi" w:cstheme="minorHAnsi"/>
        </w:rPr>
        <w:t xml:space="preserve">The logistic regression </w:t>
      </w:r>
      <w:r w:rsidR="00F236E6" w:rsidRPr="00D57ED5">
        <w:rPr>
          <w:rFonts w:asciiTheme="minorHAnsi" w:hAnsiTheme="minorHAnsi" w:cstheme="minorHAnsi"/>
        </w:rPr>
        <w:t xml:space="preserve">with </w:t>
      </w:r>
      <w:commentRangeStart w:id="1"/>
      <w:r w:rsidR="00F236E6" w:rsidRPr="00D57ED5">
        <w:rPr>
          <w:rFonts w:asciiTheme="minorHAnsi" w:hAnsiTheme="minorHAnsi" w:cstheme="minorHAnsi"/>
        </w:rPr>
        <w:t xml:space="preserve">L1 </w:t>
      </w:r>
      <w:r w:rsidR="0013297D">
        <w:rPr>
          <w:rFonts w:asciiTheme="minorHAnsi" w:hAnsiTheme="minorHAnsi" w:cstheme="minorHAnsi"/>
        </w:rPr>
        <w:t xml:space="preserve">and L2 </w:t>
      </w:r>
      <w:r w:rsidR="00F236E6">
        <w:rPr>
          <w:rFonts w:asciiTheme="minorHAnsi" w:hAnsiTheme="minorHAnsi" w:cstheme="minorHAnsi"/>
        </w:rPr>
        <w:t xml:space="preserve">regularisation </w:t>
      </w:r>
      <w:r w:rsidR="0013297D" w:rsidRPr="00D57ED5">
        <w:rPr>
          <w:rFonts w:asciiTheme="minorHAnsi" w:hAnsiTheme="minorHAnsi" w:cstheme="minorHAnsi"/>
        </w:rPr>
        <w:t>penalt</w:t>
      </w:r>
      <w:r w:rsidR="0013297D">
        <w:rPr>
          <w:rFonts w:asciiTheme="minorHAnsi" w:hAnsiTheme="minorHAnsi" w:cstheme="minorHAnsi"/>
        </w:rPr>
        <w:t>ies</w:t>
      </w:r>
      <w:r w:rsidR="0013297D" w:rsidRPr="00D57ED5">
        <w:rPr>
          <w:rFonts w:asciiTheme="minorHAnsi" w:hAnsiTheme="minorHAnsi" w:cstheme="minorHAnsi"/>
        </w:rPr>
        <w:t xml:space="preserve"> </w:t>
      </w:r>
      <w:commentRangeEnd w:id="1"/>
      <w:r w:rsidR="0013297D">
        <w:rPr>
          <w:rStyle w:val="CommentReference"/>
          <w:rFonts w:asciiTheme="minorHAnsi" w:eastAsiaTheme="minorHAnsi" w:hAnsiTheme="minorHAnsi" w:cstheme="minorBidi"/>
          <w:lang w:eastAsia="en-US"/>
        </w:rPr>
        <w:commentReference w:id="1"/>
      </w:r>
      <w:r w:rsidRPr="00D57ED5">
        <w:rPr>
          <w:rFonts w:asciiTheme="minorHAnsi" w:hAnsiTheme="minorHAnsi" w:cstheme="minorHAnsi"/>
        </w:rPr>
        <w:t xml:space="preserve">was trained </w:t>
      </w:r>
      <w:r w:rsidR="00A83D50" w:rsidRPr="00D57ED5">
        <w:rPr>
          <w:rFonts w:asciiTheme="minorHAnsi" w:hAnsiTheme="minorHAnsi" w:cstheme="minorHAnsi"/>
        </w:rPr>
        <w:t>using</w:t>
      </w:r>
      <w:r w:rsidR="006B0D4E" w:rsidRPr="00D57ED5">
        <w:rPr>
          <w:rFonts w:asciiTheme="minorHAnsi" w:hAnsiTheme="minorHAnsi" w:cstheme="minorHAnsi"/>
        </w:rPr>
        <w:t xml:space="preserve"> five-fold</w:t>
      </w:r>
      <w:r w:rsidR="00A83D50" w:rsidRPr="00D57ED5">
        <w:rPr>
          <w:rFonts w:asciiTheme="minorHAnsi" w:hAnsiTheme="minorHAnsi" w:cstheme="minorHAnsi"/>
        </w:rPr>
        <w:t xml:space="preserve"> cross-validation</w:t>
      </w:r>
      <w:r w:rsidR="00F236E6">
        <w:rPr>
          <w:rFonts w:asciiTheme="minorHAnsi" w:hAnsiTheme="minorHAnsi" w:cstheme="minorHAnsi"/>
        </w:rPr>
        <w:t xml:space="preserve"> to determine the optimal value of </w:t>
      </w:r>
      <w:r w:rsidR="005049FB">
        <w:rPr>
          <w:rFonts w:asciiTheme="minorHAnsi" w:hAnsiTheme="minorHAnsi" w:cstheme="minorHAnsi"/>
        </w:rPr>
        <w:t>alpha</w:t>
      </w:r>
      <w:r w:rsidR="00A83D50" w:rsidRPr="00D57ED5">
        <w:rPr>
          <w:rFonts w:asciiTheme="minorHAnsi" w:hAnsiTheme="minorHAnsi" w:cstheme="minorHAnsi"/>
        </w:rPr>
        <w:t>. The Elastic-Net mixing parameter</w:t>
      </w:r>
      <w:r w:rsidR="00544B92">
        <w:rPr>
          <w:rFonts w:asciiTheme="minorHAnsi" w:hAnsiTheme="minorHAnsi" w:cstheme="minorHAnsi"/>
        </w:rPr>
        <w:t xml:space="preserve"> (l1_ratio, representing the </w:t>
      </w:r>
      <w:r w:rsidR="0013297D">
        <w:rPr>
          <w:rFonts w:asciiTheme="minorHAnsi" w:hAnsiTheme="minorHAnsi" w:cstheme="minorHAnsi"/>
        </w:rPr>
        <w:t>ratio of L1 to L2 penalty</w:t>
      </w:r>
      <w:r w:rsidR="00544B92">
        <w:rPr>
          <w:rFonts w:asciiTheme="minorHAnsi" w:hAnsiTheme="minorHAnsi" w:cstheme="minorHAnsi"/>
        </w:rPr>
        <w:t>)</w:t>
      </w:r>
      <w:r w:rsidR="00A83D50" w:rsidRPr="00D57ED5">
        <w:rPr>
          <w:rFonts w:asciiTheme="minorHAnsi" w:hAnsiTheme="minorHAnsi" w:cstheme="minorHAnsi"/>
        </w:rPr>
        <w:t xml:space="preserve"> was set to 0.5.</w:t>
      </w:r>
      <w:r w:rsidR="00AB7A38" w:rsidRPr="00D57ED5">
        <w:rPr>
          <w:rFonts w:asciiTheme="minorHAnsi" w:hAnsiTheme="minorHAnsi" w:cstheme="minorHAnsi"/>
        </w:rPr>
        <w:t xml:space="preserve"> </w:t>
      </w:r>
      <w:r w:rsidR="006B0D4E" w:rsidRPr="00D57ED5">
        <w:rPr>
          <w:rFonts w:asciiTheme="minorHAnsi" w:hAnsiTheme="minorHAnsi" w:cstheme="minorHAnsi"/>
        </w:rPr>
        <w:t xml:space="preserve">The penalty term </w:t>
      </w:r>
      <w:r w:rsidR="00EE4F10">
        <w:rPr>
          <w:rFonts w:asciiTheme="minorHAnsi" w:hAnsiTheme="minorHAnsi" w:cstheme="minorHAnsi"/>
        </w:rPr>
        <w:t xml:space="preserve">shrinks </w:t>
      </w:r>
      <w:r w:rsidR="006B0D4E" w:rsidRPr="00D57ED5">
        <w:rPr>
          <w:rFonts w:asciiTheme="minorHAnsi" w:hAnsiTheme="minorHAnsi" w:cstheme="minorHAnsi"/>
        </w:rPr>
        <w:t xml:space="preserve">weak predictors </w:t>
      </w:r>
      <w:r w:rsidR="00AB7A38" w:rsidRPr="00D57ED5">
        <w:rPr>
          <w:rFonts w:asciiTheme="minorHAnsi" w:hAnsiTheme="minorHAnsi" w:cstheme="minorHAnsi"/>
        </w:rPr>
        <w:t xml:space="preserve">to zero </w:t>
      </w:r>
      <w:r w:rsidR="00A37E4C">
        <w:rPr>
          <w:rFonts w:asciiTheme="minorHAnsi" w:hAnsiTheme="minorHAnsi" w:cstheme="minorHAnsi"/>
        </w:rPr>
        <w:t xml:space="preserve">which were subsequently </w:t>
      </w:r>
      <w:r w:rsidR="00AB7A38" w:rsidRPr="00D57ED5">
        <w:rPr>
          <w:rFonts w:asciiTheme="minorHAnsi" w:hAnsiTheme="minorHAnsi" w:cstheme="minorHAnsi"/>
        </w:rPr>
        <w:t>eliminated from downstream analyses. The remaining features were ranked by their absolute regression coefficient</w:t>
      </w:r>
      <w:r w:rsidR="00914B81" w:rsidRPr="00D57ED5">
        <w:rPr>
          <w:rFonts w:asciiTheme="minorHAnsi" w:hAnsiTheme="minorHAnsi" w:cstheme="minorHAnsi"/>
        </w:rPr>
        <w:t xml:space="preserve"> (smallest is least predictive)</w:t>
      </w:r>
      <w:r w:rsidR="00AB7A38" w:rsidRPr="00D57ED5">
        <w:rPr>
          <w:rFonts w:asciiTheme="minorHAnsi" w:hAnsiTheme="minorHAnsi" w:cstheme="minorHAnsi"/>
        </w:rPr>
        <w:t>.</w:t>
      </w:r>
    </w:p>
    <w:p w14:paraId="010E8E21" w14:textId="77777777" w:rsidR="00285073" w:rsidRPr="00D57ED5" w:rsidRDefault="00285073" w:rsidP="003F1EA7">
      <w:pPr>
        <w:spacing w:line="360" w:lineRule="auto"/>
        <w:rPr>
          <w:rFonts w:asciiTheme="minorHAnsi" w:hAnsiTheme="minorHAnsi" w:cstheme="minorHAnsi"/>
        </w:rPr>
      </w:pPr>
    </w:p>
    <w:p w14:paraId="0954D8EA" w14:textId="0A780F55" w:rsidR="001020F2" w:rsidRPr="00D57ED5" w:rsidRDefault="00FE62B7" w:rsidP="003F1EA7">
      <w:pPr>
        <w:spacing w:line="360" w:lineRule="auto"/>
        <w:rPr>
          <w:rFonts w:asciiTheme="minorHAnsi" w:hAnsiTheme="minorHAnsi" w:cstheme="minorHAnsi"/>
          <w:i/>
          <w:iCs/>
        </w:rPr>
      </w:pPr>
      <w:r w:rsidRPr="00D57ED5">
        <w:rPr>
          <w:rFonts w:asciiTheme="minorHAnsi" w:hAnsiTheme="minorHAnsi" w:cstheme="minorHAnsi"/>
          <w:i/>
          <w:iCs/>
        </w:rPr>
        <w:t>Extra trees classifier</w:t>
      </w:r>
    </w:p>
    <w:p w14:paraId="3109EA46" w14:textId="1EBC3A10" w:rsidR="0082082F" w:rsidRPr="00D57ED5" w:rsidRDefault="00D02D0A" w:rsidP="003F1EA7">
      <w:pPr>
        <w:spacing w:line="360" w:lineRule="auto"/>
        <w:rPr>
          <w:rFonts w:asciiTheme="minorHAnsi" w:hAnsiTheme="minorHAnsi" w:cstheme="minorHAnsi"/>
        </w:rPr>
      </w:pPr>
      <w:commentRangeStart w:id="2"/>
      <w:r w:rsidRPr="00D57ED5">
        <w:rPr>
          <w:rFonts w:asciiTheme="minorHAnsi" w:hAnsiTheme="minorHAnsi" w:cstheme="minorHAnsi"/>
        </w:rPr>
        <w:t>The feature importance metric obtained from a</w:t>
      </w:r>
      <w:r w:rsidR="00FE62B7" w:rsidRPr="00D57ED5">
        <w:rPr>
          <w:rFonts w:asciiTheme="minorHAnsi" w:hAnsiTheme="minorHAnsi" w:cstheme="minorHAnsi"/>
        </w:rPr>
        <w:t>n extra-</w:t>
      </w:r>
      <w:proofErr w:type="gramStart"/>
      <w:r w:rsidR="00FE62B7" w:rsidRPr="00D57ED5">
        <w:rPr>
          <w:rFonts w:asciiTheme="minorHAnsi" w:hAnsiTheme="minorHAnsi" w:cstheme="minorHAnsi"/>
        </w:rPr>
        <w:t>trees</w:t>
      </w:r>
      <w:proofErr w:type="gramEnd"/>
      <w:r w:rsidR="00FE62B7" w:rsidRPr="00D57ED5">
        <w:rPr>
          <w:rFonts w:asciiTheme="minorHAnsi" w:hAnsiTheme="minorHAnsi" w:cstheme="minorHAnsi"/>
        </w:rPr>
        <w:t xml:space="preserve"> </w:t>
      </w:r>
      <w:r w:rsidRPr="00D57ED5">
        <w:rPr>
          <w:rFonts w:asciiTheme="minorHAnsi" w:hAnsiTheme="minorHAnsi" w:cstheme="minorHAnsi"/>
        </w:rPr>
        <w:t xml:space="preserve">classifier with five-fold cross-validation was used to rank features (smallest is </w:t>
      </w:r>
      <w:r w:rsidR="000D1E26" w:rsidRPr="00D57ED5">
        <w:rPr>
          <w:rFonts w:asciiTheme="minorHAnsi" w:hAnsiTheme="minorHAnsi" w:cstheme="minorHAnsi"/>
        </w:rPr>
        <w:t>least predictive</w:t>
      </w:r>
      <w:r w:rsidRPr="00D57ED5">
        <w:rPr>
          <w:rFonts w:asciiTheme="minorHAnsi" w:hAnsiTheme="minorHAnsi" w:cstheme="minorHAnsi"/>
        </w:rPr>
        <w:t>).</w:t>
      </w:r>
      <w:commentRangeEnd w:id="2"/>
      <w:r w:rsidR="009C05C7">
        <w:rPr>
          <w:rStyle w:val="CommentReference"/>
          <w:rFonts w:asciiTheme="minorHAnsi" w:eastAsiaTheme="minorHAnsi" w:hAnsiTheme="minorHAnsi" w:cstheme="minorBidi"/>
          <w:lang w:eastAsia="en-US"/>
        </w:rPr>
        <w:commentReference w:id="2"/>
      </w:r>
    </w:p>
    <w:p w14:paraId="0F16AEA6" w14:textId="77777777" w:rsidR="00D02D0A" w:rsidRPr="00D57ED5" w:rsidRDefault="00D02D0A" w:rsidP="003F1EA7">
      <w:pPr>
        <w:spacing w:line="360" w:lineRule="auto"/>
        <w:rPr>
          <w:rFonts w:asciiTheme="minorHAnsi" w:hAnsiTheme="minorHAnsi" w:cstheme="minorHAnsi"/>
        </w:rPr>
      </w:pPr>
    </w:p>
    <w:p w14:paraId="52B89B0E" w14:textId="7A746A0C" w:rsidR="001020F2" w:rsidRPr="00D57ED5" w:rsidRDefault="001020F2" w:rsidP="003F1EA7">
      <w:pPr>
        <w:spacing w:line="360" w:lineRule="auto"/>
        <w:rPr>
          <w:rFonts w:asciiTheme="minorHAnsi" w:hAnsiTheme="minorHAnsi" w:cstheme="minorHAnsi"/>
          <w:i/>
          <w:iCs/>
        </w:rPr>
      </w:pPr>
      <w:r w:rsidRPr="00D57ED5">
        <w:rPr>
          <w:rFonts w:asciiTheme="minorHAnsi" w:hAnsiTheme="minorHAnsi" w:cstheme="minorHAnsi"/>
          <w:i/>
          <w:iCs/>
        </w:rPr>
        <w:t>Linear support vector classifie</w:t>
      </w:r>
      <w:r w:rsidR="00C00ADC" w:rsidRPr="00D57ED5">
        <w:rPr>
          <w:rFonts w:asciiTheme="minorHAnsi" w:hAnsiTheme="minorHAnsi" w:cstheme="minorHAnsi"/>
          <w:i/>
          <w:iCs/>
        </w:rPr>
        <w:t>r</w:t>
      </w:r>
      <w:r w:rsidR="00994F97">
        <w:rPr>
          <w:rFonts w:asciiTheme="minorHAnsi" w:hAnsiTheme="minorHAnsi" w:cstheme="minorHAnsi"/>
          <w:i/>
          <w:iCs/>
        </w:rPr>
        <w:t xml:space="preserve"> (SVC)</w:t>
      </w:r>
    </w:p>
    <w:p w14:paraId="5394AAD7" w14:textId="55DD36B4" w:rsidR="002A724F" w:rsidRDefault="000D2F9B" w:rsidP="003F1EA7">
      <w:pPr>
        <w:spacing w:line="360" w:lineRule="auto"/>
        <w:rPr>
          <w:rFonts w:asciiTheme="minorHAnsi" w:hAnsiTheme="minorHAnsi" w:cstheme="minorHAnsi"/>
        </w:rPr>
      </w:pPr>
      <w:commentRangeStart w:id="3"/>
      <w:r w:rsidRPr="00D57ED5">
        <w:rPr>
          <w:rFonts w:asciiTheme="minorHAnsi" w:hAnsiTheme="minorHAnsi" w:cstheme="minorHAnsi"/>
        </w:rPr>
        <w:lastRenderedPageBreak/>
        <w:t xml:space="preserve">The linear </w:t>
      </w:r>
      <w:r w:rsidR="00C40B89">
        <w:rPr>
          <w:rFonts w:asciiTheme="minorHAnsi" w:hAnsiTheme="minorHAnsi" w:cstheme="minorHAnsi"/>
        </w:rPr>
        <w:t>SVC</w:t>
      </w:r>
      <w:r w:rsidRPr="00D57ED5">
        <w:rPr>
          <w:rFonts w:asciiTheme="minorHAnsi" w:hAnsiTheme="minorHAnsi" w:cstheme="minorHAnsi"/>
        </w:rPr>
        <w:t xml:space="preserve"> was trained with five-fold cross-validation using the AUC metric. An L1 penalty term was applied </w:t>
      </w:r>
      <w:r w:rsidR="002D1D1A" w:rsidRPr="00D57ED5">
        <w:rPr>
          <w:rFonts w:asciiTheme="minorHAnsi" w:hAnsiTheme="minorHAnsi" w:cstheme="minorHAnsi"/>
        </w:rPr>
        <w:t>to shrink weak coefficients to zero.</w:t>
      </w:r>
      <w:r w:rsidR="0081583B" w:rsidRPr="00D57ED5">
        <w:rPr>
          <w:rFonts w:asciiTheme="minorHAnsi" w:hAnsiTheme="minorHAnsi" w:cstheme="minorHAnsi"/>
        </w:rPr>
        <w:t xml:space="preserve"> The coefficients were taken as a measure of feature importance (absolute value; smallest least predictive)</w:t>
      </w:r>
      <w:r w:rsidR="00C1759D" w:rsidRPr="00D57ED5">
        <w:rPr>
          <w:rFonts w:asciiTheme="minorHAnsi" w:hAnsiTheme="minorHAnsi" w:cstheme="minorHAnsi"/>
        </w:rPr>
        <w:t>.</w:t>
      </w:r>
      <w:commentRangeEnd w:id="3"/>
      <w:r w:rsidR="00D36E97">
        <w:rPr>
          <w:rStyle w:val="CommentReference"/>
          <w:rFonts w:asciiTheme="minorHAnsi" w:eastAsiaTheme="minorHAnsi" w:hAnsiTheme="minorHAnsi" w:cstheme="minorBidi"/>
          <w:lang w:eastAsia="en-US"/>
        </w:rPr>
        <w:commentReference w:id="3"/>
      </w:r>
    </w:p>
    <w:p w14:paraId="2288823E" w14:textId="69F938BF" w:rsidR="00AC164B" w:rsidRDefault="00AC164B" w:rsidP="003F1EA7">
      <w:pPr>
        <w:spacing w:line="360" w:lineRule="auto"/>
        <w:rPr>
          <w:rFonts w:asciiTheme="minorHAnsi" w:hAnsiTheme="minorHAnsi" w:cstheme="minorHAnsi"/>
        </w:rPr>
      </w:pPr>
    </w:p>
    <w:p w14:paraId="1A65C9D5" w14:textId="702B940C" w:rsidR="0037534C" w:rsidRPr="00304EDB" w:rsidRDefault="00AC164B" w:rsidP="003F1EA7">
      <w:pPr>
        <w:spacing w:line="360" w:lineRule="auto"/>
        <w:rPr>
          <w:rFonts w:asciiTheme="minorHAnsi" w:hAnsiTheme="minorHAnsi" w:cstheme="minorHAnsi"/>
          <w:b/>
          <w:bCs/>
        </w:rPr>
      </w:pPr>
      <w:commentRangeStart w:id="4"/>
      <w:r w:rsidRPr="00AC164B">
        <w:rPr>
          <w:rFonts w:asciiTheme="minorHAnsi" w:hAnsiTheme="minorHAnsi" w:cstheme="minorHAnsi"/>
          <w:b/>
          <w:bCs/>
        </w:rPr>
        <w:t>Binary classification</w:t>
      </w:r>
      <w:r w:rsidR="00304EDB">
        <w:rPr>
          <w:rFonts w:asciiTheme="minorHAnsi" w:hAnsiTheme="minorHAnsi" w:cstheme="minorHAnsi"/>
          <w:b/>
          <w:bCs/>
        </w:rPr>
        <w:br/>
      </w:r>
      <w:commentRangeEnd w:id="4"/>
      <w:r w:rsidR="004557AC">
        <w:rPr>
          <w:rStyle w:val="CommentReference"/>
          <w:rFonts w:asciiTheme="minorHAnsi" w:eastAsiaTheme="minorHAnsi" w:hAnsiTheme="minorHAnsi" w:cstheme="minorBidi"/>
          <w:lang w:eastAsia="en-US"/>
        </w:rPr>
        <w:commentReference w:id="4"/>
      </w:r>
      <w:commentRangeStart w:id="5"/>
      <w:r w:rsidR="00304EDB" w:rsidRPr="00304EDB">
        <w:rPr>
          <w:rFonts w:asciiTheme="minorHAnsi" w:hAnsiTheme="minorHAnsi" w:cstheme="minorHAnsi"/>
        </w:rPr>
        <w:t>The</w:t>
      </w:r>
      <w:r w:rsidR="00304EDB">
        <w:rPr>
          <w:rFonts w:asciiTheme="minorHAnsi" w:hAnsiTheme="minorHAnsi" w:cstheme="minorHAnsi"/>
        </w:rPr>
        <w:t xml:space="preserve"> following models were </w:t>
      </w:r>
      <w:r w:rsidR="00D90620">
        <w:rPr>
          <w:rFonts w:asciiTheme="minorHAnsi" w:hAnsiTheme="minorHAnsi" w:cstheme="minorHAnsi"/>
        </w:rPr>
        <w:t>trained and evaluated</w:t>
      </w:r>
      <w:r w:rsidR="00304EDB">
        <w:rPr>
          <w:rFonts w:asciiTheme="minorHAnsi" w:hAnsiTheme="minorHAnsi" w:cstheme="minorHAnsi"/>
        </w:rPr>
        <w:t xml:space="preserve"> </w:t>
      </w:r>
      <w:r w:rsidR="00F2749D" w:rsidRPr="00D57ED5">
        <w:rPr>
          <w:rFonts w:asciiTheme="minorHAnsi" w:hAnsiTheme="minorHAnsi" w:cstheme="minorHAnsi"/>
        </w:rPr>
        <w:t xml:space="preserve">using </w:t>
      </w:r>
      <w:r w:rsidR="00006909">
        <w:rPr>
          <w:rFonts w:asciiTheme="minorHAnsi" w:hAnsiTheme="minorHAnsi" w:cstheme="minorHAnsi"/>
        </w:rPr>
        <w:t xml:space="preserve">default hyperparameters and </w:t>
      </w:r>
      <w:r w:rsidR="00F2749D" w:rsidRPr="00D57ED5">
        <w:rPr>
          <w:rFonts w:asciiTheme="minorHAnsi" w:hAnsiTheme="minorHAnsi" w:cstheme="minorHAnsi"/>
        </w:rPr>
        <w:t xml:space="preserve">the top </w:t>
      </w:r>
      <w:r w:rsidR="00F2749D">
        <w:rPr>
          <w:rFonts w:asciiTheme="minorHAnsi" w:hAnsiTheme="minorHAnsi" w:cstheme="minorHAnsi"/>
        </w:rPr>
        <w:t>n=</w:t>
      </w:r>
      <w:r w:rsidR="00F2749D" w:rsidRPr="00D57ED5">
        <w:rPr>
          <w:rFonts w:asciiTheme="minorHAnsi" w:hAnsiTheme="minorHAnsi" w:cstheme="minorHAnsi"/>
        </w:rPr>
        <w:t xml:space="preserve">20, </w:t>
      </w:r>
      <w:r w:rsidR="00F2749D">
        <w:rPr>
          <w:rFonts w:asciiTheme="minorHAnsi" w:hAnsiTheme="minorHAnsi" w:cstheme="minorHAnsi"/>
        </w:rPr>
        <w:t>n=</w:t>
      </w:r>
      <w:r w:rsidR="00F2749D" w:rsidRPr="00D57ED5">
        <w:rPr>
          <w:rFonts w:asciiTheme="minorHAnsi" w:hAnsiTheme="minorHAnsi" w:cstheme="minorHAnsi"/>
        </w:rPr>
        <w:t xml:space="preserve">40 or </w:t>
      </w:r>
      <w:r w:rsidR="00F2749D">
        <w:rPr>
          <w:rFonts w:asciiTheme="minorHAnsi" w:hAnsiTheme="minorHAnsi" w:cstheme="minorHAnsi"/>
        </w:rPr>
        <w:t>n=</w:t>
      </w:r>
      <w:r w:rsidR="00F2749D" w:rsidRPr="00D57ED5">
        <w:rPr>
          <w:rFonts w:asciiTheme="minorHAnsi" w:hAnsiTheme="minorHAnsi" w:cstheme="minorHAnsi"/>
        </w:rPr>
        <w:t>60 predictors</w:t>
      </w:r>
      <w:r w:rsidR="00881025">
        <w:rPr>
          <w:rFonts w:asciiTheme="minorHAnsi" w:hAnsiTheme="minorHAnsi" w:cstheme="minorHAnsi"/>
        </w:rPr>
        <w:t xml:space="preserve"> of each feature selection method</w:t>
      </w:r>
      <w:r w:rsidR="00304EDB">
        <w:rPr>
          <w:rFonts w:asciiTheme="minorHAnsi" w:hAnsiTheme="minorHAnsi" w:cstheme="minorHAnsi"/>
        </w:rPr>
        <w:t>: logistic regression, random forest, naïve Bayes and neural network</w:t>
      </w:r>
      <w:r w:rsidR="00DA7863">
        <w:rPr>
          <w:rFonts w:asciiTheme="minorHAnsi" w:hAnsiTheme="minorHAnsi" w:cstheme="minorHAnsi"/>
        </w:rPr>
        <w:t xml:space="preserve"> (one hidden layer with </w:t>
      </w:r>
      <w:r w:rsidR="00570839">
        <w:rPr>
          <w:rFonts w:asciiTheme="minorHAnsi" w:hAnsiTheme="minorHAnsi" w:cstheme="minorHAnsi"/>
        </w:rPr>
        <w:t xml:space="preserve">number of </w:t>
      </w:r>
      <w:r w:rsidR="00DA7863">
        <w:rPr>
          <w:rFonts w:asciiTheme="minorHAnsi" w:hAnsiTheme="minorHAnsi" w:cstheme="minorHAnsi"/>
        </w:rPr>
        <w:t>nodes equal to number of predictors</w:t>
      </w:r>
      <w:r w:rsidR="00F54359">
        <w:rPr>
          <w:rFonts w:asciiTheme="minorHAnsi" w:hAnsiTheme="minorHAnsi" w:cstheme="minorHAnsi"/>
        </w:rPr>
        <w:t xml:space="preserve"> using the </w:t>
      </w:r>
      <w:r w:rsidR="00A17E27">
        <w:rPr>
          <w:rFonts w:asciiTheme="minorHAnsi" w:hAnsiTheme="minorHAnsi" w:cstheme="minorHAnsi"/>
        </w:rPr>
        <w:t>r</w:t>
      </w:r>
      <w:r w:rsidR="006E07BE" w:rsidRPr="006E07BE">
        <w:rPr>
          <w:rFonts w:asciiTheme="minorHAnsi" w:hAnsiTheme="minorHAnsi" w:cstheme="minorHAnsi"/>
        </w:rPr>
        <w:t>ectified linear activation function</w:t>
      </w:r>
      <w:r w:rsidR="0078010A">
        <w:rPr>
          <w:rFonts w:asciiTheme="minorHAnsi" w:hAnsiTheme="minorHAnsi" w:cstheme="minorHAnsi"/>
        </w:rPr>
        <w:t xml:space="preserve"> and </w:t>
      </w:r>
      <w:r w:rsidR="00AD01E5">
        <w:rPr>
          <w:rFonts w:asciiTheme="minorHAnsi" w:hAnsiTheme="minorHAnsi" w:cstheme="minorHAnsi"/>
        </w:rPr>
        <w:t>Adam</w:t>
      </w:r>
      <w:r w:rsidR="0078010A">
        <w:rPr>
          <w:rFonts w:asciiTheme="minorHAnsi" w:hAnsiTheme="minorHAnsi" w:cstheme="minorHAnsi"/>
        </w:rPr>
        <w:t xml:space="preserve"> optimiser</w:t>
      </w:r>
      <w:r w:rsidR="00EB6137">
        <w:rPr>
          <w:rFonts w:asciiTheme="minorHAnsi" w:hAnsiTheme="minorHAnsi" w:cstheme="minorHAnsi"/>
        </w:rPr>
        <w:t xml:space="preserve"> implemented </w:t>
      </w:r>
      <w:r w:rsidR="00AD01E5">
        <w:rPr>
          <w:rFonts w:asciiTheme="minorHAnsi" w:hAnsiTheme="minorHAnsi" w:cstheme="minorHAnsi"/>
        </w:rPr>
        <w:t>in</w:t>
      </w:r>
      <w:r w:rsidR="00F54359">
        <w:rPr>
          <w:rFonts w:asciiTheme="minorHAnsi" w:hAnsiTheme="minorHAnsi" w:cstheme="minorHAnsi"/>
        </w:rPr>
        <w:t xml:space="preserve"> </w:t>
      </w:r>
      <w:proofErr w:type="spellStart"/>
      <w:r w:rsidR="00DF4EDB">
        <w:rPr>
          <w:rFonts w:asciiTheme="minorHAnsi" w:hAnsiTheme="minorHAnsi" w:cstheme="minorHAnsi"/>
        </w:rPr>
        <w:t>Tensorflow</w:t>
      </w:r>
      <w:proofErr w:type="spellEnd"/>
      <w:r w:rsidR="00DF4EDB">
        <w:rPr>
          <w:rFonts w:asciiTheme="minorHAnsi" w:hAnsiTheme="minorHAnsi" w:cstheme="minorHAnsi"/>
        </w:rPr>
        <w:t xml:space="preserve"> v1.15</w:t>
      </w:r>
      <w:r w:rsidR="00881025">
        <w:rPr>
          <w:rFonts w:asciiTheme="minorHAnsi" w:hAnsiTheme="minorHAnsi" w:cstheme="minorHAnsi"/>
        </w:rPr>
        <w:t>).</w:t>
      </w:r>
      <w:commentRangeEnd w:id="5"/>
      <w:r w:rsidR="000A631E">
        <w:rPr>
          <w:rStyle w:val="CommentReference"/>
          <w:rFonts w:asciiTheme="minorHAnsi" w:eastAsiaTheme="minorHAnsi" w:hAnsiTheme="minorHAnsi" w:cstheme="minorBidi"/>
          <w:lang w:eastAsia="en-US"/>
        </w:rPr>
        <w:commentReference w:id="5"/>
      </w:r>
    </w:p>
    <w:p w14:paraId="74D13BCC" w14:textId="77777777" w:rsidR="00F2749D" w:rsidRPr="00F2749D" w:rsidRDefault="00F2749D" w:rsidP="003F1EA7">
      <w:pPr>
        <w:spacing w:line="360" w:lineRule="auto"/>
        <w:rPr>
          <w:rFonts w:asciiTheme="minorHAnsi" w:hAnsiTheme="minorHAnsi" w:cstheme="minorHAnsi"/>
          <w:b/>
          <w:bCs/>
        </w:rPr>
      </w:pPr>
    </w:p>
    <w:p w14:paraId="69255EDA" w14:textId="1FA1B9E8" w:rsidR="0061313F" w:rsidRPr="00D57ED5" w:rsidRDefault="00210AE8" w:rsidP="003F1EA7">
      <w:pPr>
        <w:spacing w:line="360" w:lineRule="auto"/>
        <w:rPr>
          <w:rFonts w:asciiTheme="minorHAnsi" w:hAnsiTheme="minorHAnsi" w:cstheme="minorHAnsi"/>
          <w:b/>
        </w:rPr>
      </w:pPr>
      <w:r w:rsidRPr="00D57ED5">
        <w:rPr>
          <w:rFonts w:asciiTheme="minorHAnsi" w:hAnsiTheme="minorHAnsi" w:cstheme="minorHAnsi"/>
          <w:b/>
        </w:rPr>
        <w:t>RESULTS</w:t>
      </w:r>
    </w:p>
    <w:p w14:paraId="71BBAC0B" w14:textId="27A27426" w:rsidR="00526806" w:rsidRPr="00D57ED5" w:rsidRDefault="00526806" w:rsidP="003F1EA7">
      <w:pPr>
        <w:spacing w:line="360" w:lineRule="auto"/>
        <w:rPr>
          <w:rFonts w:asciiTheme="minorHAnsi" w:hAnsiTheme="minorHAnsi" w:cstheme="minorHAnsi"/>
          <w:b/>
        </w:rPr>
      </w:pPr>
    </w:p>
    <w:p w14:paraId="56DABBC7" w14:textId="2062B090" w:rsidR="0013071D" w:rsidRPr="00D57ED5" w:rsidRDefault="0013071D" w:rsidP="003F1EA7">
      <w:pPr>
        <w:spacing w:line="360" w:lineRule="auto"/>
        <w:rPr>
          <w:rFonts w:asciiTheme="minorHAnsi" w:hAnsiTheme="minorHAnsi" w:cstheme="minorHAnsi"/>
        </w:rPr>
      </w:pPr>
    </w:p>
    <w:p w14:paraId="5EF550E4" w14:textId="77777777" w:rsidR="00176FCD" w:rsidRPr="00D57ED5" w:rsidRDefault="00176FCD" w:rsidP="003F1EA7">
      <w:pPr>
        <w:spacing w:line="360" w:lineRule="auto"/>
        <w:rPr>
          <w:rFonts w:asciiTheme="minorHAnsi" w:hAnsiTheme="minorHAnsi" w:cstheme="minorHAnsi"/>
        </w:rPr>
      </w:pPr>
    </w:p>
    <w:p w14:paraId="0C3AFC14" w14:textId="77777777" w:rsidR="00A300CD" w:rsidRPr="00A300CD" w:rsidRDefault="00A300CD" w:rsidP="00A300CD">
      <w:pPr>
        <w:spacing w:line="360" w:lineRule="auto"/>
        <w:rPr>
          <w:rFonts w:asciiTheme="minorHAnsi" w:hAnsiTheme="minorHAnsi" w:cstheme="minorHAnsi"/>
          <w:b/>
          <w:bCs/>
        </w:rPr>
      </w:pPr>
    </w:p>
    <w:p w14:paraId="50F2CFE8" w14:textId="77777777" w:rsidR="002B7992" w:rsidRPr="00D57ED5" w:rsidRDefault="00D2250D" w:rsidP="0050196D">
      <w:pPr>
        <w:rPr>
          <w:rFonts w:asciiTheme="minorHAnsi" w:hAnsiTheme="minorHAnsi" w:cstheme="minorHAnsi"/>
          <w:b/>
        </w:rPr>
      </w:pPr>
      <w:commentRangeStart w:id="6"/>
      <w:r w:rsidRPr="00D57ED5">
        <w:rPr>
          <w:rFonts w:asciiTheme="minorHAnsi" w:hAnsiTheme="minorHAnsi" w:cstheme="minorHAnsi"/>
          <w:b/>
        </w:rPr>
        <w:t>DISCUSSION</w:t>
      </w:r>
      <w:commentRangeEnd w:id="6"/>
      <w:r w:rsidR="00205146">
        <w:rPr>
          <w:rStyle w:val="CommentReference"/>
          <w:rFonts w:asciiTheme="minorHAnsi" w:eastAsiaTheme="minorHAnsi" w:hAnsiTheme="minorHAnsi" w:cstheme="minorBidi"/>
          <w:lang w:eastAsia="en-US"/>
        </w:rPr>
        <w:commentReference w:id="6"/>
      </w:r>
    </w:p>
    <w:p w14:paraId="1FF5FC4A" w14:textId="77777777" w:rsidR="00F62372" w:rsidRDefault="00F62372" w:rsidP="00C868DF">
      <w:pPr>
        <w:pStyle w:val="CommentText"/>
        <w:spacing w:after="0" w:line="480" w:lineRule="auto"/>
        <w:rPr>
          <w:rFonts w:ascii="Times New Roman" w:hAnsi="Times New Roman"/>
          <w:sz w:val="24"/>
          <w:szCs w:val="24"/>
        </w:rPr>
      </w:pPr>
    </w:p>
    <w:p w14:paraId="34FBBFFF" w14:textId="047E412D" w:rsidR="00F62372" w:rsidRDefault="00F62372" w:rsidP="004642A5">
      <w:pPr>
        <w:pStyle w:val="CommentText"/>
        <w:spacing w:after="0" w:line="480" w:lineRule="auto"/>
        <w:rPr>
          <w:rFonts w:ascii="Times New Roman" w:hAnsi="Times New Roman"/>
          <w:sz w:val="24"/>
          <w:szCs w:val="24"/>
        </w:rPr>
      </w:pPr>
      <w:commentRangeStart w:id="7"/>
      <w:commentRangeStart w:id="8"/>
      <w:r>
        <w:rPr>
          <w:rFonts w:ascii="Times New Roman" w:hAnsi="Times New Roman"/>
          <w:sz w:val="24"/>
          <w:szCs w:val="24"/>
        </w:rPr>
        <w:t xml:space="preserve">Using freely available historical data, we have shown that agnostic </w:t>
      </w:r>
      <w:r w:rsidR="00AC57B1">
        <w:rPr>
          <w:rFonts w:ascii="Times New Roman" w:hAnsi="Times New Roman"/>
          <w:sz w:val="24"/>
          <w:szCs w:val="24"/>
        </w:rPr>
        <w:t xml:space="preserve">feature selection, feature engineering and </w:t>
      </w:r>
      <w:r>
        <w:rPr>
          <w:rFonts w:ascii="Times New Roman" w:hAnsi="Times New Roman"/>
          <w:sz w:val="24"/>
          <w:szCs w:val="24"/>
        </w:rPr>
        <w:t>ML algorithms are able to predict the risk of HIE and perinatal death to a similar level of precision</w:t>
      </w:r>
      <w:r w:rsidR="00346A18">
        <w:rPr>
          <w:rFonts w:ascii="Times New Roman" w:hAnsi="Times New Roman"/>
          <w:sz w:val="24"/>
          <w:szCs w:val="24"/>
        </w:rPr>
        <w:t xml:space="preserve"> as expert-developed clinical prediction models</w:t>
      </w:r>
      <w:r>
        <w:rPr>
          <w:rFonts w:ascii="Times New Roman" w:hAnsi="Times New Roman"/>
          <w:sz w:val="24"/>
          <w:szCs w:val="24"/>
        </w:rPr>
        <w:t xml:space="preserve"> despite minimum data preparation of the </w:t>
      </w:r>
      <w:r w:rsidR="00C868DF" w:rsidRPr="00AE6F68">
        <w:rPr>
          <w:rFonts w:ascii="Times New Roman" w:hAnsi="Times New Roman"/>
          <w:sz w:val="24"/>
          <w:szCs w:val="24"/>
        </w:rPr>
        <w:t>cohor</w:t>
      </w:r>
      <w:r>
        <w:rPr>
          <w:rFonts w:ascii="Times New Roman" w:hAnsi="Times New Roman"/>
          <w:sz w:val="24"/>
          <w:szCs w:val="24"/>
        </w:rPr>
        <w:t xml:space="preserve">t. </w:t>
      </w:r>
      <w:commentRangeEnd w:id="7"/>
      <w:commentRangeEnd w:id="8"/>
      <w:r>
        <w:rPr>
          <w:rFonts w:ascii="Times New Roman" w:hAnsi="Times New Roman"/>
          <w:sz w:val="24"/>
          <w:szCs w:val="24"/>
        </w:rPr>
        <w:t>In addition, m</w:t>
      </w:r>
      <w:r>
        <w:rPr>
          <w:rStyle w:val="CommentReference"/>
        </w:rPr>
        <w:commentReference w:id="7"/>
      </w:r>
      <w:r w:rsidR="00AC57B1">
        <w:rPr>
          <w:rStyle w:val="CommentReference"/>
        </w:rPr>
        <w:commentReference w:id="8"/>
      </w:r>
      <w:r>
        <w:rPr>
          <w:rFonts w:ascii="Times New Roman" w:hAnsi="Times New Roman"/>
          <w:sz w:val="24"/>
          <w:szCs w:val="24"/>
        </w:rPr>
        <w:t xml:space="preserve">easure of prediction did improve in many of the models after addition of growth measures </w:t>
      </w:r>
      <w:r w:rsidRPr="00692433">
        <w:rPr>
          <w:rFonts w:ascii="Times New Roman" w:hAnsi="Times New Roman"/>
          <w:color w:val="FF0000"/>
          <w:sz w:val="24"/>
          <w:szCs w:val="24"/>
        </w:rPr>
        <w:t xml:space="preserve">(did they?) </w:t>
      </w:r>
      <w:r>
        <w:rPr>
          <w:rFonts w:ascii="Times New Roman" w:hAnsi="Times New Roman"/>
          <w:sz w:val="24"/>
          <w:szCs w:val="24"/>
        </w:rPr>
        <w:t>but not</w:t>
      </w:r>
      <w:r w:rsidR="00583826">
        <w:rPr>
          <w:rFonts w:ascii="Times New Roman" w:hAnsi="Times New Roman"/>
          <w:sz w:val="24"/>
          <w:szCs w:val="24"/>
        </w:rPr>
        <w:t xml:space="preserve"> in all. While the ML models</w:t>
      </w:r>
      <w:r w:rsidR="00DD46D4">
        <w:rPr>
          <w:rFonts w:ascii="Times New Roman" w:hAnsi="Times New Roman"/>
          <w:sz w:val="24"/>
          <w:szCs w:val="24"/>
        </w:rPr>
        <w:t xml:space="preserve"> </w:t>
      </w:r>
      <w:r w:rsidR="00583826">
        <w:rPr>
          <w:rFonts w:ascii="Times New Roman" w:hAnsi="Times New Roman"/>
          <w:sz w:val="24"/>
          <w:szCs w:val="24"/>
        </w:rPr>
        <w:t xml:space="preserve">were able to match the conventional analysis, it should be noted that the risk factors used in this (and the categories etc used) were derived from data measures in a different population some years late. </w:t>
      </w:r>
    </w:p>
    <w:p w14:paraId="0DB96201" w14:textId="77777777" w:rsidR="00DD46D4" w:rsidRDefault="00DD46D4" w:rsidP="004642A5">
      <w:pPr>
        <w:pStyle w:val="CommentText"/>
        <w:spacing w:after="0" w:line="480" w:lineRule="auto"/>
        <w:rPr>
          <w:rFonts w:ascii="Times New Roman" w:hAnsi="Times New Roman"/>
          <w:sz w:val="24"/>
          <w:szCs w:val="24"/>
        </w:rPr>
      </w:pPr>
    </w:p>
    <w:p w14:paraId="3D6CB4E0" w14:textId="7A96FEC9" w:rsidR="00C743B0" w:rsidRDefault="00C868DF" w:rsidP="004642A5">
      <w:pPr>
        <w:pStyle w:val="CommentText"/>
        <w:spacing w:after="0" w:line="480" w:lineRule="auto"/>
        <w:rPr>
          <w:rFonts w:ascii="Times New Roman" w:hAnsi="Times New Roman"/>
          <w:sz w:val="24"/>
          <w:szCs w:val="24"/>
        </w:rPr>
      </w:pPr>
      <w:r w:rsidRPr="00AE6F68">
        <w:rPr>
          <w:rFonts w:ascii="Times New Roman" w:hAnsi="Times New Roman"/>
          <w:sz w:val="24"/>
          <w:szCs w:val="24"/>
        </w:rPr>
        <w:t>Internal limitations of this work include missing data (selection bias)</w:t>
      </w:r>
      <w:r w:rsidR="00AD4680">
        <w:rPr>
          <w:rFonts w:ascii="Times New Roman" w:hAnsi="Times New Roman"/>
          <w:sz w:val="24"/>
          <w:szCs w:val="24"/>
        </w:rPr>
        <w:t xml:space="preserve">; although </w:t>
      </w:r>
      <w:r w:rsidR="005B2C4D">
        <w:rPr>
          <w:rFonts w:ascii="Times New Roman" w:hAnsi="Times New Roman"/>
          <w:sz w:val="24"/>
          <w:szCs w:val="24"/>
        </w:rPr>
        <w:t>only 390</w:t>
      </w:r>
      <w:r w:rsidR="00AD4680">
        <w:rPr>
          <w:rFonts w:ascii="Times New Roman" w:hAnsi="Times New Roman"/>
          <w:sz w:val="24"/>
          <w:szCs w:val="24"/>
        </w:rPr>
        <w:t xml:space="preserve"> </w:t>
      </w:r>
      <w:r w:rsidR="008F1E77">
        <w:rPr>
          <w:rFonts w:ascii="Times New Roman" w:hAnsi="Times New Roman"/>
          <w:sz w:val="24"/>
          <w:szCs w:val="24"/>
        </w:rPr>
        <w:t xml:space="preserve">infants </w:t>
      </w:r>
      <w:commentRangeStart w:id="9"/>
      <w:r w:rsidR="00AD4680">
        <w:rPr>
          <w:rFonts w:ascii="Times New Roman" w:hAnsi="Times New Roman"/>
          <w:sz w:val="24"/>
          <w:szCs w:val="24"/>
        </w:rPr>
        <w:t>were</w:t>
      </w:r>
      <w:commentRangeEnd w:id="9"/>
      <w:r w:rsidR="008F1E77">
        <w:rPr>
          <w:rStyle w:val="CommentReference"/>
        </w:rPr>
        <w:commentReference w:id="9"/>
      </w:r>
      <w:r w:rsidR="00AD4680">
        <w:rPr>
          <w:rFonts w:ascii="Times New Roman" w:hAnsi="Times New Roman"/>
          <w:sz w:val="24"/>
          <w:szCs w:val="24"/>
        </w:rPr>
        <w:t xml:space="preserve"> not included in any of the conventional or ML models.</w:t>
      </w:r>
      <w:r w:rsidR="00EC2439">
        <w:rPr>
          <w:rFonts w:ascii="Times New Roman" w:hAnsi="Times New Roman"/>
          <w:sz w:val="24"/>
          <w:szCs w:val="24"/>
        </w:rPr>
        <w:t xml:space="preserve"> </w:t>
      </w:r>
      <w:r w:rsidR="004642A5">
        <w:rPr>
          <w:rFonts w:ascii="Times New Roman" w:hAnsi="Times New Roman"/>
          <w:sz w:val="24"/>
          <w:szCs w:val="24"/>
        </w:rPr>
        <w:t xml:space="preserve">While the data was </w:t>
      </w:r>
      <w:r w:rsidR="004642A5">
        <w:rPr>
          <w:rFonts w:ascii="Times New Roman" w:hAnsi="Times New Roman"/>
          <w:sz w:val="24"/>
          <w:szCs w:val="24"/>
        </w:rPr>
        <w:lastRenderedPageBreak/>
        <w:t xml:space="preserve">derived from a </w:t>
      </w:r>
      <w:r w:rsidRPr="00AE6F68">
        <w:rPr>
          <w:rFonts w:ascii="Times New Roman" w:hAnsi="Times New Roman"/>
          <w:sz w:val="24"/>
          <w:szCs w:val="24"/>
        </w:rPr>
        <w:t>large cohort study considered to be of high methodological quality,</w:t>
      </w:r>
      <w:r w:rsidR="004642A5">
        <w:rPr>
          <w:rFonts w:ascii="Times New Roman" w:hAnsi="Times New Roman"/>
          <w:sz w:val="24"/>
          <w:szCs w:val="24"/>
        </w:rPr>
        <w:t xml:space="preserve"> it is </w:t>
      </w:r>
      <w:r w:rsidR="00C743B0">
        <w:rPr>
          <w:rFonts w:ascii="Times New Roman" w:hAnsi="Times New Roman"/>
          <w:sz w:val="24"/>
          <w:szCs w:val="24"/>
        </w:rPr>
        <w:t xml:space="preserve">clearly limited by the age of the data; although the </w:t>
      </w:r>
      <w:r w:rsidR="00F6397A">
        <w:rPr>
          <w:rFonts w:ascii="Times New Roman" w:hAnsi="Times New Roman"/>
          <w:sz w:val="24"/>
          <w:szCs w:val="24"/>
        </w:rPr>
        <w:t>risk factors proposed in Badawi’s work (derived from an Australian population) some decades later were still strong predictors of outcome</w:t>
      </w:r>
      <w:r w:rsidR="00583826">
        <w:rPr>
          <w:rFonts w:ascii="Times New Roman" w:hAnsi="Times New Roman"/>
          <w:sz w:val="24"/>
          <w:szCs w:val="24"/>
        </w:rPr>
        <w:t xml:space="preserve">; suggesting that the main underlying causes of perinatal death and HIE remain significant over this time frame. </w:t>
      </w:r>
      <w:r w:rsidR="00972953">
        <w:rPr>
          <w:rFonts w:ascii="Times New Roman" w:hAnsi="Times New Roman"/>
          <w:sz w:val="24"/>
          <w:szCs w:val="24"/>
        </w:rPr>
        <w:t xml:space="preserve">In addition, for this to provide a valid use to clinicians it need to be tested on recent, but also </w:t>
      </w:r>
      <w:r w:rsidR="009B4219">
        <w:rPr>
          <w:rFonts w:ascii="Times New Roman" w:hAnsi="Times New Roman"/>
          <w:sz w:val="24"/>
          <w:szCs w:val="24"/>
        </w:rPr>
        <w:t>routinely collected data; with likely less cleaning and more missing data points than</w:t>
      </w:r>
      <w:r w:rsidR="00FA73BA">
        <w:rPr>
          <w:rFonts w:ascii="Times New Roman" w:hAnsi="Times New Roman"/>
          <w:sz w:val="24"/>
          <w:szCs w:val="24"/>
        </w:rPr>
        <w:t xml:space="preserve"> </w:t>
      </w:r>
      <w:r w:rsidR="009B4219">
        <w:rPr>
          <w:rFonts w:ascii="Times New Roman" w:hAnsi="Times New Roman"/>
          <w:sz w:val="24"/>
          <w:szCs w:val="24"/>
        </w:rPr>
        <w:t xml:space="preserve">is present in this research dataset. </w:t>
      </w:r>
    </w:p>
    <w:p w14:paraId="39A12D21" w14:textId="77777777" w:rsidR="00D71270" w:rsidRDefault="00D71270" w:rsidP="004642A5">
      <w:pPr>
        <w:pStyle w:val="CommentText"/>
        <w:spacing w:after="0" w:line="480" w:lineRule="auto"/>
        <w:rPr>
          <w:rFonts w:ascii="Times New Roman" w:hAnsi="Times New Roman"/>
          <w:color w:val="FF0000"/>
          <w:sz w:val="24"/>
          <w:szCs w:val="24"/>
        </w:rPr>
      </w:pPr>
    </w:p>
    <w:p w14:paraId="4139B0A1" w14:textId="05F596A7" w:rsidR="000F105A" w:rsidRPr="00692433" w:rsidRDefault="000F105A" w:rsidP="004642A5">
      <w:pPr>
        <w:pStyle w:val="CommentText"/>
        <w:spacing w:after="0" w:line="480" w:lineRule="auto"/>
        <w:rPr>
          <w:rFonts w:ascii="Times New Roman" w:hAnsi="Times New Roman"/>
          <w:color w:val="FF0000"/>
          <w:sz w:val="24"/>
          <w:szCs w:val="24"/>
        </w:rPr>
      </w:pPr>
      <w:r w:rsidRPr="00692433">
        <w:rPr>
          <w:rFonts w:ascii="Times New Roman" w:hAnsi="Times New Roman"/>
          <w:color w:val="FF0000"/>
          <w:sz w:val="24"/>
          <w:szCs w:val="24"/>
        </w:rPr>
        <w:t>MATT CAN YOU ADD YOUR ‘AREAS’ HERE?</w:t>
      </w:r>
    </w:p>
    <w:p w14:paraId="660924FF" w14:textId="77777777" w:rsidR="00D71270" w:rsidRDefault="00D71270" w:rsidP="004642A5">
      <w:pPr>
        <w:pStyle w:val="CommentText"/>
        <w:spacing w:after="0" w:line="480" w:lineRule="auto"/>
        <w:rPr>
          <w:rFonts w:ascii="Times New Roman" w:hAnsi="Times New Roman"/>
          <w:sz w:val="24"/>
          <w:szCs w:val="24"/>
        </w:rPr>
      </w:pPr>
    </w:p>
    <w:p w14:paraId="48E2F420" w14:textId="01E37186" w:rsidR="00583826" w:rsidRDefault="00583826" w:rsidP="004642A5">
      <w:pPr>
        <w:pStyle w:val="CommentText"/>
        <w:spacing w:after="0" w:line="480" w:lineRule="auto"/>
        <w:rPr>
          <w:rFonts w:ascii="Times New Roman" w:hAnsi="Times New Roman"/>
          <w:sz w:val="24"/>
          <w:szCs w:val="24"/>
        </w:rPr>
      </w:pPr>
      <w:commentRangeStart w:id="10"/>
      <w:r>
        <w:rPr>
          <w:rFonts w:ascii="Times New Roman" w:hAnsi="Times New Roman"/>
          <w:sz w:val="24"/>
          <w:szCs w:val="24"/>
        </w:rPr>
        <w:t>This work is consistent with other prediction work</w:t>
      </w:r>
      <w:commentRangeEnd w:id="10"/>
      <w:r w:rsidR="00364813">
        <w:rPr>
          <w:rStyle w:val="CommentReference"/>
        </w:rPr>
        <w:commentReference w:id="10"/>
      </w:r>
      <w:r>
        <w:rPr>
          <w:rFonts w:ascii="Times New Roman" w:hAnsi="Times New Roman"/>
          <w:sz w:val="24"/>
          <w:szCs w:val="24"/>
        </w:rPr>
        <w:t>, suggesting that poor birth condition can be predicted, although in this study we have attempted to test if ‘raw’ data, mostly unprepared by the research team, could be used by the ML model to aid clinicians. The advantages of this would mean application across the multiple data standards and systems in place within healthcare services, and the development of adaptive risk scores to aid decisions around and before birth. Women in the highest decile of risk had risks of between 20% and 40% of their infant developing brain injury around birth (compared to the background risk of only 0.5%</w:t>
      </w:r>
      <w:proofErr w:type="gramStart"/>
      <w:r>
        <w:rPr>
          <w:rFonts w:ascii="Times New Roman" w:hAnsi="Times New Roman"/>
          <w:sz w:val="24"/>
          <w:szCs w:val="24"/>
        </w:rPr>
        <w:t>);</w:t>
      </w:r>
      <w:proofErr w:type="gramEnd"/>
      <w:r>
        <w:rPr>
          <w:rFonts w:ascii="Times New Roman" w:hAnsi="Times New Roman"/>
          <w:sz w:val="24"/>
          <w:szCs w:val="24"/>
        </w:rPr>
        <w:t xml:space="preserve"> with this risk predictable from antenatal measures. If replicable using live </w:t>
      </w:r>
      <w:r w:rsidR="00364813">
        <w:rPr>
          <w:rFonts w:ascii="Times New Roman" w:hAnsi="Times New Roman"/>
          <w:sz w:val="24"/>
          <w:szCs w:val="24"/>
        </w:rPr>
        <w:t>data,</w:t>
      </w:r>
      <w:r>
        <w:rPr>
          <w:rFonts w:ascii="Times New Roman" w:hAnsi="Times New Roman"/>
          <w:sz w:val="24"/>
          <w:szCs w:val="24"/>
        </w:rPr>
        <w:t xml:space="preserve"> this would give the mother and clinicians valuable data to help guide </w:t>
      </w:r>
      <w:r w:rsidR="00364813">
        <w:rPr>
          <w:rFonts w:ascii="Times New Roman" w:hAnsi="Times New Roman"/>
          <w:sz w:val="24"/>
          <w:szCs w:val="24"/>
        </w:rPr>
        <w:t>management</w:t>
      </w:r>
      <w:r>
        <w:rPr>
          <w:rFonts w:ascii="Times New Roman" w:hAnsi="Times New Roman"/>
          <w:sz w:val="24"/>
          <w:szCs w:val="24"/>
        </w:rPr>
        <w:t xml:space="preserve"> as we know interventions exists to reduce or modify the risk. </w:t>
      </w:r>
      <w:r w:rsidR="002B76B5">
        <w:rPr>
          <w:rFonts w:ascii="Times New Roman" w:hAnsi="Times New Roman"/>
          <w:sz w:val="24"/>
          <w:szCs w:val="24"/>
        </w:rPr>
        <w:t>We also wanted to test if g</w:t>
      </w:r>
      <w:r>
        <w:rPr>
          <w:rFonts w:ascii="Times New Roman" w:hAnsi="Times New Roman"/>
          <w:sz w:val="24"/>
          <w:szCs w:val="24"/>
        </w:rPr>
        <w:t>rowt</w:t>
      </w:r>
      <w:r w:rsidR="002B76B5">
        <w:rPr>
          <w:rFonts w:ascii="Times New Roman" w:hAnsi="Times New Roman"/>
          <w:sz w:val="24"/>
          <w:szCs w:val="24"/>
        </w:rPr>
        <w:t xml:space="preserve">h measure, at the time measures after the birth of the infant but now </w:t>
      </w:r>
      <w:r w:rsidR="00364813">
        <w:rPr>
          <w:rFonts w:ascii="Times New Roman" w:hAnsi="Times New Roman"/>
          <w:sz w:val="24"/>
          <w:szCs w:val="24"/>
        </w:rPr>
        <w:t>measurable</w:t>
      </w:r>
      <w:r w:rsidR="002B76B5">
        <w:rPr>
          <w:rFonts w:ascii="Times New Roman" w:hAnsi="Times New Roman"/>
          <w:sz w:val="24"/>
          <w:szCs w:val="24"/>
        </w:rPr>
        <w:t xml:space="preserve"> in-utero using ultrasound would add prediction to the model. In the conventional model growth did add additional value for HIE (p=0.0263) and perinatal death (p=0.005), </w:t>
      </w:r>
      <w:proofErr w:type="gramStart"/>
      <w:r w:rsidR="002B76B5">
        <w:rPr>
          <w:rFonts w:ascii="Times New Roman" w:hAnsi="Times New Roman"/>
          <w:sz w:val="24"/>
          <w:szCs w:val="24"/>
        </w:rPr>
        <w:t xml:space="preserve">but </w:t>
      </w:r>
      <w:r w:rsidR="002B76B5" w:rsidRPr="00364813">
        <w:rPr>
          <w:rFonts w:ascii="Times New Roman" w:hAnsi="Times New Roman"/>
          <w:color w:val="FF0000"/>
          <w:sz w:val="24"/>
          <w:szCs w:val="24"/>
        </w:rPr>
        <w:t>?NOT</w:t>
      </w:r>
      <w:proofErr w:type="gramEnd"/>
      <w:r w:rsidR="002B76B5" w:rsidRPr="00364813">
        <w:rPr>
          <w:rFonts w:ascii="Times New Roman" w:hAnsi="Times New Roman"/>
          <w:color w:val="FF0000"/>
          <w:sz w:val="24"/>
          <w:szCs w:val="24"/>
        </w:rPr>
        <w:t xml:space="preserve">? </w:t>
      </w:r>
      <w:r w:rsidR="002B76B5">
        <w:rPr>
          <w:rFonts w:ascii="Times New Roman" w:hAnsi="Times New Roman"/>
          <w:sz w:val="24"/>
          <w:szCs w:val="24"/>
        </w:rPr>
        <w:t xml:space="preserve">in the ML models. This may reflect other measures of </w:t>
      </w:r>
      <w:r w:rsidR="00364813">
        <w:rPr>
          <w:rFonts w:ascii="Times New Roman" w:hAnsi="Times New Roman"/>
          <w:sz w:val="24"/>
          <w:szCs w:val="24"/>
        </w:rPr>
        <w:t>growth or</w:t>
      </w:r>
      <w:r w:rsidR="002B76B5">
        <w:rPr>
          <w:rFonts w:ascii="Times New Roman" w:hAnsi="Times New Roman"/>
          <w:sz w:val="24"/>
          <w:szCs w:val="24"/>
        </w:rPr>
        <w:t xml:space="preserve"> correlated of it (e.g. number of </w:t>
      </w:r>
      <w:r w:rsidR="002B76B5">
        <w:rPr>
          <w:rFonts w:ascii="Times New Roman" w:hAnsi="Times New Roman"/>
          <w:sz w:val="24"/>
          <w:szCs w:val="24"/>
        </w:rPr>
        <w:lastRenderedPageBreak/>
        <w:t xml:space="preserve">outpatient appointments) stored in the antenatal record and further work using antenatal measures should interrogate this. </w:t>
      </w:r>
    </w:p>
    <w:p w14:paraId="0A95729E" w14:textId="77777777" w:rsidR="00C868DF" w:rsidRPr="00D57ED5" w:rsidRDefault="00C868DF" w:rsidP="0050196D">
      <w:pPr>
        <w:rPr>
          <w:rFonts w:asciiTheme="minorHAnsi" w:hAnsiTheme="minorHAnsi" w:cstheme="minorHAnsi"/>
          <w:b/>
        </w:rPr>
      </w:pPr>
    </w:p>
    <w:p w14:paraId="786119A5" w14:textId="77777777" w:rsidR="00362FCF" w:rsidRPr="00D57ED5" w:rsidRDefault="00362FCF" w:rsidP="0050196D">
      <w:pPr>
        <w:rPr>
          <w:rFonts w:asciiTheme="minorHAnsi" w:hAnsiTheme="minorHAnsi" w:cstheme="minorHAnsi"/>
          <w:b/>
        </w:rPr>
      </w:pPr>
      <w:r w:rsidRPr="00D57ED5">
        <w:rPr>
          <w:rFonts w:asciiTheme="minorHAnsi" w:hAnsiTheme="minorHAnsi" w:cstheme="minorHAnsi"/>
          <w:b/>
        </w:rPr>
        <w:t>Conclusion</w:t>
      </w:r>
    </w:p>
    <w:p w14:paraId="4021B91D" w14:textId="77777777" w:rsidR="00362FCF" w:rsidRPr="00D57ED5" w:rsidRDefault="00362FCF" w:rsidP="0050196D">
      <w:pPr>
        <w:rPr>
          <w:rFonts w:asciiTheme="minorHAnsi" w:hAnsiTheme="minorHAnsi" w:cstheme="minorHAnsi"/>
          <w:b/>
        </w:rPr>
      </w:pPr>
    </w:p>
    <w:p w14:paraId="68C77635" w14:textId="06AAABAE" w:rsidR="00362FCF" w:rsidRPr="00D57ED5" w:rsidRDefault="00362FCF" w:rsidP="00184312">
      <w:pPr>
        <w:spacing w:line="360" w:lineRule="auto"/>
        <w:rPr>
          <w:rFonts w:asciiTheme="minorHAnsi" w:hAnsiTheme="minorHAnsi" w:cstheme="minorHAnsi"/>
        </w:rPr>
      </w:pPr>
      <w:r w:rsidRPr="00D57ED5">
        <w:rPr>
          <w:rFonts w:asciiTheme="minorHAnsi" w:hAnsiTheme="minorHAnsi" w:cstheme="minorHAnsi"/>
        </w:rPr>
        <w:t>In this work, on a historical cohort, machine learning model</w:t>
      </w:r>
      <w:r w:rsidR="008B3C58">
        <w:rPr>
          <w:rFonts w:asciiTheme="minorHAnsi" w:hAnsiTheme="minorHAnsi" w:cstheme="minorHAnsi"/>
        </w:rPr>
        <w:t>s</w:t>
      </w:r>
      <w:r w:rsidRPr="00D57ED5">
        <w:rPr>
          <w:rFonts w:asciiTheme="minorHAnsi" w:hAnsiTheme="minorHAnsi" w:cstheme="minorHAnsi"/>
        </w:rPr>
        <w:t xml:space="preserve"> with minimum data preparation </w:t>
      </w:r>
      <w:r w:rsidR="008B3C58">
        <w:rPr>
          <w:rFonts w:asciiTheme="minorHAnsi" w:hAnsiTheme="minorHAnsi" w:cstheme="minorHAnsi"/>
        </w:rPr>
        <w:t xml:space="preserve">were </w:t>
      </w:r>
      <w:r w:rsidRPr="00D57ED5">
        <w:rPr>
          <w:rFonts w:asciiTheme="minorHAnsi" w:hAnsiTheme="minorHAnsi" w:cstheme="minorHAnsi"/>
        </w:rPr>
        <w:t xml:space="preserve">able to match </w:t>
      </w:r>
      <w:r w:rsidR="00596518" w:rsidRPr="00D57ED5">
        <w:rPr>
          <w:rFonts w:asciiTheme="minorHAnsi" w:hAnsiTheme="minorHAnsi" w:cstheme="minorHAnsi"/>
        </w:rPr>
        <w:t>and, in some examples,</w:t>
      </w:r>
      <w:r w:rsidRPr="00D57ED5">
        <w:rPr>
          <w:rFonts w:asciiTheme="minorHAnsi" w:hAnsiTheme="minorHAnsi" w:cstheme="minorHAnsi"/>
        </w:rPr>
        <w:t xml:space="preserve"> exceed the prediction of conventional analysis in predicting which infants would develop HIE after birth. </w:t>
      </w:r>
      <w:r w:rsidR="002B76B5">
        <w:rPr>
          <w:rFonts w:asciiTheme="minorHAnsi" w:hAnsiTheme="minorHAnsi" w:cstheme="minorHAnsi"/>
        </w:rPr>
        <w:t xml:space="preserve">Some </w:t>
      </w:r>
      <w:r w:rsidRPr="00D57ED5">
        <w:rPr>
          <w:rFonts w:asciiTheme="minorHAnsi" w:hAnsiTheme="minorHAnsi" w:cstheme="minorHAnsi"/>
        </w:rPr>
        <w:t>prediction</w:t>
      </w:r>
      <w:r w:rsidR="008B3C58">
        <w:rPr>
          <w:rFonts w:asciiTheme="minorHAnsi" w:hAnsiTheme="minorHAnsi" w:cstheme="minorHAnsi"/>
        </w:rPr>
        <w:t xml:space="preserve">s </w:t>
      </w:r>
      <w:r w:rsidRPr="00D57ED5">
        <w:rPr>
          <w:rFonts w:asciiTheme="minorHAnsi" w:hAnsiTheme="minorHAnsi" w:cstheme="minorHAnsi"/>
        </w:rPr>
        <w:t xml:space="preserve">improved when measures of growth were </w:t>
      </w:r>
      <w:r w:rsidR="008140BF" w:rsidRPr="00D57ED5">
        <w:rPr>
          <w:rFonts w:asciiTheme="minorHAnsi" w:hAnsiTheme="minorHAnsi" w:cstheme="minorHAnsi"/>
        </w:rPr>
        <w:t>included,</w:t>
      </w:r>
      <w:r w:rsidRPr="00D57ED5">
        <w:rPr>
          <w:rFonts w:asciiTheme="minorHAnsi" w:hAnsiTheme="minorHAnsi" w:cstheme="minorHAnsi"/>
        </w:rPr>
        <w:t xml:space="preserve">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r w:rsidR="00596518" w:rsidRPr="00D57ED5">
        <w:rPr>
          <w:rFonts w:asciiTheme="minorHAnsi" w:hAnsiTheme="minorHAnsi" w:cstheme="minorHAnsi"/>
        </w:rPr>
        <w:t>birth and</w:t>
      </w:r>
      <w:r w:rsidRPr="00D57ED5">
        <w:rPr>
          <w:rFonts w:asciiTheme="minorHAnsi" w:hAnsiTheme="minorHAnsi" w:cstheme="minorHAnsi"/>
        </w:rPr>
        <w:t xml:space="preserve"> help target additional observation or interventions. </w:t>
      </w:r>
    </w:p>
    <w:p w14:paraId="4213CB87" w14:textId="0C73E0D9" w:rsidR="00ED73C3" w:rsidRPr="00D57ED5" w:rsidRDefault="00ED73C3" w:rsidP="00184312">
      <w:pPr>
        <w:spacing w:line="360" w:lineRule="auto"/>
        <w:rPr>
          <w:rFonts w:asciiTheme="minorHAnsi" w:hAnsiTheme="minorHAnsi" w:cstheme="minorHAnsi"/>
        </w:rPr>
      </w:pPr>
    </w:p>
    <w:p w14:paraId="7B983D85" w14:textId="0CB62833" w:rsidR="00ED73C3" w:rsidRPr="00D57ED5" w:rsidRDefault="00ED73C3" w:rsidP="00184312">
      <w:pPr>
        <w:spacing w:line="360" w:lineRule="auto"/>
        <w:rPr>
          <w:rFonts w:asciiTheme="minorHAnsi" w:hAnsiTheme="minorHAnsi" w:cstheme="minorHAnsi"/>
          <w:b/>
          <w:bCs/>
        </w:rPr>
      </w:pPr>
      <w:r w:rsidRPr="00D57ED5">
        <w:rPr>
          <w:rFonts w:asciiTheme="minorHAnsi" w:hAnsiTheme="minorHAnsi" w:cstheme="minorHAnsi"/>
          <w:b/>
          <w:bCs/>
        </w:rPr>
        <w:t xml:space="preserve">Data and </w:t>
      </w:r>
      <w:r w:rsidR="00767A9C" w:rsidRPr="00D57ED5">
        <w:rPr>
          <w:rFonts w:asciiTheme="minorHAnsi" w:hAnsiTheme="minorHAnsi" w:cstheme="minorHAnsi"/>
          <w:b/>
          <w:bCs/>
        </w:rPr>
        <w:t xml:space="preserve">open-source </w:t>
      </w:r>
      <w:r w:rsidRPr="00D57ED5">
        <w:rPr>
          <w:rFonts w:asciiTheme="minorHAnsi" w:hAnsiTheme="minorHAnsi" w:cstheme="minorHAnsi"/>
          <w:b/>
          <w:bCs/>
        </w:rPr>
        <w:t>code availability</w:t>
      </w:r>
    </w:p>
    <w:p w14:paraId="193365A8" w14:textId="77777777" w:rsidR="00511E27" w:rsidRDefault="00C62F60" w:rsidP="00184312">
      <w:pPr>
        <w:spacing w:line="360" w:lineRule="auto"/>
        <w:rPr>
          <w:rFonts w:asciiTheme="minorHAnsi" w:hAnsiTheme="minorHAnsi" w:cstheme="minorHAnsi"/>
        </w:rPr>
      </w:pPr>
      <w:commentRangeStart w:id="11"/>
      <w:r w:rsidRPr="00D57ED5">
        <w:rPr>
          <w:rFonts w:asciiTheme="minorHAnsi" w:hAnsiTheme="minorHAnsi" w:cstheme="minorHAnsi"/>
        </w:rPr>
        <w:t>Stata</w:t>
      </w:r>
      <w:r w:rsidR="00A61164">
        <w:rPr>
          <w:rFonts w:asciiTheme="minorHAnsi" w:hAnsiTheme="minorHAnsi" w:cstheme="minorHAnsi"/>
        </w:rPr>
        <w:t xml:space="preserve">, </w:t>
      </w:r>
      <w:r w:rsidR="00ED73C3" w:rsidRPr="00D57ED5">
        <w:rPr>
          <w:rFonts w:asciiTheme="minorHAnsi" w:hAnsiTheme="minorHAnsi" w:cstheme="minorHAnsi"/>
        </w:rPr>
        <w:t xml:space="preserve">R </w:t>
      </w:r>
      <w:r w:rsidR="00596518" w:rsidRPr="00D57ED5">
        <w:rPr>
          <w:rFonts w:asciiTheme="minorHAnsi" w:hAnsiTheme="minorHAnsi" w:cstheme="minorHAnsi"/>
        </w:rPr>
        <w:t xml:space="preserve">and Python3 </w:t>
      </w:r>
      <w:r w:rsidR="00ED73C3" w:rsidRPr="00D57ED5">
        <w:rPr>
          <w:rFonts w:asciiTheme="minorHAnsi" w:hAnsiTheme="minorHAnsi" w:cstheme="minorHAnsi"/>
        </w:rPr>
        <w:t xml:space="preserve">code are available from </w:t>
      </w:r>
      <w:hyperlink r:id="rId12" w:history="1">
        <w:r w:rsidR="00ED73C3" w:rsidRPr="00D57ED5">
          <w:rPr>
            <w:rStyle w:val="Hyperlink"/>
            <w:rFonts w:asciiTheme="minorHAnsi" w:hAnsiTheme="minorHAnsi" w:cstheme="minorHAnsi"/>
          </w:rPr>
          <w:t>https://ieugit-scmv-d0.epi.bris.ac.uk/ml18692/hie-ml</w:t>
        </w:r>
      </w:hyperlink>
      <w:r w:rsidR="00ED73C3" w:rsidRPr="00D57ED5">
        <w:rPr>
          <w:rFonts w:asciiTheme="minorHAnsi" w:hAnsiTheme="minorHAnsi" w:cstheme="minorHAnsi"/>
        </w:rPr>
        <w:t xml:space="preserve">. </w:t>
      </w:r>
    </w:p>
    <w:p w14:paraId="2F4CE009" w14:textId="77777777" w:rsidR="00511E27" w:rsidRDefault="00511E27" w:rsidP="00184312">
      <w:pPr>
        <w:spacing w:line="360" w:lineRule="auto"/>
        <w:rPr>
          <w:rFonts w:asciiTheme="minorHAnsi" w:hAnsiTheme="minorHAnsi" w:cstheme="minorHAnsi"/>
        </w:rPr>
      </w:pPr>
    </w:p>
    <w:p w14:paraId="439B50A5" w14:textId="63CFA07E" w:rsidR="00185BED" w:rsidRPr="00D57ED5" w:rsidRDefault="006345DD" w:rsidP="00184312">
      <w:pPr>
        <w:spacing w:line="360" w:lineRule="auto"/>
        <w:rPr>
          <w:rFonts w:asciiTheme="minorHAnsi" w:hAnsiTheme="minorHAnsi" w:cstheme="minorHAnsi"/>
        </w:rPr>
      </w:pPr>
      <w:r w:rsidRPr="006345DD">
        <w:rPr>
          <w:rFonts w:asciiTheme="minorHAnsi" w:hAnsiTheme="minorHAnsi" w:cstheme="minorHAnsi"/>
        </w:rPr>
        <w:t xml:space="preserve">The CPP data files and documentation are available for download from the National Archives </w:t>
      </w:r>
      <w:proofErr w:type="spellStart"/>
      <w:r w:rsidRPr="006345DD">
        <w:rPr>
          <w:rFonts w:asciiTheme="minorHAnsi" w:hAnsiTheme="minorHAnsi" w:cstheme="minorHAnsi"/>
        </w:rPr>
        <w:t>Catalog</w:t>
      </w:r>
      <w:proofErr w:type="spellEnd"/>
      <w:r>
        <w:rPr>
          <w:rFonts w:asciiTheme="minorHAnsi" w:hAnsiTheme="minorHAnsi" w:cstheme="minorHAnsi"/>
        </w:rPr>
        <w:t xml:space="preserve"> (</w:t>
      </w:r>
      <w:r w:rsidRPr="006345DD">
        <w:rPr>
          <w:rFonts w:asciiTheme="minorHAnsi" w:hAnsiTheme="minorHAnsi" w:cstheme="minorHAnsi"/>
        </w:rPr>
        <w:t>https://www.archives.gov/research/electronic-records/nih.html</w:t>
      </w:r>
      <w:r>
        <w:rPr>
          <w:rFonts w:asciiTheme="minorHAnsi" w:hAnsiTheme="minorHAnsi" w:cstheme="minorHAnsi"/>
        </w:rPr>
        <w:t>)</w:t>
      </w:r>
      <w:commentRangeEnd w:id="11"/>
      <w:r w:rsidR="00667422" w:rsidRPr="00D57ED5">
        <w:rPr>
          <w:rStyle w:val="CommentReference"/>
          <w:rFonts w:asciiTheme="minorHAnsi" w:eastAsiaTheme="minorHAnsi" w:hAnsiTheme="minorHAnsi" w:cstheme="minorHAnsi"/>
          <w:sz w:val="24"/>
          <w:szCs w:val="24"/>
          <w:lang w:eastAsia="en-US"/>
        </w:rPr>
        <w:commentReference w:id="11"/>
      </w:r>
    </w:p>
    <w:p w14:paraId="21249FFA" w14:textId="77777777" w:rsidR="00BC1B36" w:rsidRDefault="00BC1B36" w:rsidP="009F0419">
      <w:pPr>
        <w:spacing w:line="360" w:lineRule="auto"/>
        <w:rPr>
          <w:rFonts w:asciiTheme="minorHAnsi" w:hAnsiTheme="minorHAnsi" w:cstheme="minorHAnsi"/>
          <w:b/>
          <w:bCs/>
        </w:rPr>
      </w:pPr>
    </w:p>
    <w:p w14:paraId="7F1B0053" w14:textId="0A19F6FB" w:rsidR="00FC32EA" w:rsidRPr="00D57ED5" w:rsidRDefault="004D7CF9" w:rsidP="009F0419">
      <w:pPr>
        <w:spacing w:line="360" w:lineRule="auto"/>
        <w:rPr>
          <w:rFonts w:asciiTheme="minorHAnsi" w:hAnsiTheme="minorHAnsi" w:cstheme="minorHAnsi"/>
          <w:b/>
          <w:bCs/>
        </w:rPr>
      </w:pPr>
      <w:r w:rsidRPr="00D57ED5">
        <w:rPr>
          <w:rFonts w:asciiTheme="minorHAnsi" w:hAnsiTheme="minorHAnsi" w:cstheme="minorHAnsi"/>
          <w:b/>
          <w:bCs/>
        </w:rPr>
        <w:t xml:space="preserve">Acknowledgments </w:t>
      </w:r>
      <w:r w:rsidR="009F0419" w:rsidRPr="00D57ED5">
        <w:rPr>
          <w:rFonts w:asciiTheme="minorHAnsi" w:hAnsiTheme="minorHAnsi" w:cstheme="minorHAnsi"/>
          <w:b/>
          <w:bCs/>
        </w:rPr>
        <w:br/>
      </w:r>
      <w:r w:rsidR="009F0419" w:rsidRPr="00D57ED5">
        <w:rPr>
          <w:rFonts w:asciiTheme="minorHAnsi" w:hAnsiTheme="minorHAnsi" w:cstheme="minorHAnsi"/>
          <w:color w:val="000000"/>
        </w:rPr>
        <w:t>This study was funded by the NIHR Biomedical Research Centre at University Hospitals Bristol and Weston NHS Foundation Trust and the University of Bristol. The views expressed are those of the author(s) and not necessarily those of the NIHR or the Department of Health and Social Care. This work was also funded by the UK Medical Research Council as part of the MRC Integrative Epidemiology Unit</w:t>
      </w:r>
      <w:r w:rsidR="008B3E1D">
        <w:rPr>
          <w:rFonts w:asciiTheme="minorHAnsi" w:hAnsiTheme="minorHAnsi" w:cstheme="minorHAnsi"/>
          <w:color w:val="000000"/>
        </w:rPr>
        <w:t xml:space="preserve"> (</w:t>
      </w:r>
      <w:r w:rsidR="008B3E1D" w:rsidRPr="008B3E1D">
        <w:rPr>
          <w:rFonts w:asciiTheme="minorHAnsi" w:hAnsiTheme="minorHAnsi" w:cstheme="minorHAnsi"/>
          <w:color w:val="000000"/>
        </w:rPr>
        <w:t>MC_UU_00011/4</w:t>
      </w:r>
      <w:r w:rsidR="008B3E1D">
        <w:rPr>
          <w:rFonts w:asciiTheme="minorHAnsi" w:hAnsiTheme="minorHAnsi" w:cstheme="minorHAnsi"/>
          <w:color w:val="000000"/>
        </w:rPr>
        <w:t xml:space="preserve"> and </w:t>
      </w:r>
      <w:r w:rsidR="008B3E1D" w:rsidRPr="008B3E1D">
        <w:rPr>
          <w:rFonts w:asciiTheme="minorHAnsi" w:hAnsiTheme="minorHAnsi" w:cstheme="minorHAnsi"/>
          <w:color w:val="000000"/>
        </w:rPr>
        <w:t>MC_UU_00011/</w:t>
      </w:r>
      <w:r w:rsidR="008B3E1D">
        <w:rPr>
          <w:rFonts w:asciiTheme="minorHAnsi" w:hAnsiTheme="minorHAnsi" w:cstheme="minorHAnsi"/>
          <w:color w:val="000000"/>
        </w:rPr>
        <w:t>6)</w:t>
      </w:r>
      <w:r w:rsidR="009F0419" w:rsidRPr="00D57ED5">
        <w:rPr>
          <w:rFonts w:asciiTheme="minorHAnsi" w:hAnsiTheme="minorHAnsi" w:cstheme="minorHAnsi"/>
          <w:color w:val="000000"/>
        </w:rPr>
        <w:t>.</w:t>
      </w:r>
    </w:p>
    <w:p w14:paraId="3D465187" w14:textId="77777777" w:rsidR="009F0419" w:rsidRPr="00D57ED5" w:rsidRDefault="009F0419" w:rsidP="009F0419">
      <w:pPr>
        <w:rPr>
          <w:rFonts w:asciiTheme="minorHAnsi" w:hAnsiTheme="minorHAnsi" w:cstheme="minorHAnsi"/>
          <w:b/>
          <w:bCs/>
        </w:rPr>
      </w:pPr>
    </w:p>
    <w:p w14:paraId="19C0C8A6" w14:textId="61968F2F" w:rsidR="00741A9E" w:rsidRPr="00D57ED5" w:rsidRDefault="00C13E54" w:rsidP="00184312">
      <w:pPr>
        <w:spacing w:line="360" w:lineRule="auto"/>
        <w:rPr>
          <w:rFonts w:asciiTheme="minorHAnsi" w:hAnsiTheme="minorHAnsi" w:cstheme="minorHAnsi"/>
          <w:b/>
          <w:bCs/>
        </w:rPr>
      </w:pPr>
      <w:r w:rsidRPr="00D57ED5">
        <w:rPr>
          <w:rFonts w:asciiTheme="minorHAnsi" w:hAnsiTheme="minorHAnsi" w:cstheme="minorHAnsi"/>
          <w:b/>
          <w:bCs/>
        </w:rPr>
        <w:t>Competing interest</w:t>
      </w:r>
    </w:p>
    <w:p w14:paraId="300714EF" w14:textId="77777777" w:rsidR="009F0419" w:rsidRPr="00D57ED5" w:rsidRDefault="009F0419" w:rsidP="009F0419">
      <w:pPr>
        <w:rPr>
          <w:rFonts w:asciiTheme="minorHAnsi" w:hAnsiTheme="minorHAnsi" w:cstheme="minorHAnsi"/>
        </w:rPr>
      </w:pPr>
      <w:r w:rsidRPr="00D57ED5">
        <w:rPr>
          <w:rFonts w:asciiTheme="minorHAnsi" w:hAnsiTheme="minorHAnsi" w:cstheme="minorHAnsi"/>
          <w:color w:val="000000"/>
        </w:rPr>
        <w:t>TRG receives funding from GlaxoSmithKline and Biogen for unrelated research.</w:t>
      </w:r>
    </w:p>
    <w:p w14:paraId="67FFF0DD" w14:textId="77777777" w:rsidR="009F0419" w:rsidRPr="00D57ED5" w:rsidRDefault="009F0419" w:rsidP="00184312">
      <w:pPr>
        <w:spacing w:line="360" w:lineRule="auto"/>
        <w:rPr>
          <w:rFonts w:asciiTheme="minorHAnsi" w:hAnsiTheme="minorHAnsi" w:cstheme="minorHAnsi"/>
          <w:b/>
          <w:bCs/>
        </w:rPr>
      </w:pPr>
    </w:p>
    <w:p w14:paraId="1CCC7D9A" w14:textId="77777777" w:rsidR="00142C7C" w:rsidRPr="00D57ED5" w:rsidRDefault="00142C7C">
      <w:pPr>
        <w:rPr>
          <w:rFonts w:asciiTheme="minorHAnsi" w:hAnsiTheme="minorHAnsi" w:cstheme="minorHAnsi"/>
          <w:b/>
        </w:rPr>
      </w:pPr>
      <w:r w:rsidRPr="00D57ED5">
        <w:rPr>
          <w:rFonts w:asciiTheme="minorHAnsi" w:hAnsiTheme="minorHAnsi" w:cstheme="minorHAnsi"/>
          <w:b/>
        </w:rPr>
        <w:br w:type="page"/>
      </w:r>
    </w:p>
    <w:p w14:paraId="6BFB489F" w14:textId="4ABAAFD8" w:rsidR="00503D13"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lastRenderedPageBreak/>
        <w:t>REFERENCES</w:t>
      </w:r>
    </w:p>
    <w:p w14:paraId="76F8D07A" w14:textId="77777777" w:rsidR="004E1027" w:rsidRPr="00D57ED5" w:rsidRDefault="004E1027" w:rsidP="00184312">
      <w:pPr>
        <w:spacing w:line="360" w:lineRule="auto"/>
        <w:rPr>
          <w:rFonts w:asciiTheme="minorHAnsi" w:hAnsiTheme="minorHAnsi" w:cstheme="minorHAnsi"/>
          <w:b/>
        </w:rPr>
      </w:pPr>
    </w:p>
    <w:p w14:paraId="221DE723" w14:textId="77777777" w:rsidR="00B23379" w:rsidRPr="00D57ED5"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b/>
        </w:rPr>
        <w:fldChar w:fldCharType="begin" w:fldLock="1"/>
      </w:r>
      <w:r w:rsidRPr="00D57ED5">
        <w:rPr>
          <w:rFonts w:asciiTheme="minorHAnsi" w:hAnsiTheme="minorHAnsi" w:cstheme="minorHAnsi"/>
          <w:b/>
        </w:rPr>
        <w:instrText xml:space="preserve">ADDIN Mendeley Bibliography CSL_BIBLIOGRAPHY </w:instrText>
      </w:r>
      <w:r w:rsidRPr="00D57ED5">
        <w:rPr>
          <w:rFonts w:asciiTheme="minorHAnsi" w:hAnsiTheme="minorHAnsi" w:cstheme="minorHAnsi"/>
          <w:b/>
        </w:rPr>
        <w:fldChar w:fldCharType="separate"/>
      </w:r>
      <w:r w:rsidR="00B23379" w:rsidRPr="00D57ED5">
        <w:rPr>
          <w:rFonts w:asciiTheme="minorHAnsi" w:hAnsiTheme="minorHAnsi" w:cstheme="minorHAnsi"/>
          <w:noProof/>
        </w:rPr>
        <w:t>1.</w:t>
      </w:r>
      <w:r w:rsidR="00B23379" w:rsidRPr="00D57ED5">
        <w:rPr>
          <w:rFonts w:asciiTheme="minorHAnsi" w:hAnsiTheme="minorHAnsi" w:cstheme="minorHAnsi"/>
          <w:noProof/>
        </w:rPr>
        <w:tab/>
        <w:t xml:space="preserve">Kingdon, C. </w:t>
      </w:r>
      <w:r w:rsidR="00B23379" w:rsidRPr="00D57ED5">
        <w:rPr>
          <w:rFonts w:asciiTheme="minorHAnsi" w:hAnsiTheme="minorHAnsi" w:cstheme="minorHAnsi"/>
          <w:i/>
          <w:iCs/>
          <w:noProof/>
        </w:rPr>
        <w:t>et al.</w:t>
      </w:r>
      <w:r w:rsidR="00B23379" w:rsidRPr="00D57ED5">
        <w:rPr>
          <w:rFonts w:asciiTheme="minorHAnsi" w:hAnsiTheme="minorHAnsi" w:cstheme="minorHAnsi"/>
          <w:noProof/>
        </w:rPr>
        <w:t xml:space="preserve"> Choice and birth method: mixed-method study of caesarean delivery for maternal request. </w:t>
      </w:r>
      <w:r w:rsidR="00B23379" w:rsidRPr="00D57ED5">
        <w:rPr>
          <w:rFonts w:asciiTheme="minorHAnsi" w:hAnsiTheme="minorHAnsi" w:cstheme="minorHAnsi"/>
          <w:i/>
          <w:iCs/>
          <w:noProof/>
        </w:rPr>
        <w:t>BJOG</w:t>
      </w:r>
      <w:r w:rsidR="00B23379" w:rsidRPr="00D57ED5">
        <w:rPr>
          <w:rFonts w:asciiTheme="minorHAnsi" w:hAnsiTheme="minorHAnsi" w:cstheme="minorHAnsi"/>
          <w:noProof/>
        </w:rPr>
        <w:t xml:space="preserve"> </w:t>
      </w:r>
      <w:r w:rsidR="00B23379" w:rsidRPr="00D57ED5">
        <w:rPr>
          <w:rFonts w:asciiTheme="minorHAnsi" w:hAnsiTheme="minorHAnsi" w:cstheme="minorHAnsi"/>
          <w:b/>
          <w:bCs/>
          <w:noProof/>
        </w:rPr>
        <w:t>116</w:t>
      </w:r>
      <w:r w:rsidR="00B23379" w:rsidRPr="00D57ED5">
        <w:rPr>
          <w:rFonts w:asciiTheme="minorHAnsi" w:hAnsiTheme="minorHAnsi" w:cstheme="minorHAnsi"/>
          <w:noProof/>
        </w:rPr>
        <w:t>, 886–895 (2009).</w:t>
      </w:r>
    </w:p>
    <w:p w14:paraId="7038E86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w:t>
      </w:r>
      <w:r w:rsidRPr="00D57ED5">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D57ED5">
        <w:rPr>
          <w:rFonts w:asciiTheme="minorHAnsi" w:hAnsiTheme="minorHAnsi" w:cstheme="minorHAnsi"/>
          <w:i/>
          <w:iCs/>
          <w:noProof/>
        </w:rPr>
        <w:t>BMC Complement. Altern. Med.</w:t>
      </w:r>
      <w:r w:rsidRPr="00D57ED5">
        <w:rPr>
          <w:rFonts w:asciiTheme="minorHAnsi" w:hAnsiTheme="minorHAnsi" w:cstheme="minorHAnsi"/>
          <w:noProof/>
        </w:rPr>
        <w:t xml:space="preserve"> </w:t>
      </w:r>
      <w:r w:rsidRPr="00D57ED5">
        <w:rPr>
          <w:rFonts w:asciiTheme="minorHAnsi" w:hAnsiTheme="minorHAnsi" w:cstheme="minorHAnsi"/>
          <w:b/>
          <w:bCs/>
          <w:noProof/>
        </w:rPr>
        <w:t>15</w:t>
      </w:r>
      <w:r w:rsidRPr="00D57ED5">
        <w:rPr>
          <w:rFonts w:asciiTheme="minorHAnsi" w:hAnsiTheme="minorHAnsi" w:cstheme="minorHAnsi"/>
          <w:noProof/>
        </w:rPr>
        <w:t>, 143 (2015).</w:t>
      </w:r>
    </w:p>
    <w:p w14:paraId="52399F1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3.</w:t>
      </w:r>
      <w:r w:rsidRPr="00D57ED5">
        <w:rPr>
          <w:rFonts w:asciiTheme="minorHAnsi" w:hAnsiTheme="minorHAnsi" w:cstheme="minorHAnsi"/>
          <w:noProof/>
        </w:rPr>
        <w:tab/>
        <w:t xml:space="preserve">Odd, D. E. </w:t>
      </w:r>
      <w:r w:rsidRPr="00D57ED5">
        <w:rPr>
          <w:rFonts w:asciiTheme="minorHAnsi" w:hAnsiTheme="minorHAnsi" w:cstheme="minorHAnsi"/>
          <w:i/>
          <w:iCs/>
          <w:noProof/>
        </w:rPr>
        <w:t>et al.</w:t>
      </w:r>
      <w:r w:rsidRPr="00D57ED5">
        <w:rPr>
          <w:rFonts w:asciiTheme="minorHAnsi" w:hAnsiTheme="minorHAnsi" w:cstheme="minorHAnsi"/>
          <w:noProof/>
        </w:rPr>
        <w:t xml:space="preserve"> Risk of low Apgar score and socioeconomic position: a study of Swedish male births. </w:t>
      </w:r>
      <w:r w:rsidRPr="00D57ED5">
        <w:rPr>
          <w:rFonts w:asciiTheme="minorHAnsi" w:hAnsiTheme="minorHAnsi" w:cstheme="minorHAnsi"/>
          <w:i/>
          <w:iCs/>
          <w:noProof/>
        </w:rPr>
        <w:t>Acta Paediatr.</w:t>
      </w:r>
      <w:r w:rsidRPr="00D57ED5">
        <w:rPr>
          <w:rFonts w:asciiTheme="minorHAnsi" w:hAnsiTheme="minorHAnsi" w:cstheme="minorHAnsi"/>
          <w:noProof/>
        </w:rPr>
        <w:t xml:space="preserve"> </w:t>
      </w:r>
      <w:r w:rsidRPr="00D57ED5">
        <w:rPr>
          <w:rFonts w:asciiTheme="minorHAnsi" w:hAnsiTheme="minorHAnsi" w:cstheme="minorHAnsi"/>
          <w:b/>
          <w:bCs/>
          <w:noProof/>
        </w:rPr>
        <w:t>97</w:t>
      </w:r>
      <w:r w:rsidRPr="00D57ED5">
        <w:rPr>
          <w:rFonts w:asciiTheme="minorHAnsi" w:hAnsiTheme="minorHAnsi" w:cstheme="minorHAnsi"/>
          <w:noProof/>
        </w:rPr>
        <w:t>, 1275–1280 (2008).</w:t>
      </w:r>
    </w:p>
    <w:p w14:paraId="079870F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4.</w:t>
      </w:r>
      <w:r w:rsidRPr="00D57ED5">
        <w:rPr>
          <w:rFonts w:asciiTheme="minorHAnsi" w:hAnsiTheme="minorHAnsi" w:cstheme="minorHAnsi"/>
          <w:noProof/>
        </w:rPr>
        <w:tab/>
        <w:t>Gynaecologists, R. C. of O. and. Easy Baby Counts. https://www.rcog.org.uk/eachbabycounts.</w:t>
      </w:r>
    </w:p>
    <w:p w14:paraId="7E31D3F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5.</w:t>
      </w:r>
      <w:r w:rsidRPr="00D57ED5">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6.</w:t>
      </w:r>
      <w:r w:rsidRPr="00D57ED5">
        <w:rPr>
          <w:rFonts w:asciiTheme="minorHAnsi" w:hAnsiTheme="minorHAnsi" w:cstheme="minorHAnsi"/>
          <w:noProof/>
        </w:rPr>
        <w:tab/>
        <w:t xml:space="preserve">Odd, D., Heep, A., Luyt, K. &amp; Draycott, T. Hypoxic-Ischaemic Brain Injury: Delivery Before Intrapartum Events. in </w:t>
      </w:r>
      <w:r w:rsidRPr="00D57ED5">
        <w:rPr>
          <w:rFonts w:asciiTheme="minorHAnsi" w:hAnsiTheme="minorHAnsi" w:cstheme="minorHAnsi"/>
          <w:i/>
          <w:iCs/>
          <w:noProof/>
        </w:rPr>
        <w:t>Joined European Neonatal Societies Congress</w:t>
      </w:r>
      <w:r w:rsidRPr="00D57ED5">
        <w:rPr>
          <w:rFonts w:asciiTheme="minorHAnsi" w:hAnsiTheme="minorHAnsi" w:cstheme="minorHAnsi"/>
          <w:noProof/>
        </w:rPr>
        <w:t xml:space="preserve"> (2015).</w:t>
      </w:r>
    </w:p>
    <w:p w14:paraId="38A9EB69"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7.</w:t>
      </w:r>
      <w:r w:rsidRPr="00D57ED5">
        <w:rPr>
          <w:rFonts w:asciiTheme="minorHAnsi" w:hAnsiTheme="minorHAnsi" w:cstheme="minorHAnsi"/>
          <w:noProof/>
        </w:rPr>
        <w:tab/>
        <w:t xml:space="preserve">Draycott, T. </w:t>
      </w:r>
      <w:r w:rsidRPr="00D57ED5">
        <w:rPr>
          <w:rFonts w:asciiTheme="minorHAnsi" w:hAnsiTheme="minorHAnsi" w:cstheme="minorHAnsi"/>
          <w:i/>
          <w:iCs/>
          <w:noProof/>
        </w:rPr>
        <w:t>et al.</w:t>
      </w:r>
      <w:r w:rsidRPr="00D57ED5">
        <w:rPr>
          <w:rFonts w:asciiTheme="minorHAnsi" w:hAnsiTheme="minorHAnsi" w:cstheme="minorHAnsi"/>
          <w:noProof/>
        </w:rPr>
        <w:t xml:space="preserve"> Does training in obstetric emergencies improve neonatal outcome? </w:t>
      </w:r>
      <w:r w:rsidRPr="00D57ED5">
        <w:rPr>
          <w:rFonts w:asciiTheme="minorHAnsi" w:hAnsiTheme="minorHAnsi" w:cstheme="minorHAnsi"/>
          <w:i/>
          <w:iCs/>
          <w:noProof/>
        </w:rPr>
        <w:t>Bjog</w:t>
      </w:r>
      <w:r w:rsidRPr="00D57ED5">
        <w:rPr>
          <w:rFonts w:asciiTheme="minorHAnsi" w:hAnsiTheme="minorHAnsi" w:cstheme="minorHAnsi"/>
          <w:noProof/>
        </w:rPr>
        <w:t xml:space="preserve"> </w:t>
      </w:r>
      <w:r w:rsidRPr="00D57ED5">
        <w:rPr>
          <w:rFonts w:asciiTheme="minorHAnsi" w:hAnsiTheme="minorHAnsi" w:cstheme="minorHAnsi"/>
          <w:b/>
          <w:bCs/>
          <w:noProof/>
        </w:rPr>
        <w:t>113</w:t>
      </w:r>
      <w:r w:rsidRPr="00D57ED5">
        <w:rPr>
          <w:rFonts w:asciiTheme="minorHAnsi" w:hAnsiTheme="minorHAnsi" w:cstheme="minorHAnsi"/>
          <w:noProof/>
        </w:rPr>
        <w:t>, 177–182 (2006).</w:t>
      </w:r>
    </w:p>
    <w:p w14:paraId="69B8E911"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8.</w:t>
      </w:r>
      <w:r w:rsidRPr="00D57ED5">
        <w:rPr>
          <w:rFonts w:asciiTheme="minorHAnsi" w:hAnsiTheme="minorHAnsi" w:cstheme="minorHAnsi"/>
          <w:noProof/>
        </w:rPr>
        <w:tab/>
        <w:t xml:space="preserve">Chiossim, G. Timing of Delivery and Adverse Outcomes in Term Singleton Repeat Cesarean Deliveries. </w:t>
      </w:r>
      <w:r w:rsidRPr="00D57ED5">
        <w:rPr>
          <w:rFonts w:asciiTheme="minorHAnsi" w:hAnsiTheme="minorHAnsi" w:cstheme="minorHAnsi"/>
          <w:i/>
          <w:iCs/>
          <w:noProof/>
        </w:rPr>
        <w:t>Obs Gynecol</w:t>
      </w:r>
      <w:r w:rsidRPr="00D57ED5">
        <w:rPr>
          <w:rFonts w:asciiTheme="minorHAnsi" w:hAnsiTheme="minorHAnsi" w:cstheme="minorHAnsi"/>
          <w:noProof/>
        </w:rPr>
        <w:t xml:space="preserve"> </w:t>
      </w:r>
      <w:r w:rsidRPr="00D57ED5">
        <w:rPr>
          <w:rFonts w:asciiTheme="minorHAnsi" w:hAnsiTheme="minorHAnsi" w:cstheme="minorHAnsi"/>
          <w:b/>
          <w:bCs/>
          <w:noProof/>
        </w:rPr>
        <w:t>121</w:t>
      </w:r>
      <w:r w:rsidRPr="00D57ED5">
        <w:rPr>
          <w:rFonts w:asciiTheme="minorHAnsi" w:hAnsiTheme="minorHAnsi" w:cstheme="minorHAnsi"/>
          <w:noProof/>
        </w:rPr>
        <w:t>, (2013).</w:t>
      </w:r>
    </w:p>
    <w:p w14:paraId="75D22DC7"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9.</w:t>
      </w:r>
      <w:r w:rsidRPr="00D57ED5">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D57ED5">
        <w:rPr>
          <w:rFonts w:asciiTheme="minorHAnsi" w:hAnsiTheme="minorHAnsi" w:cstheme="minorHAnsi"/>
          <w:i/>
          <w:iCs/>
          <w:noProof/>
        </w:rPr>
        <w:t>Am J Obs. Gynecol2</w:t>
      </w:r>
      <w:r w:rsidRPr="00D57ED5">
        <w:rPr>
          <w:rFonts w:asciiTheme="minorHAnsi" w:hAnsiTheme="minorHAnsi" w:cstheme="minorHAnsi"/>
          <w:noProof/>
        </w:rPr>
        <w:t xml:space="preserve"> </w:t>
      </w:r>
      <w:r w:rsidRPr="00D57ED5">
        <w:rPr>
          <w:rFonts w:asciiTheme="minorHAnsi" w:hAnsiTheme="minorHAnsi" w:cstheme="minorHAnsi"/>
          <w:b/>
          <w:bCs/>
          <w:noProof/>
        </w:rPr>
        <w:t>206</w:t>
      </w:r>
      <w:r w:rsidRPr="00D57ED5">
        <w:rPr>
          <w:rFonts w:asciiTheme="minorHAnsi" w:hAnsiTheme="minorHAnsi" w:cstheme="minorHAnsi"/>
          <w:noProof/>
        </w:rPr>
        <w:t>, 148.e1–7 (2012).</w:t>
      </w:r>
    </w:p>
    <w:p w14:paraId="1B332E1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10.</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w:t>
      </w:r>
      <w:bookmarkStart w:id="12" w:name="OLE_LINK1"/>
      <w:bookmarkStart w:id="13" w:name="OLE_LINK2"/>
      <w:r w:rsidRPr="00D57ED5">
        <w:rPr>
          <w:rFonts w:asciiTheme="minorHAnsi" w:hAnsiTheme="minorHAnsi" w:cstheme="minorHAnsi"/>
          <w:noProof/>
        </w:rPr>
        <w:t>Intrapartum risk factors for newborn encephalopathy: the Western Australian case-control study</w:t>
      </w:r>
      <w:bookmarkEnd w:id="12"/>
      <w:bookmarkEnd w:id="13"/>
      <w:r w:rsidRPr="00D57ED5">
        <w:rPr>
          <w:rFonts w:asciiTheme="minorHAnsi" w:hAnsiTheme="minorHAnsi" w:cstheme="minorHAnsi"/>
          <w:noProof/>
        </w:rPr>
        <w:t xml:space="preserve">.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1554–1558 (1998).</w:t>
      </w:r>
    </w:p>
    <w:p w14:paraId="157D146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11.</w:t>
      </w:r>
      <w:r w:rsidRPr="00D57ED5">
        <w:rPr>
          <w:rFonts w:asciiTheme="minorHAnsi" w:hAnsiTheme="minorHAnsi" w:cstheme="minorHAnsi"/>
          <w:noProof/>
        </w:rPr>
        <w:tab/>
        <w:t xml:space="preserve">Gülmezoglu, A., Crowther, C., Middleton, P. &amp; Peatley, E. Induction of labour for improving birth outcomes for women at or beyond term. </w:t>
      </w:r>
      <w:r w:rsidRPr="00D57ED5">
        <w:rPr>
          <w:rFonts w:asciiTheme="minorHAnsi" w:hAnsiTheme="minorHAnsi" w:cstheme="minorHAnsi"/>
          <w:i/>
          <w:iCs/>
          <w:noProof/>
        </w:rPr>
        <w:t>Cochrane Database Syst Rev.</w:t>
      </w:r>
      <w:r w:rsidRPr="00D57ED5">
        <w:rPr>
          <w:rFonts w:asciiTheme="minorHAnsi" w:hAnsiTheme="minorHAnsi" w:cstheme="minorHAnsi"/>
          <w:noProof/>
        </w:rPr>
        <w:t xml:space="preserve"> (2012) doi:10.1002/14651858.CD004945.pub3.</w:t>
      </w:r>
    </w:p>
    <w:p w14:paraId="7A85B080"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12.</w:t>
      </w:r>
      <w:r w:rsidRPr="00D57ED5">
        <w:rPr>
          <w:rFonts w:asciiTheme="minorHAnsi" w:hAnsiTheme="minorHAnsi" w:cstheme="minorHAnsi"/>
          <w:noProof/>
        </w:rPr>
        <w:tab/>
        <w:t xml:space="preserve">Campbell, M. K., Ostbye, T. &amp; Irgens, L. M. Post-term birth: risk factors and outcomes in a 10-year cohort of Norwegian births. </w:t>
      </w:r>
      <w:r w:rsidRPr="00D57ED5">
        <w:rPr>
          <w:rFonts w:asciiTheme="minorHAnsi" w:hAnsiTheme="minorHAnsi" w:cstheme="minorHAnsi"/>
          <w:i/>
          <w:iCs/>
          <w:noProof/>
        </w:rPr>
        <w:t>Obstet. Gynecol.</w:t>
      </w:r>
      <w:r w:rsidRPr="00D57ED5">
        <w:rPr>
          <w:rFonts w:asciiTheme="minorHAnsi" w:hAnsiTheme="minorHAnsi" w:cstheme="minorHAnsi"/>
          <w:noProof/>
        </w:rPr>
        <w:t xml:space="preserve"> </w:t>
      </w:r>
      <w:r w:rsidRPr="00D57ED5">
        <w:rPr>
          <w:rFonts w:asciiTheme="minorHAnsi" w:hAnsiTheme="minorHAnsi" w:cstheme="minorHAnsi"/>
          <w:b/>
          <w:bCs/>
          <w:noProof/>
        </w:rPr>
        <w:t>89</w:t>
      </w:r>
      <w:r w:rsidRPr="00D57ED5">
        <w:rPr>
          <w:rFonts w:asciiTheme="minorHAnsi" w:hAnsiTheme="minorHAnsi" w:cstheme="minorHAnsi"/>
          <w:noProof/>
        </w:rPr>
        <w:t>, 543–548 (1997).</w:t>
      </w:r>
    </w:p>
    <w:p w14:paraId="75D117F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13.</w:t>
      </w:r>
      <w:r w:rsidRPr="00D57ED5">
        <w:rPr>
          <w:rFonts w:asciiTheme="minorHAnsi" w:hAnsiTheme="minorHAnsi" w:cstheme="minorHAnsi"/>
          <w:noProof/>
        </w:rPr>
        <w:tab/>
        <w:t xml:space="preserve">Azzopardi, D. V </w:t>
      </w:r>
      <w:r w:rsidRPr="00D57ED5">
        <w:rPr>
          <w:rFonts w:asciiTheme="minorHAnsi" w:hAnsiTheme="minorHAnsi" w:cstheme="minorHAnsi"/>
          <w:i/>
          <w:iCs/>
          <w:noProof/>
        </w:rPr>
        <w:t>et al.</w:t>
      </w:r>
      <w:r w:rsidRPr="00D57ED5">
        <w:rPr>
          <w:rFonts w:asciiTheme="minorHAnsi" w:hAnsiTheme="minorHAnsi" w:cstheme="minorHAnsi"/>
          <w:noProof/>
        </w:rPr>
        <w:t xml:space="preserve"> Moderate hypothermia to treat perinatal asphyxial encephalopathy. </w:t>
      </w:r>
      <w:r w:rsidRPr="00D57ED5">
        <w:rPr>
          <w:rFonts w:asciiTheme="minorHAnsi" w:hAnsiTheme="minorHAnsi" w:cstheme="minorHAnsi"/>
          <w:i/>
          <w:iCs/>
          <w:noProof/>
        </w:rPr>
        <w:t>N Engl J Med.</w:t>
      </w:r>
      <w:r w:rsidRPr="00D57ED5">
        <w:rPr>
          <w:rFonts w:asciiTheme="minorHAnsi" w:hAnsiTheme="minorHAnsi" w:cstheme="minorHAnsi"/>
          <w:noProof/>
        </w:rPr>
        <w:t xml:space="preserve"> </w:t>
      </w:r>
      <w:r w:rsidRPr="00D57ED5">
        <w:rPr>
          <w:rFonts w:asciiTheme="minorHAnsi" w:hAnsiTheme="minorHAnsi" w:cstheme="minorHAnsi"/>
          <w:b/>
          <w:bCs/>
          <w:noProof/>
        </w:rPr>
        <w:t>361</w:t>
      </w:r>
      <w:r w:rsidRPr="00D57ED5">
        <w:rPr>
          <w:rFonts w:asciiTheme="minorHAnsi" w:hAnsiTheme="minorHAnsi" w:cstheme="minorHAnsi"/>
          <w:noProof/>
        </w:rPr>
        <w:t>, 1349–1358 (2009).</w:t>
      </w:r>
    </w:p>
    <w:p w14:paraId="7190FCC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14.</w:t>
      </w:r>
      <w:r w:rsidRPr="00D57ED5">
        <w:rPr>
          <w:rFonts w:asciiTheme="minorHAnsi" w:hAnsiTheme="minorHAnsi" w:cstheme="minorHAnsi"/>
          <w:noProof/>
        </w:rPr>
        <w:tab/>
        <w:t xml:space="preserve">Odd, D. E., Gunnell, D., Lewis, G. &amp; Rasmussen, F. Long-term Impact of Poor Birth Condition on Social and Economic Outcomes in Early Adulthood. </w:t>
      </w:r>
      <w:r w:rsidRPr="00D57ED5">
        <w:rPr>
          <w:rFonts w:asciiTheme="minorHAnsi" w:hAnsiTheme="minorHAnsi" w:cstheme="minorHAnsi"/>
          <w:i/>
          <w:iCs/>
          <w:noProof/>
        </w:rPr>
        <w:t>Pediatrics</w:t>
      </w:r>
      <w:r w:rsidRPr="00D57ED5">
        <w:rPr>
          <w:rFonts w:asciiTheme="minorHAnsi" w:hAnsiTheme="minorHAnsi" w:cstheme="minorHAnsi"/>
          <w:noProof/>
        </w:rPr>
        <w:t xml:space="preserve"> </w:t>
      </w:r>
      <w:r w:rsidRPr="00D57ED5">
        <w:rPr>
          <w:rFonts w:asciiTheme="minorHAnsi" w:hAnsiTheme="minorHAnsi" w:cstheme="minorHAnsi"/>
          <w:b/>
          <w:bCs/>
          <w:noProof/>
        </w:rPr>
        <w:t>May 9</w:t>
      </w:r>
      <w:r w:rsidRPr="00D57ED5">
        <w:rPr>
          <w:rFonts w:asciiTheme="minorHAnsi" w:hAnsiTheme="minorHAnsi" w:cstheme="minorHAnsi"/>
          <w:noProof/>
        </w:rPr>
        <w:t xml:space="preserve">; </w:t>
      </w:r>
      <w:r w:rsidRPr="00D57ED5">
        <w:rPr>
          <w:rFonts w:asciiTheme="minorHAnsi" w:hAnsiTheme="minorHAnsi" w:cstheme="minorHAnsi"/>
          <w:b/>
          <w:bCs/>
          <w:noProof/>
        </w:rPr>
        <w:t>eFi</w:t>
      </w:r>
      <w:r w:rsidRPr="00D57ED5">
        <w:rPr>
          <w:rFonts w:asciiTheme="minorHAnsi" w:hAnsiTheme="minorHAnsi" w:cstheme="minorHAnsi"/>
          <w:noProof/>
        </w:rPr>
        <w:t>, e1498-504 (2011).</w:t>
      </w:r>
    </w:p>
    <w:p w14:paraId="623E31FC"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15.</w:t>
      </w:r>
      <w:r w:rsidRPr="00D57ED5">
        <w:rPr>
          <w:rFonts w:asciiTheme="minorHAnsi" w:hAnsiTheme="minorHAnsi" w:cstheme="minorHAnsi"/>
          <w:noProof/>
        </w:rPr>
        <w:tab/>
      </w:r>
      <w:r w:rsidRPr="00D57ED5">
        <w:rPr>
          <w:rFonts w:asciiTheme="minorHAnsi" w:hAnsiTheme="minorHAnsi" w:cstheme="minorHAnsi"/>
          <w:i/>
          <w:iCs/>
          <w:noProof/>
        </w:rPr>
        <w:t>Ten Years of Maternity Claims: An Analysis of NHS Litigation Authority Data</w:t>
      </w:r>
      <w:r w:rsidRPr="00D57ED5">
        <w:rPr>
          <w:rFonts w:asciiTheme="minorHAnsi" w:hAnsiTheme="minorHAnsi" w:cstheme="minorHAnsi"/>
          <w:noProof/>
        </w:rPr>
        <w:t>. (2012) doi:978-0-9565019-2-9.</w:t>
      </w:r>
    </w:p>
    <w:p w14:paraId="07108CB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16.</w:t>
      </w:r>
      <w:r w:rsidRPr="00D57ED5">
        <w:rPr>
          <w:rFonts w:asciiTheme="minorHAnsi" w:hAnsiTheme="minorHAnsi" w:cstheme="minorHAnsi"/>
          <w:noProof/>
        </w:rPr>
        <w:tab/>
        <w:t xml:space="preserve">Murray, C. J. L. </w:t>
      </w:r>
      <w:r w:rsidRPr="00D57ED5">
        <w:rPr>
          <w:rFonts w:asciiTheme="minorHAnsi" w:hAnsiTheme="minorHAnsi" w:cstheme="minorHAnsi"/>
          <w:i/>
          <w:iCs/>
          <w:noProof/>
        </w:rPr>
        <w:t>et al.</w:t>
      </w:r>
      <w:r w:rsidRPr="00D57ED5">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D57ED5">
        <w:rPr>
          <w:rFonts w:asciiTheme="minorHAnsi" w:hAnsiTheme="minorHAnsi" w:cstheme="minorHAnsi"/>
          <w:i/>
          <w:iCs/>
          <w:noProof/>
        </w:rPr>
        <w:t>Lancet (London, England)</w:t>
      </w:r>
      <w:r w:rsidRPr="00D57ED5">
        <w:rPr>
          <w:rFonts w:asciiTheme="minorHAnsi" w:hAnsiTheme="minorHAnsi" w:cstheme="minorHAnsi"/>
          <w:noProof/>
        </w:rPr>
        <w:t xml:space="preserve"> </w:t>
      </w:r>
      <w:r w:rsidRPr="00D57ED5">
        <w:rPr>
          <w:rFonts w:asciiTheme="minorHAnsi" w:hAnsiTheme="minorHAnsi" w:cstheme="minorHAnsi"/>
          <w:b/>
          <w:bCs/>
          <w:noProof/>
        </w:rPr>
        <w:t>380</w:t>
      </w:r>
      <w:r w:rsidRPr="00D57ED5">
        <w:rPr>
          <w:rFonts w:asciiTheme="minorHAnsi" w:hAnsiTheme="minorHAnsi" w:cstheme="minorHAnsi"/>
          <w:noProof/>
        </w:rPr>
        <w:t>, 2197–2223 (2012).</w:t>
      </w:r>
    </w:p>
    <w:p w14:paraId="20F2AE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17.</w:t>
      </w:r>
      <w:r w:rsidRPr="00D57ED5">
        <w:rPr>
          <w:rFonts w:asciiTheme="minorHAnsi" w:hAnsiTheme="minorHAnsi" w:cstheme="minorHAnsi"/>
          <w:noProof/>
        </w:rPr>
        <w:tab/>
        <w:t xml:space="preserve">Odd, D. E., Lewis, G., Whitelaw, A. &amp; Gunnell, D.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373</w:t>
      </w:r>
      <w:r w:rsidRPr="00D57ED5">
        <w:rPr>
          <w:rFonts w:asciiTheme="minorHAnsi" w:hAnsiTheme="minorHAnsi" w:cstheme="minorHAnsi"/>
          <w:noProof/>
        </w:rPr>
        <w:t>, 1615–22 (2009).</w:t>
      </w:r>
    </w:p>
    <w:p w14:paraId="19199D8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18.</w:t>
      </w:r>
      <w:r w:rsidRPr="00D57ED5">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D57ED5">
        <w:rPr>
          <w:rFonts w:asciiTheme="minorHAnsi" w:hAnsiTheme="minorHAnsi" w:cstheme="minorHAnsi"/>
          <w:i/>
          <w:iCs/>
          <w:noProof/>
        </w:rPr>
        <w:t>Arch Dis Child</w:t>
      </w:r>
      <w:r w:rsidRPr="00D57ED5">
        <w:rPr>
          <w:rFonts w:asciiTheme="minorHAnsi" w:hAnsiTheme="minorHAnsi" w:cstheme="minorHAnsi"/>
          <w:noProof/>
        </w:rPr>
        <w:t xml:space="preserve"> (2010).</w:t>
      </w:r>
    </w:p>
    <w:p w14:paraId="06BD24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19.</w:t>
      </w:r>
      <w:r w:rsidRPr="00D57ED5">
        <w:rPr>
          <w:rFonts w:asciiTheme="minorHAnsi" w:hAnsiTheme="minorHAnsi" w:cstheme="minorHAnsi"/>
          <w:noProof/>
        </w:rPr>
        <w:tab/>
        <w:t xml:space="preserve">Odd, D. E., Rasmussen, F., Gunnell, D. J., Lewis, G. &amp; Whitelaw, A. A Cohort Study of Low Apgar Scores and Cognitive Outcomes. </w:t>
      </w:r>
      <w:r w:rsidRPr="00D57ED5">
        <w:rPr>
          <w:rFonts w:asciiTheme="minorHAnsi" w:hAnsiTheme="minorHAnsi" w:cstheme="minorHAnsi"/>
          <w:i/>
          <w:iCs/>
          <w:noProof/>
        </w:rPr>
        <w:t>Arch Dis Child Fetal Neonatal Ed</w:t>
      </w:r>
      <w:r w:rsidRPr="00D57ED5">
        <w:rPr>
          <w:rFonts w:asciiTheme="minorHAnsi" w:hAnsiTheme="minorHAnsi" w:cstheme="minorHAnsi"/>
          <w:noProof/>
        </w:rPr>
        <w:t xml:space="preserve"> </w:t>
      </w:r>
      <w:r w:rsidRPr="00D57ED5">
        <w:rPr>
          <w:rFonts w:asciiTheme="minorHAnsi" w:hAnsiTheme="minorHAnsi" w:cstheme="minorHAnsi"/>
          <w:b/>
          <w:bCs/>
          <w:noProof/>
        </w:rPr>
        <w:t>93</w:t>
      </w:r>
      <w:r w:rsidRPr="00D57ED5">
        <w:rPr>
          <w:rFonts w:asciiTheme="minorHAnsi" w:hAnsiTheme="minorHAnsi" w:cstheme="minorHAnsi"/>
          <w:noProof/>
        </w:rPr>
        <w:t>, F115-20 (2008).</w:t>
      </w:r>
    </w:p>
    <w:p w14:paraId="212A4D8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20.</w:t>
      </w:r>
      <w:r w:rsidRPr="00D57ED5">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D57ED5">
        <w:rPr>
          <w:rFonts w:asciiTheme="minorHAnsi" w:hAnsiTheme="minorHAnsi" w:cstheme="minorHAnsi"/>
          <w:i/>
          <w:iCs/>
          <w:noProof/>
        </w:rPr>
        <w:t>Can Med Assoc J</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1445–50. (1995).</w:t>
      </w:r>
    </w:p>
    <w:p w14:paraId="6EECD9CE"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21.</w:t>
      </w:r>
      <w:r w:rsidRPr="00D57ED5">
        <w:rPr>
          <w:rFonts w:asciiTheme="minorHAnsi" w:hAnsiTheme="minorHAnsi" w:cstheme="minorHAnsi"/>
          <w:noProof/>
        </w:rPr>
        <w:tab/>
        <w:t xml:space="preserve">Molina, G. </w:t>
      </w:r>
      <w:r w:rsidRPr="00D57ED5">
        <w:rPr>
          <w:rFonts w:asciiTheme="minorHAnsi" w:hAnsiTheme="minorHAnsi" w:cstheme="minorHAnsi"/>
          <w:i/>
          <w:iCs/>
          <w:noProof/>
        </w:rPr>
        <w:t>et al.</w:t>
      </w:r>
      <w:r w:rsidRPr="00D57ED5">
        <w:rPr>
          <w:rFonts w:asciiTheme="minorHAnsi" w:hAnsiTheme="minorHAnsi" w:cstheme="minorHAnsi"/>
          <w:noProof/>
        </w:rPr>
        <w:t xml:space="preserve"> Relationship Between Cesarean Delivery Rate and Maternal and Neonatal Mortality. </w:t>
      </w:r>
      <w:r w:rsidRPr="00D57ED5">
        <w:rPr>
          <w:rFonts w:asciiTheme="minorHAnsi" w:hAnsiTheme="minorHAnsi" w:cstheme="minorHAnsi"/>
          <w:i/>
          <w:iCs/>
          <w:noProof/>
        </w:rPr>
        <w:t>JAMA</w:t>
      </w:r>
      <w:r w:rsidRPr="00D57ED5">
        <w:rPr>
          <w:rFonts w:asciiTheme="minorHAnsi" w:hAnsiTheme="minorHAnsi" w:cstheme="minorHAnsi"/>
          <w:noProof/>
        </w:rPr>
        <w:t xml:space="preserve"> </w:t>
      </w:r>
      <w:r w:rsidRPr="00D57ED5">
        <w:rPr>
          <w:rFonts w:asciiTheme="minorHAnsi" w:hAnsiTheme="minorHAnsi" w:cstheme="minorHAnsi"/>
          <w:b/>
          <w:bCs/>
          <w:noProof/>
        </w:rPr>
        <w:t>314</w:t>
      </w:r>
      <w:r w:rsidRPr="00D57ED5">
        <w:rPr>
          <w:rFonts w:asciiTheme="minorHAnsi" w:hAnsiTheme="minorHAnsi" w:cstheme="minorHAnsi"/>
          <w:noProof/>
        </w:rPr>
        <w:t>, 2263–2270 (2015).</w:t>
      </w:r>
    </w:p>
    <w:p w14:paraId="0F6CA2A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22.</w:t>
      </w:r>
      <w:r w:rsidRPr="00D57ED5">
        <w:rPr>
          <w:rFonts w:asciiTheme="minorHAnsi" w:hAnsiTheme="minorHAnsi" w:cstheme="minorHAnsi"/>
          <w:noProof/>
        </w:rPr>
        <w:tab/>
        <w:t xml:space="preserve">Induction of labour. </w:t>
      </w:r>
      <w:r w:rsidRPr="00D57ED5">
        <w:rPr>
          <w:rFonts w:asciiTheme="minorHAnsi" w:hAnsiTheme="minorHAnsi" w:cstheme="minorHAnsi"/>
          <w:i/>
          <w:iCs/>
          <w:noProof/>
        </w:rPr>
        <w:t>NICE Clin. Guidel. (July 2008)</w:t>
      </w:r>
      <w:r w:rsidRPr="00D57ED5">
        <w:rPr>
          <w:rFonts w:asciiTheme="minorHAnsi" w:hAnsiTheme="minorHAnsi" w:cstheme="minorHAnsi"/>
          <w:noProof/>
        </w:rPr>
        <w:t>.</w:t>
      </w:r>
    </w:p>
    <w:p w14:paraId="55A8D362"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23.</w:t>
      </w:r>
      <w:r w:rsidRPr="00D57ED5">
        <w:rPr>
          <w:rFonts w:asciiTheme="minorHAnsi" w:hAnsiTheme="minorHAnsi" w:cstheme="minorHAnsi"/>
          <w:noProof/>
        </w:rPr>
        <w:tab/>
        <w:t>National Institute for Health and Clinical Excellence (NICE). Inducing labour (CG70). (2008).</w:t>
      </w:r>
    </w:p>
    <w:p w14:paraId="48C233F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24.</w:t>
      </w:r>
      <w:r w:rsidRPr="00D57ED5">
        <w:rPr>
          <w:rFonts w:asciiTheme="minorHAnsi" w:hAnsiTheme="minorHAnsi" w:cstheme="minorHAnsi"/>
          <w:noProof/>
        </w:rPr>
        <w:tab/>
        <w:t xml:space="preserve">Hardy, J. B. The Johns Hopkins Collaborative Perinatal Project. Descriptive background. </w:t>
      </w:r>
      <w:r w:rsidRPr="00D57ED5">
        <w:rPr>
          <w:rFonts w:asciiTheme="minorHAnsi" w:hAnsiTheme="minorHAnsi" w:cstheme="minorHAnsi"/>
          <w:i/>
          <w:iCs/>
          <w:noProof/>
        </w:rPr>
        <w:t>Johns Hopkins Med. J.</w:t>
      </w:r>
      <w:r w:rsidRPr="00D57ED5">
        <w:rPr>
          <w:rFonts w:asciiTheme="minorHAnsi" w:hAnsiTheme="minorHAnsi" w:cstheme="minorHAnsi"/>
          <w:noProof/>
        </w:rPr>
        <w:t xml:space="preserve"> </w:t>
      </w:r>
      <w:r w:rsidRPr="00D57ED5">
        <w:rPr>
          <w:rFonts w:asciiTheme="minorHAnsi" w:hAnsiTheme="minorHAnsi" w:cstheme="minorHAnsi"/>
          <w:b/>
          <w:bCs/>
          <w:noProof/>
        </w:rPr>
        <w:t>128</w:t>
      </w:r>
      <w:r w:rsidRPr="00D57ED5">
        <w:rPr>
          <w:rFonts w:asciiTheme="minorHAnsi" w:hAnsiTheme="minorHAnsi" w:cstheme="minorHAnsi"/>
          <w:noProof/>
        </w:rPr>
        <w:t>, 238–243 (1971).</w:t>
      </w:r>
    </w:p>
    <w:p w14:paraId="5D504AA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25.</w:t>
      </w:r>
      <w:r w:rsidRPr="00D57ED5">
        <w:rPr>
          <w:rFonts w:asciiTheme="minorHAnsi" w:hAnsiTheme="minorHAnsi" w:cstheme="minorHAnsi"/>
          <w:noProof/>
        </w:rPr>
        <w:tab/>
        <w:t xml:space="preserve">Niswander, K. &amp; Gordon, M. T. </w:t>
      </w:r>
      <w:r w:rsidRPr="00D57ED5">
        <w:rPr>
          <w:rFonts w:asciiTheme="minorHAnsi" w:hAnsiTheme="minorHAnsi" w:cstheme="minorHAnsi"/>
          <w:i/>
          <w:iCs/>
          <w:noProof/>
        </w:rPr>
        <w:t>The Women and Their Pregnancies: The Collaborative Perinatal Study of the NINDS</w:t>
      </w:r>
      <w:r w:rsidRPr="00D57ED5">
        <w:rPr>
          <w:rFonts w:asciiTheme="minorHAnsi" w:hAnsiTheme="minorHAnsi" w:cstheme="minorHAnsi"/>
          <w:noProof/>
        </w:rPr>
        <w:t>. (USGov. Printing Press, 1972).</w:t>
      </w:r>
    </w:p>
    <w:p w14:paraId="6C4C737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26.</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Antepartum risk factors for newborn encephalopathy: the Western Australian case-control study.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1549–1553 (1998).</w:t>
      </w:r>
    </w:p>
    <w:p w14:paraId="4BF62F5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27.</w:t>
      </w:r>
      <w:r w:rsidRPr="00D57ED5">
        <w:rPr>
          <w:rFonts w:asciiTheme="minorHAnsi" w:hAnsiTheme="minorHAnsi" w:cstheme="minorHAnsi"/>
          <w:noProof/>
        </w:rPr>
        <w:tab/>
        <w:t xml:space="preserve">Odd, D., Lewis, G., Whitelaw, A. &amp; Gunnell, D. J.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1615–1622 (2009).</w:t>
      </w:r>
    </w:p>
    <w:p w14:paraId="3E82DC5F" w14:textId="77777777" w:rsidR="00932424" w:rsidRPr="00D57ED5"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D57ED5">
        <w:rPr>
          <w:rFonts w:asciiTheme="minorHAnsi" w:hAnsiTheme="minorHAnsi" w:cstheme="minorHAnsi"/>
          <w:b/>
        </w:rPr>
        <w:fldChar w:fldCharType="end"/>
      </w:r>
    </w:p>
    <w:p w14:paraId="3D4CF217" w14:textId="77777777" w:rsidR="00932424" w:rsidRPr="00D57ED5" w:rsidRDefault="00932424">
      <w:pPr>
        <w:rPr>
          <w:rFonts w:asciiTheme="minorHAnsi" w:hAnsiTheme="minorHAnsi" w:cstheme="minorHAnsi"/>
          <w:b/>
        </w:rPr>
      </w:pPr>
      <w:r w:rsidRPr="00D57ED5">
        <w:rPr>
          <w:rFonts w:asciiTheme="minorHAnsi" w:hAnsiTheme="minorHAnsi" w:cstheme="minorHAnsi"/>
          <w:b/>
        </w:rPr>
        <w:br w:type="page"/>
      </w:r>
    </w:p>
    <w:p w14:paraId="4BF0446E" w14:textId="58853FED" w:rsidR="00936CB5" w:rsidRPr="00D57ED5" w:rsidRDefault="009E0521" w:rsidP="00936CB5">
      <w:pPr>
        <w:rPr>
          <w:rFonts w:asciiTheme="minorHAnsi" w:hAnsiTheme="minorHAnsi" w:cstheme="minorHAnsi"/>
          <w:b/>
        </w:rPr>
      </w:pPr>
      <w:r w:rsidRPr="00D57ED5">
        <w:rPr>
          <w:rFonts w:asciiTheme="minorHAnsi" w:hAnsiTheme="minorHAnsi" w:cstheme="minorHAnsi"/>
          <w:b/>
        </w:rPr>
        <w:lastRenderedPageBreak/>
        <w:t>Table 1</w:t>
      </w:r>
      <w:r w:rsidR="00936CB5" w:rsidRPr="00D57ED5">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13"/>
        <w:gridCol w:w="2982"/>
        <w:gridCol w:w="3021"/>
      </w:tblGrid>
      <w:tr w:rsidR="00936CB5" w:rsidRPr="00D57ED5" w14:paraId="3FDE83A1" w14:textId="77777777" w:rsidTr="00D2250D">
        <w:tc>
          <w:tcPr>
            <w:tcW w:w="3080" w:type="dxa"/>
          </w:tcPr>
          <w:p w14:paraId="5B7E1543"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Antenatal Factors</w:t>
            </w:r>
          </w:p>
        </w:tc>
        <w:tc>
          <w:tcPr>
            <w:tcW w:w="3081" w:type="dxa"/>
          </w:tcPr>
          <w:p w14:paraId="0F029B5C"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Growth Measures</w:t>
            </w:r>
          </w:p>
        </w:tc>
        <w:tc>
          <w:tcPr>
            <w:tcW w:w="3081" w:type="dxa"/>
          </w:tcPr>
          <w:p w14:paraId="720EE119"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Intrapartum Factors</w:t>
            </w:r>
          </w:p>
        </w:tc>
      </w:tr>
      <w:tr w:rsidR="00936CB5" w:rsidRPr="00D57ED5" w14:paraId="3A15108E" w14:textId="77777777" w:rsidTr="00D2250D">
        <w:tc>
          <w:tcPr>
            <w:tcW w:w="3080" w:type="dxa"/>
          </w:tcPr>
          <w:p w14:paraId="22A92836" w14:textId="77777777" w:rsidR="002233EB" w:rsidRDefault="00936CB5" w:rsidP="002233EB">
            <w:pPr>
              <w:pStyle w:val="ListParagraph"/>
              <w:numPr>
                <w:ilvl w:val="0"/>
                <w:numId w:val="14"/>
              </w:numPr>
              <w:rPr>
                <w:rFonts w:cstheme="minorHAnsi"/>
              </w:rPr>
            </w:pPr>
            <w:r w:rsidRPr="002233EB">
              <w:rPr>
                <w:rFonts w:cstheme="minorHAnsi"/>
              </w:rPr>
              <w:t>Maternal age (&lt;20, 20-24, 25-29, 30-34, &gt;35)</w:t>
            </w:r>
          </w:p>
          <w:p w14:paraId="4AD122AD" w14:textId="77777777" w:rsidR="002233EB" w:rsidRDefault="00936CB5" w:rsidP="002233EB">
            <w:pPr>
              <w:pStyle w:val="ListParagraph"/>
              <w:numPr>
                <w:ilvl w:val="0"/>
                <w:numId w:val="14"/>
              </w:numPr>
              <w:rPr>
                <w:rFonts w:cstheme="minorHAnsi"/>
              </w:rPr>
            </w:pPr>
            <w:r w:rsidRPr="002233EB">
              <w:rPr>
                <w:rFonts w:cstheme="minorHAnsi"/>
              </w:rPr>
              <w:t>Parity 0, 1,&gt;1</w:t>
            </w:r>
          </w:p>
          <w:p w14:paraId="56F3F189" w14:textId="77777777" w:rsidR="002233EB" w:rsidRDefault="00936CB5" w:rsidP="002233EB">
            <w:pPr>
              <w:pStyle w:val="ListParagraph"/>
              <w:numPr>
                <w:ilvl w:val="0"/>
                <w:numId w:val="14"/>
              </w:numPr>
              <w:rPr>
                <w:rFonts w:cstheme="minorHAnsi"/>
              </w:rPr>
            </w:pPr>
            <w:r w:rsidRPr="002233EB">
              <w:rPr>
                <w:rFonts w:cstheme="minorHAnsi"/>
              </w:rPr>
              <w:t>Maternal Employment</w:t>
            </w:r>
          </w:p>
          <w:p w14:paraId="3A7F74EA" w14:textId="77777777" w:rsidR="002233EB" w:rsidRDefault="00936CB5" w:rsidP="002233EB">
            <w:pPr>
              <w:pStyle w:val="ListParagraph"/>
              <w:numPr>
                <w:ilvl w:val="0"/>
                <w:numId w:val="14"/>
              </w:numPr>
              <w:rPr>
                <w:rFonts w:cstheme="minorHAnsi"/>
              </w:rPr>
            </w:pPr>
            <w:r w:rsidRPr="002233EB">
              <w:rPr>
                <w:rFonts w:cstheme="minorHAnsi"/>
              </w:rPr>
              <w:t>Health Insurance</w:t>
            </w:r>
          </w:p>
          <w:p w14:paraId="2CCF7CF9" w14:textId="77777777" w:rsidR="002233EB" w:rsidRDefault="00936CB5" w:rsidP="002233EB">
            <w:pPr>
              <w:pStyle w:val="ListParagraph"/>
              <w:numPr>
                <w:ilvl w:val="0"/>
                <w:numId w:val="14"/>
              </w:numPr>
              <w:rPr>
                <w:rFonts w:cstheme="minorHAnsi"/>
              </w:rPr>
            </w:pPr>
            <w:r w:rsidRPr="002233EB">
              <w:rPr>
                <w:rFonts w:cstheme="minorHAnsi"/>
              </w:rPr>
              <w:t>Maternal race</w:t>
            </w:r>
          </w:p>
          <w:p w14:paraId="16B9CB2B" w14:textId="77777777" w:rsidR="002233EB" w:rsidRDefault="00936CB5" w:rsidP="002233EB">
            <w:pPr>
              <w:pStyle w:val="ListParagraph"/>
              <w:numPr>
                <w:ilvl w:val="0"/>
                <w:numId w:val="14"/>
              </w:numPr>
              <w:rPr>
                <w:rFonts w:cstheme="minorHAnsi"/>
              </w:rPr>
            </w:pPr>
            <w:proofErr w:type="spellStart"/>
            <w:r w:rsidRPr="002233EB">
              <w:rPr>
                <w:rFonts w:cstheme="minorHAnsi"/>
              </w:rPr>
              <w:t>FHx</w:t>
            </w:r>
            <w:proofErr w:type="spellEnd"/>
            <w:r w:rsidRPr="002233EB">
              <w:rPr>
                <w:rFonts w:cstheme="minorHAnsi"/>
              </w:rPr>
              <w:t xml:space="preserve"> of seizures (recurrent non-febrile seizures)</w:t>
            </w:r>
          </w:p>
          <w:p w14:paraId="486D4C96" w14:textId="77777777" w:rsidR="002233EB" w:rsidRDefault="00936CB5" w:rsidP="002233EB">
            <w:pPr>
              <w:pStyle w:val="ListParagraph"/>
              <w:numPr>
                <w:ilvl w:val="0"/>
                <w:numId w:val="14"/>
              </w:numPr>
              <w:rPr>
                <w:rFonts w:cstheme="minorHAnsi"/>
              </w:rPr>
            </w:pPr>
            <w:proofErr w:type="spellStart"/>
            <w:r w:rsidRPr="002233EB">
              <w:rPr>
                <w:rFonts w:cstheme="minorHAnsi"/>
              </w:rPr>
              <w:t>FHx</w:t>
            </w:r>
            <w:proofErr w:type="spellEnd"/>
            <w:r w:rsidRPr="002233EB">
              <w:rPr>
                <w:rFonts w:cstheme="minorHAnsi"/>
              </w:rPr>
              <w:t xml:space="preserve"> of neurological disorder (excludes seizures)</w:t>
            </w:r>
          </w:p>
          <w:p w14:paraId="3926796A" w14:textId="77777777" w:rsidR="002233EB" w:rsidRDefault="00936CB5" w:rsidP="002233EB">
            <w:pPr>
              <w:pStyle w:val="ListParagraph"/>
              <w:numPr>
                <w:ilvl w:val="0"/>
                <w:numId w:val="14"/>
              </w:numPr>
              <w:rPr>
                <w:rFonts w:cstheme="minorHAnsi"/>
              </w:rPr>
            </w:pPr>
            <w:r w:rsidRPr="002233EB">
              <w:rPr>
                <w:rFonts w:cstheme="minorHAnsi"/>
              </w:rPr>
              <w:t>Infertility Treatment</w:t>
            </w:r>
          </w:p>
          <w:p w14:paraId="136001D9" w14:textId="77777777" w:rsidR="002233EB" w:rsidRDefault="00936CB5" w:rsidP="002233EB">
            <w:pPr>
              <w:pStyle w:val="ListParagraph"/>
              <w:numPr>
                <w:ilvl w:val="0"/>
                <w:numId w:val="14"/>
              </w:numPr>
              <w:rPr>
                <w:rFonts w:cstheme="minorHAnsi"/>
              </w:rPr>
            </w:pPr>
            <w:r w:rsidRPr="002233EB">
              <w:rPr>
                <w:rFonts w:cstheme="minorHAnsi"/>
              </w:rPr>
              <w:t>Maternal Hypertension</w:t>
            </w:r>
          </w:p>
          <w:p w14:paraId="5CC94994" w14:textId="77777777" w:rsidR="002233EB" w:rsidRDefault="00936CB5" w:rsidP="002233EB">
            <w:pPr>
              <w:pStyle w:val="ListParagraph"/>
              <w:numPr>
                <w:ilvl w:val="0"/>
                <w:numId w:val="14"/>
              </w:numPr>
              <w:rPr>
                <w:rFonts w:cstheme="minorHAnsi"/>
              </w:rPr>
            </w:pPr>
            <w:r w:rsidRPr="002233EB">
              <w:rPr>
                <w:rFonts w:cstheme="minorHAnsi"/>
              </w:rPr>
              <w:t>Maternal height (&lt;160, 160-164, &gt;164)</w:t>
            </w:r>
          </w:p>
          <w:p w14:paraId="0F4046F8" w14:textId="77777777" w:rsidR="002233EB" w:rsidRDefault="00936CB5" w:rsidP="002233EB">
            <w:pPr>
              <w:pStyle w:val="ListParagraph"/>
              <w:numPr>
                <w:ilvl w:val="0"/>
                <w:numId w:val="14"/>
              </w:numPr>
              <w:rPr>
                <w:rFonts w:cstheme="minorHAnsi"/>
              </w:rPr>
            </w:pPr>
            <w:r w:rsidRPr="002233EB">
              <w:rPr>
                <w:rFonts w:cstheme="minorHAnsi"/>
              </w:rPr>
              <w:t>Maternal Thyroid Disease</w:t>
            </w:r>
          </w:p>
          <w:p w14:paraId="3E640156" w14:textId="77777777" w:rsidR="002233EB" w:rsidRDefault="00936CB5" w:rsidP="002233EB">
            <w:pPr>
              <w:pStyle w:val="ListParagraph"/>
              <w:numPr>
                <w:ilvl w:val="0"/>
                <w:numId w:val="14"/>
              </w:numPr>
              <w:rPr>
                <w:rFonts w:cstheme="minorHAnsi"/>
              </w:rPr>
            </w:pPr>
            <w:r w:rsidRPr="002233EB">
              <w:rPr>
                <w:rFonts w:cstheme="minorHAnsi"/>
              </w:rPr>
              <w:t>Pre-eclampsia</w:t>
            </w:r>
          </w:p>
          <w:p w14:paraId="45F864C8" w14:textId="77777777" w:rsidR="002233EB" w:rsidRDefault="00936CB5" w:rsidP="002233EB">
            <w:pPr>
              <w:pStyle w:val="ListParagraph"/>
              <w:numPr>
                <w:ilvl w:val="0"/>
                <w:numId w:val="14"/>
              </w:numPr>
              <w:rPr>
                <w:rFonts w:cstheme="minorHAnsi"/>
              </w:rPr>
            </w:pPr>
            <w:r w:rsidRPr="002233EB">
              <w:rPr>
                <w:rFonts w:cstheme="minorHAnsi"/>
              </w:rPr>
              <w:t>Antenatal bleeding (mod or severe)</w:t>
            </w:r>
          </w:p>
          <w:p w14:paraId="45883EF2" w14:textId="77777777" w:rsidR="002233EB" w:rsidRDefault="00936CB5" w:rsidP="002233EB">
            <w:pPr>
              <w:pStyle w:val="ListParagraph"/>
              <w:numPr>
                <w:ilvl w:val="0"/>
                <w:numId w:val="14"/>
              </w:numPr>
              <w:rPr>
                <w:rFonts w:cstheme="minorHAnsi"/>
              </w:rPr>
            </w:pPr>
            <w:r w:rsidRPr="002233EB">
              <w:rPr>
                <w:rFonts w:cstheme="minorHAnsi"/>
              </w:rPr>
              <w:t>Viral Illness</w:t>
            </w:r>
          </w:p>
          <w:p w14:paraId="6E2B15D9" w14:textId="77777777" w:rsidR="002233EB" w:rsidRDefault="00936CB5" w:rsidP="002233EB">
            <w:pPr>
              <w:pStyle w:val="ListParagraph"/>
              <w:numPr>
                <w:ilvl w:val="0"/>
                <w:numId w:val="14"/>
              </w:numPr>
              <w:rPr>
                <w:rFonts w:cstheme="minorHAnsi"/>
              </w:rPr>
            </w:pPr>
            <w:r w:rsidRPr="002233EB">
              <w:rPr>
                <w:rFonts w:cstheme="minorHAnsi"/>
              </w:rPr>
              <w:t>Alcohol (some, none, unknown</w:t>
            </w:r>
            <w:r w:rsidR="002233EB">
              <w:rPr>
                <w:rFonts w:cstheme="minorHAnsi"/>
              </w:rPr>
              <w:t>)</w:t>
            </w:r>
          </w:p>
          <w:p w14:paraId="33E486FB" w14:textId="77777777" w:rsidR="002233EB" w:rsidRDefault="00936CB5" w:rsidP="002233EB">
            <w:pPr>
              <w:pStyle w:val="ListParagraph"/>
              <w:numPr>
                <w:ilvl w:val="0"/>
                <w:numId w:val="14"/>
              </w:numPr>
              <w:rPr>
                <w:rFonts w:cstheme="minorHAnsi"/>
              </w:rPr>
            </w:pPr>
            <w:r w:rsidRPr="002233EB">
              <w:rPr>
                <w:rFonts w:cstheme="minorHAnsi"/>
              </w:rPr>
              <w:t>Birthweight centile (&gt;90</w:t>
            </w:r>
            <w:r w:rsidRPr="002233EB">
              <w:rPr>
                <w:rFonts w:cstheme="minorHAnsi"/>
                <w:vertAlign w:val="superscript"/>
              </w:rPr>
              <w:t>th</w:t>
            </w:r>
            <w:r w:rsidRPr="002233EB">
              <w:rPr>
                <w:rFonts w:cstheme="minorHAnsi"/>
              </w:rPr>
              <w:t>, 10-90</w:t>
            </w:r>
            <w:r w:rsidRPr="002233EB">
              <w:rPr>
                <w:rFonts w:cstheme="minorHAnsi"/>
                <w:vertAlign w:val="superscript"/>
              </w:rPr>
              <w:t>th</w:t>
            </w:r>
            <w:r w:rsidRPr="002233EB">
              <w:rPr>
                <w:rFonts w:cstheme="minorHAnsi"/>
              </w:rPr>
              <w:t>, 3</w:t>
            </w:r>
            <w:r w:rsidRPr="002233EB">
              <w:rPr>
                <w:rFonts w:cstheme="minorHAnsi"/>
                <w:vertAlign w:val="superscript"/>
              </w:rPr>
              <w:t>rd</w:t>
            </w:r>
            <w:r w:rsidRPr="002233EB">
              <w:rPr>
                <w:rFonts w:cstheme="minorHAnsi"/>
              </w:rPr>
              <w:t>-9</w:t>
            </w:r>
            <w:r w:rsidRPr="002233EB">
              <w:rPr>
                <w:rFonts w:cstheme="minorHAnsi"/>
                <w:vertAlign w:val="superscript"/>
              </w:rPr>
              <w:t>th</w:t>
            </w:r>
            <w:r w:rsidRPr="002233EB">
              <w:rPr>
                <w:rFonts w:cstheme="minorHAnsi"/>
              </w:rPr>
              <w:t>, &lt;3</w:t>
            </w:r>
            <w:r w:rsidRPr="002233EB">
              <w:rPr>
                <w:rFonts w:cstheme="minorHAnsi"/>
                <w:vertAlign w:val="superscript"/>
              </w:rPr>
              <w:t>rd</w:t>
            </w:r>
            <w:r w:rsidRPr="002233EB">
              <w:rPr>
                <w:rFonts w:cstheme="minorHAnsi"/>
              </w:rPr>
              <w:t>)</w:t>
            </w:r>
          </w:p>
          <w:p w14:paraId="31BB82BE" w14:textId="77777777" w:rsidR="002233EB" w:rsidRDefault="00936CB5" w:rsidP="002233EB">
            <w:pPr>
              <w:pStyle w:val="ListParagraph"/>
              <w:numPr>
                <w:ilvl w:val="0"/>
                <w:numId w:val="14"/>
              </w:numPr>
              <w:rPr>
                <w:rFonts w:cstheme="minorHAnsi"/>
              </w:rPr>
            </w:pPr>
            <w:r w:rsidRPr="002233EB">
              <w:rPr>
                <w:rFonts w:cstheme="minorHAnsi"/>
              </w:rPr>
              <w:t>Sex</w:t>
            </w:r>
          </w:p>
          <w:p w14:paraId="5F776CE1" w14:textId="77777777" w:rsidR="002233EB" w:rsidRDefault="00936CB5" w:rsidP="002233EB">
            <w:pPr>
              <w:pStyle w:val="ListParagraph"/>
              <w:numPr>
                <w:ilvl w:val="0"/>
                <w:numId w:val="14"/>
              </w:numPr>
              <w:rPr>
                <w:rFonts w:cstheme="minorHAnsi"/>
              </w:rPr>
            </w:pPr>
            <w:r w:rsidRPr="002233EB">
              <w:rPr>
                <w:rFonts w:cstheme="minorHAnsi"/>
              </w:rPr>
              <w:t>Abnormal placenta</w:t>
            </w:r>
          </w:p>
          <w:p w14:paraId="29B0668D" w14:textId="77777777" w:rsidR="002233EB" w:rsidRDefault="00936CB5" w:rsidP="002233EB">
            <w:pPr>
              <w:pStyle w:val="ListParagraph"/>
              <w:numPr>
                <w:ilvl w:val="0"/>
                <w:numId w:val="14"/>
              </w:numPr>
              <w:rPr>
                <w:rFonts w:cstheme="minorHAnsi"/>
              </w:rPr>
            </w:pPr>
            <w:r w:rsidRPr="002233EB">
              <w:rPr>
                <w:rFonts w:cstheme="minorHAnsi"/>
              </w:rPr>
              <w:t>Late or no antenatal care</w:t>
            </w:r>
          </w:p>
          <w:p w14:paraId="7B014B58" w14:textId="6AFDE7BE" w:rsidR="00936CB5" w:rsidRPr="002233EB" w:rsidRDefault="00936CB5" w:rsidP="002233EB">
            <w:pPr>
              <w:pStyle w:val="ListParagraph"/>
              <w:numPr>
                <w:ilvl w:val="0"/>
                <w:numId w:val="14"/>
              </w:numPr>
              <w:rPr>
                <w:rFonts w:cstheme="minorHAnsi"/>
              </w:rPr>
            </w:pPr>
            <w:r w:rsidRPr="002233EB">
              <w:rPr>
                <w:rFonts w:cstheme="minorHAnsi"/>
              </w:rPr>
              <w:t>Multiple births</w:t>
            </w:r>
          </w:p>
        </w:tc>
        <w:tc>
          <w:tcPr>
            <w:tcW w:w="3081" w:type="dxa"/>
          </w:tcPr>
          <w:p w14:paraId="7BB45B29" w14:textId="77777777" w:rsidR="00936CB5" w:rsidRPr="002233EB" w:rsidRDefault="00936CB5" w:rsidP="002233EB">
            <w:pPr>
              <w:pStyle w:val="ListParagraph"/>
              <w:numPr>
                <w:ilvl w:val="0"/>
                <w:numId w:val="14"/>
              </w:numPr>
              <w:rPr>
                <w:rFonts w:cstheme="minorHAnsi"/>
              </w:rPr>
            </w:pPr>
            <w:r w:rsidRPr="002233EB">
              <w:rPr>
                <w:rFonts w:cstheme="minorHAnsi"/>
              </w:rPr>
              <w:t>Birth weight centile (&gt;90</w:t>
            </w:r>
            <w:r w:rsidRPr="002233EB">
              <w:rPr>
                <w:rFonts w:cstheme="minorHAnsi"/>
                <w:vertAlign w:val="superscript"/>
              </w:rPr>
              <w:t>th</w:t>
            </w:r>
            <w:r w:rsidRPr="002233EB">
              <w:rPr>
                <w:rFonts w:cstheme="minorHAnsi"/>
              </w:rPr>
              <w:t>, 10-90</w:t>
            </w:r>
            <w:r w:rsidRPr="002233EB">
              <w:rPr>
                <w:rFonts w:cstheme="minorHAnsi"/>
                <w:vertAlign w:val="superscript"/>
              </w:rPr>
              <w:t>th</w:t>
            </w:r>
            <w:r w:rsidRPr="002233EB">
              <w:rPr>
                <w:rFonts w:cstheme="minorHAnsi"/>
              </w:rPr>
              <w:t>, 3</w:t>
            </w:r>
            <w:r w:rsidRPr="002233EB">
              <w:rPr>
                <w:rFonts w:cstheme="minorHAnsi"/>
                <w:vertAlign w:val="superscript"/>
              </w:rPr>
              <w:t>rd</w:t>
            </w:r>
            <w:r w:rsidRPr="002233EB">
              <w:rPr>
                <w:rFonts w:cstheme="minorHAnsi"/>
              </w:rPr>
              <w:t>-9</w:t>
            </w:r>
            <w:r w:rsidRPr="002233EB">
              <w:rPr>
                <w:rFonts w:cstheme="minorHAnsi"/>
                <w:vertAlign w:val="superscript"/>
              </w:rPr>
              <w:t>th</w:t>
            </w:r>
            <w:r w:rsidRPr="002233EB">
              <w:rPr>
                <w:rFonts w:cstheme="minorHAnsi"/>
              </w:rPr>
              <w:t>, &lt;3</w:t>
            </w:r>
            <w:r w:rsidRPr="002233EB">
              <w:rPr>
                <w:rFonts w:cstheme="minorHAnsi"/>
                <w:vertAlign w:val="superscript"/>
              </w:rPr>
              <w:t>rd</w:t>
            </w:r>
            <w:r w:rsidRPr="002233EB">
              <w:rPr>
                <w:rFonts w:cstheme="minorHAnsi"/>
              </w:rPr>
              <w:t>)</w:t>
            </w:r>
          </w:p>
        </w:tc>
        <w:tc>
          <w:tcPr>
            <w:tcW w:w="3081" w:type="dxa"/>
          </w:tcPr>
          <w:p w14:paraId="511A3F2F" w14:textId="77777777" w:rsidR="00936CB5" w:rsidRPr="002233EB" w:rsidRDefault="00936CB5" w:rsidP="002233EB">
            <w:pPr>
              <w:pStyle w:val="ListParagraph"/>
              <w:numPr>
                <w:ilvl w:val="0"/>
                <w:numId w:val="14"/>
              </w:numPr>
              <w:rPr>
                <w:rFonts w:cstheme="minorHAnsi"/>
              </w:rPr>
            </w:pPr>
            <w:r w:rsidRPr="002233EB">
              <w:rPr>
                <w:rFonts w:cstheme="minorHAnsi"/>
              </w:rPr>
              <w:t>Gestation (37-42)</w:t>
            </w:r>
          </w:p>
          <w:p w14:paraId="76F6E1AF" w14:textId="77777777" w:rsidR="00936CB5" w:rsidRPr="002233EB" w:rsidRDefault="00936CB5" w:rsidP="002233EB">
            <w:pPr>
              <w:pStyle w:val="ListParagraph"/>
              <w:numPr>
                <w:ilvl w:val="0"/>
                <w:numId w:val="14"/>
              </w:numPr>
              <w:rPr>
                <w:rFonts w:cstheme="minorHAnsi"/>
              </w:rPr>
            </w:pPr>
            <w:r w:rsidRPr="002233EB">
              <w:rPr>
                <w:rFonts w:cstheme="minorHAnsi"/>
              </w:rPr>
              <w:t>OP presentation</w:t>
            </w:r>
          </w:p>
          <w:p w14:paraId="783D0130" w14:textId="77777777" w:rsidR="00936CB5" w:rsidRPr="002233EB" w:rsidRDefault="00936CB5" w:rsidP="002233EB">
            <w:pPr>
              <w:pStyle w:val="ListParagraph"/>
              <w:numPr>
                <w:ilvl w:val="0"/>
                <w:numId w:val="14"/>
              </w:numPr>
              <w:rPr>
                <w:rFonts w:cstheme="minorHAnsi"/>
              </w:rPr>
            </w:pPr>
            <w:r w:rsidRPr="002233EB">
              <w:rPr>
                <w:rFonts w:cstheme="minorHAnsi"/>
              </w:rPr>
              <w:t>Maternal Pyrexia</w:t>
            </w:r>
          </w:p>
          <w:p w14:paraId="57639023" w14:textId="77777777" w:rsidR="00936CB5" w:rsidRPr="002233EB" w:rsidRDefault="00936CB5" w:rsidP="002233EB">
            <w:pPr>
              <w:pStyle w:val="ListParagraph"/>
              <w:numPr>
                <w:ilvl w:val="0"/>
                <w:numId w:val="14"/>
              </w:numPr>
              <w:rPr>
                <w:rFonts w:cstheme="minorHAnsi"/>
              </w:rPr>
            </w:pPr>
            <w:r w:rsidRPr="002233EB">
              <w:rPr>
                <w:rFonts w:cstheme="minorHAnsi"/>
              </w:rPr>
              <w:t>Maternal Intrapartum Event (Haemorrhage, convulsions, uterine rupture, snapped cord, out of hospital birth)</w:t>
            </w:r>
          </w:p>
          <w:p w14:paraId="219D78BE" w14:textId="77777777" w:rsidR="00936CB5" w:rsidRPr="002233EB" w:rsidRDefault="00936CB5" w:rsidP="002233EB">
            <w:pPr>
              <w:pStyle w:val="ListParagraph"/>
              <w:numPr>
                <w:ilvl w:val="0"/>
                <w:numId w:val="14"/>
              </w:numPr>
              <w:rPr>
                <w:rFonts w:cstheme="minorHAnsi"/>
              </w:rPr>
            </w:pPr>
            <w:r w:rsidRPr="002233EB">
              <w:rPr>
                <w:rFonts w:cstheme="minorHAnsi"/>
              </w:rPr>
              <w:t>Membrane rupture &gt;12 hours</w:t>
            </w:r>
          </w:p>
          <w:p w14:paraId="312DC553" w14:textId="77777777" w:rsidR="00936CB5" w:rsidRPr="002233EB" w:rsidRDefault="00936CB5" w:rsidP="002233EB">
            <w:pPr>
              <w:pStyle w:val="ListParagraph"/>
              <w:numPr>
                <w:ilvl w:val="0"/>
                <w:numId w:val="14"/>
              </w:numPr>
              <w:rPr>
                <w:rFonts w:cstheme="minorHAnsi"/>
              </w:rPr>
            </w:pPr>
            <w:r w:rsidRPr="002233EB">
              <w:rPr>
                <w:rFonts w:cstheme="minorHAnsi"/>
              </w:rPr>
              <w:t>Blood Pressure abnormalities – Captured above</w:t>
            </w:r>
          </w:p>
          <w:p w14:paraId="43F7D2C0" w14:textId="77777777" w:rsidR="00936CB5" w:rsidRPr="002233EB" w:rsidRDefault="00936CB5" w:rsidP="002233EB">
            <w:pPr>
              <w:pStyle w:val="ListParagraph"/>
              <w:numPr>
                <w:ilvl w:val="0"/>
                <w:numId w:val="14"/>
              </w:numPr>
              <w:rPr>
                <w:rFonts w:cstheme="minorHAnsi"/>
              </w:rPr>
            </w:pPr>
            <w:r w:rsidRPr="002233EB">
              <w:rPr>
                <w:rFonts w:cstheme="minorHAnsi"/>
              </w:rPr>
              <w:t>Nuchal cord</w:t>
            </w:r>
          </w:p>
          <w:p w14:paraId="155CE22D" w14:textId="77777777" w:rsidR="00936CB5" w:rsidRPr="002233EB" w:rsidRDefault="00936CB5" w:rsidP="002233EB">
            <w:pPr>
              <w:pStyle w:val="ListParagraph"/>
              <w:numPr>
                <w:ilvl w:val="0"/>
                <w:numId w:val="14"/>
              </w:numPr>
              <w:rPr>
                <w:rFonts w:cstheme="minorHAnsi"/>
              </w:rPr>
            </w:pPr>
            <w:r w:rsidRPr="002233EB">
              <w:rPr>
                <w:rFonts w:cstheme="minorHAnsi"/>
              </w:rPr>
              <w:t>Cord prolapse</w:t>
            </w:r>
          </w:p>
          <w:p w14:paraId="275D8455" w14:textId="77777777" w:rsidR="00936CB5" w:rsidRPr="002233EB" w:rsidRDefault="00936CB5" w:rsidP="002233EB">
            <w:pPr>
              <w:pStyle w:val="ListParagraph"/>
              <w:numPr>
                <w:ilvl w:val="0"/>
                <w:numId w:val="14"/>
              </w:numPr>
              <w:rPr>
                <w:rFonts w:cstheme="minorHAnsi"/>
              </w:rPr>
            </w:pPr>
            <w:r w:rsidRPr="002233EB">
              <w:rPr>
                <w:rFonts w:cstheme="minorHAnsi"/>
              </w:rPr>
              <w:t>Onset of labour (spontaneous, induced, none)</w:t>
            </w:r>
          </w:p>
          <w:p w14:paraId="49AA7C42" w14:textId="77777777" w:rsidR="00936CB5" w:rsidRPr="002233EB" w:rsidRDefault="00936CB5" w:rsidP="002233EB">
            <w:pPr>
              <w:pStyle w:val="ListParagraph"/>
              <w:numPr>
                <w:ilvl w:val="0"/>
                <w:numId w:val="14"/>
              </w:numPr>
              <w:rPr>
                <w:rFonts w:cstheme="minorHAnsi"/>
              </w:rPr>
            </w:pPr>
            <w:r w:rsidRPr="002233EB">
              <w:rPr>
                <w:rFonts w:cstheme="minorHAnsi"/>
              </w:rPr>
              <w:t>Mode of delivery (Spontaneous, induced vaginal, elective CS, emergency CS, breech manoeuvre)</w:t>
            </w:r>
          </w:p>
          <w:p w14:paraId="2C6DBF7A" w14:textId="77777777" w:rsidR="00936CB5" w:rsidRPr="002233EB" w:rsidRDefault="00936CB5" w:rsidP="002233EB">
            <w:pPr>
              <w:pStyle w:val="ListParagraph"/>
              <w:numPr>
                <w:ilvl w:val="0"/>
                <w:numId w:val="14"/>
              </w:numPr>
              <w:rPr>
                <w:rFonts w:cstheme="minorHAnsi"/>
              </w:rPr>
            </w:pPr>
            <w:r w:rsidRPr="002233EB">
              <w:rPr>
                <w:rFonts w:cstheme="minorHAnsi"/>
              </w:rPr>
              <w:t>Shoulder dystocia</w:t>
            </w:r>
          </w:p>
          <w:p w14:paraId="09577A73" w14:textId="77777777" w:rsidR="00936CB5" w:rsidRPr="002233EB" w:rsidRDefault="00936CB5" w:rsidP="002233EB">
            <w:pPr>
              <w:pStyle w:val="ListParagraph"/>
              <w:numPr>
                <w:ilvl w:val="0"/>
                <w:numId w:val="14"/>
              </w:numPr>
              <w:rPr>
                <w:rFonts w:cstheme="minorHAnsi"/>
              </w:rPr>
            </w:pPr>
            <w:r w:rsidRPr="002233EB">
              <w:rPr>
                <w:rFonts w:cstheme="minorHAnsi"/>
              </w:rPr>
              <w:t>Epidural Anaesthetic</w:t>
            </w:r>
          </w:p>
          <w:p w14:paraId="7C013A0E" w14:textId="77777777" w:rsidR="00936CB5" w:rsidRPr="002233EB" w:rsidRDefault="00936CB5" w:rsidP="002233EB">
            <w:pPr>
              <w:pStyle w:val="ListParagraph"/>
              <w:numPr>
                <w:ilvl w:val="0"/>
                <w:numId w:val="14"/>
              </w:numPr>
              <w:rPr>
                <w:rFonts w:cstheme="minorHAnsi"/>
              </w:rPr>
            </w:pPr>
            <w:r w:rsidRPr="002233EB">
              <w:rPr>
                <w:rFonts w:cstheme="minorHAnsi"/>
              </w:rPr>
              <w:t>Breech Presentation</w:t>
            </w:r>
          </w:p>
          <w:p w14:paraId="561D38B3" w14:textId="77777777" w:rsidR="00936CB5" w:rsidRPr="002233EB" w:rsidRDefault="00936CB5" w:rsidP="002233EB">
            <w:pPr>
              <w:pStyle w:val="ListParagraph"/>
              <w:numPr>
                <w:ilvl w:val="0"/>
                <w:numId w:val="14"/>
              </w:numPr>
              <w:rPr>
                <w:rFonts w:cstheme="minorHAnsi"/>
              </w:rPr>
            </w:pPr>
            <w:r w:rsidRPr="002233EB">
              <w:rPr>
                <w:rFonts w:cstheme="minorHAnsi"/>
              </w:rPr>
              <w:t>ROM&gt;12 hours</w:t>
            </w:r>
          </w:p>
        </w:tc>
      </w:tr>
    </w:tbl>
    <w:p w14:paraId="5528F625" w14:textId="77777777" w:rsidR="00936CB5" w:rsidRPr="00D57ED5" w:rsidRDefault="00936CB5" w:rsidP="00936CB5">
      <w:pPr>
        <w:rPr>
          <w:rFonts w:asciiTheme="minorHAnsi" w:hAnsiTheme="minorHAnsi" w:cstheme="minorHAnsi"/>
        </w:rPr>
      </w:pPr>
    </w:p>
    <w:p w14:paraId="11D77A23" w14:textId="32E97919" w:rsidR="000F067B" w:rsidRPr="00D57ED5" w:rsidRDefault="00936CB5" w:rsidP="00AF2F3A">
      <w:pPr>
        <w:rPr>
          <w:rFonts w:asciiTheme="minorHAnsi" w:hAnsiTheme="minorHAnsi" w:cstheme="minorHAnsi"/>
        </w:rPr>
      </w:pPr>
      <w:r w:rsidRPr="00D57ED5">
        <w:rPr>
          <w:rFonts w:asciiTheme="minorHAnsi" w:hAnsiTheme="minorHAnsi" w:cstheme="minorHAnsi"/>
          <w:b/>
        </w:rPr>
        <w:br w:type="page"/>
      </w:r>
    </w:p>
    <w:p w14:paraId="46EA2695" w14:textId="77777777" w:rsidR="000F105A" w:rsidRDefault="000F105A">
      <w:pPr>
        <w:spacing w:after="200" w:line="276" w:lineRule="auto"/>
        <w:rPr>
          <w:rFonts w:asciiTheme="minorHAnsi" w:hAnsiTheme="minorHAnsi" w:cstheme="minorHAnsi"/>
        </w:rPr>
        <w:sectPr w:rsidR="000F105A" w:rsidSect="008A3FC3">
          <w:pgSz w:w="11906" w:h="16838"/>
          <w:pgMar w:top="1440" w:right="1440" w:bottom="1440" w:left="1440" w:header="709" w:footer="709" w:gutter="0"/>
          <w:cols w:space="708"/>
          <w:docGrid w:linePitch="360"/>
        </w:sectPr>
      </w:pPr>
    </w:p>
    <w:p w14:paraId="7028944C" w14:textId="4719E16E" w:rsidR="000F105A" w:rsidRDefault="000F105A">
      <w:pPr>
        <w:spacing w:after="200" w:line="276" w:lineRule="auto"/>
        <w:rPr>
          <w:rFonts w:asciiTheme="minorHAnsi" w:hAnsiTheme="minorHAnsi" w:cstheme="minorHAnsi"/>
        </w:rPr>
      </w:pPr>
    </w:p>
    <w:p w14:paraId="5FCE1D05" w14:textId="77777777" w:rsidR="000F105A" w:rsidRPr="00932424" w:rsidRDefault="000F105A" w:rsidP="000F105A">
      <w:pPr>
        <w:rPr>
          <w:rFonts w:cstheme="minorHAnsi"/>
          <w:b/>
          <w:sz w:val="20"/>
          <w:szCs w:val="20"/>
        </w:rPr>
      </w:pPr>
      <w:commentRangeStart w:id="14"/>
      <w:commentRangeStart w:id="15"/>
      <w:commentRangeStart w:id="16"/>
      <w:r w:rsidRPr="00932424">
        <w:rPr>
          <w:rFonts w:cstheme="minorHAnsi"/>
          <w:b/>
          <w:sz w:val="20"/>
          <w:szCs w:val="20"/>
        </w:rPr>
        <w:t xml:space="preserve">Table </w:t>
      </w:r>
      <w:r>
        <w:rPr>
          <w:rFonts w:cstheme="minorHAnsi"/>
          <w:b/>
          <w:sz w:val="20"/>
          <w:szCs w:val="20"/>
        </w:rPr>
        <w:t>3</w:t>
      </w:r>
      <w:r w:rsidRPr="00932424">
        <w:rPr>
          <w:rFonts w:cstheme="minorHAnsi"/>
          <w:b/>
          <w:sz w:val="20"/>
          <w:szCs w:val="20"/>
        </w:rPr>
        <w:t xml:space="preserve">. Traditional vs ML </w:t>
      </w:r>
      <w:r>
        <w:rPr>
          <w:rFonts w:cstheme="minorHAnsi"/>
          <w:b/>
          <w:sz w:val="20"/>
          <w:szCs w:val="20"/>
        </w:rPr>
        <w:t>p</w:t>
      </w:r>
      <w:r w:rsidRPr="00932424">
        <w:rPr>
          <w:rFonts w:cstheme="minorHAnsi"/>
          <w:b/>
          <w:sz w:val="20"/>
          <w:szCs w:val="20"/>
        </w:rPr>
        <w:t>rediction of pregnancy outcome</w:t>
      </w:r>
      <w:r>
        <w:rPr>
          <w:rFonts w:cstheme="minorHAnsi"/>
          <w:b/>
          <w:sz w:val="20"/>
          <w:szCs w:val="20"/>
        </w:rPr>
        <w:t>s</w:t>
      </w:r>
      <w:commentRangeEnd w:id="14"/>
      <w:r>
        <w:rPr>
          <w:rStyle w:val="CommentReference"/>
          <w:rFonts w:asciiTheme="minorHAnsi" w:eastAsiaTheme="minorHAnsi" w:hAnsiTheme="minorHAnsi" w:cstheme="minorBidi"/>
          <w:lang w:eastAsia="en-US"/>
        </w:rPr>
        <w:commentReference w:id="14"/>
      </w:r>
      <w:commentRangeEnd w:id="15"/>
      <w:r>
        <w:rPr>
          <w:rStyle w:val="CommentReference"/>
          <w:rFonts w:asciiTheme="minorHAnsi" w:eastAsiaTheme="minorHAnsi" w:hAnsiTheme="minorHAnsi" w:cstheme="minorBidi"/>
          <w:lang w:eastAsia="en-US"/>
        </w:rPr>
        <w:commentReference w:id="15"/>
      </w:r>
      <w:commentRangeEnd w:id="16"/>
      <w:r w:rsidR="00693422">
        <w:rPr>
          <w:rStyle w:val="CommentReference"/>
          <w:rFonts w:asciiTheme="minorHAnsi" w:eastAsiaTheme="minorHAnsi" w:hAnsiTheme="minorHAnsi" w:cstheme="minorBidi"/>
          <w:lang w:eastAsia="en-US"/>
        </w:rPr>
        <w:commentReference w:id="16"/>
      </w:r>
    </w:p>
    <w:tbl>
      <w:tblPr>
        <w:tblStyle w:val="TableGrid"/>
        <w:tblW w:w="0" w:type="auto"/>
        <w:tblLook w:val="04A0" w:firstRow="1" w:lastRow="0" w:firstColumn="1" w:lastColumn="0" w:noHBand="0" w:noVBand="1"/>
      </w:tblPr>
      <w:tblGrid>
        <w:gridCol w:w="1273"/>
        <w:gridCol w:w="979"/>
        <w:gridCol w:w="1055"/>
        <w:gridCol w:w="979"/>
        <w:gridCol w:w="1055"/>
        <w:gridCol w:w="739"/>
        <w:gridCol w:w="1142"/>
        <w:gridCol w:w="1055"/>
        <w:gridCol w:w="739"/>
      </w:tblGrid>
      <w:tr w:rsidR="000F105A" w:rsidRPr="00260A60" w14:paraId="5547D16B" w14:textId="77777777" w:rsidTr="00DE74E0">
        <w:tc>
          <w:tcPr>
            <w:tcW w:w="1574" w:type="dxa"/>
          </w:tcPr>
          <w:p w14:paraId="013C3AF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Outcome</w:t>
            </w:r>
          </w:p>
        </w:tc>
        <w:tc>
          <w:tcPr>
            <w:tcW w:w="1795" w:type="dxa"/>
          </w:tcPr>
          <w:p w14:paraId="7EADAEC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Antenatal Factors</w:t>
            </w:r>
          </w:p>
        </w:tc>
        <w:tc>
          <w:tcPr>
            <w:tcW w:w="1355" w:type="dxa"/>
          </w:tcPr>
          <w:p w14:paraId="6817CF5B" w14:textId="77777777" w:rsidR="000F105A" w:rsidRPr="004445EA" w:rsidRDefault="000F105A" w:rsidP="00DE74E0">
            <w:pPr>
              <w:pStyle w:val="PlainText"/>
              <w:rPr>
                <w:rFonts w:ascii="Times New Roman" w:hAnsi="Times New Roman" w:cs="Times New Roman"/>
              </w:rPr>
            </w:pPr>
          </w:p>
        </w:tc>
        <w:tc>
          <w:tcPr>
            <w:tcW w:w="1763" w:type="dxa"/>
          </w:tcPr>
          <w:p w14:paraId="747AB63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Antenatal and Growth Factors</w:t>
            </w:r>
          </w:p>
        </w:tc>
        <w:tc>
          <w:tcPr>
            <w:tcW w:w="1387" w:type="dxa"/>
          </w:tcPr>
          <w:p w14:paraId="22AC515E" w14:textId="77777777" w:rsidR="000F105A" w:rsidRPr="004445EA" w:rsidRDefault="000F105A" w:rsidP="00DE74E0">
            <w:pPr>
              <w:pStyle w:val="PlainText"/>
              <w:rPr>
                <w:rFonts w:ascii="Times New Roman" w:hAnsi="Times New Roman" w:cs="Times New Roman"/>
              </w:rPr>
            </w:pPr>
          </w:p>
        </w:tc>
        <w:tc>
          <w:tcPr>
            <w:tcW w:w="1056" w:type="dxa"/>
          </w:tcPr>
          <w:p w14:paraId="47BA356D" w14:textId="77777777" w:rsidR="000F105A" w:rsidRPr="004445EA" w:rsidRDefault="000F105A" w:rsidP="00DE74E0">
            <w:pPr>
              <w:pStyle w:val="PlainText"/>
              <w:rPr>
                <w:rFonts w:ascii="Times New Roman" w:hAnsi="Times New Roman" w:cs="Times New Roman"/>
              </w:rPr>
            </w:pPr>
          </w:p>
        </w:tc>
        <w:tc>
          <w:tcPr>
            <w:tcW w:w="1716" w:type="dxa"/>
          </w:tcPr>
          <w:p w14:paraId="4DA06BD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Antenatal and Intrapartum Factors</w:t>
            </w:r>
          </w:p>
        </w:tc>
        <w:tc>
          <w:tcPr>
            <w:tcW w:w="1434" w:type="dxa"/>
          </w:tcPr>
          <w:p w14:paraId="1E56F240" w14:textId="77777777" w:rsidR="000F105A" w:rsidRPr="004445EA" w:rsidRDefault="000F105A" w:rsidP="00DE74E0">
            <w:pPr>
              <w:pStyle w:val="PlainText"/>
              <w:rPr>
                <w:rFonts w:ascii="Times New Roman" w:hAnsi="Times New Roman" w:cs="Times New Roman"/>
              </w:rPr>
            </w:pPr>
          </w:p>
        </w:tc>
        <w:tc>
          <w:tcPr>
            <w:tcW w:w="1061" w:type="dxa"/>
          </w:tcPr>
          <w:p w14:paraId="0898497C" w14:textId="77777777" w:rsidR="000F105A" w:rsidRPr="004445EA" w:rsidRDefault="000F105A" w:rsidP="00DE74E0">
            <w:pPr>
              <w:pStyle w:val="PlainText"/>
              <w:rPr>
                <w:rFonts w:ascii="Times New Roman" w:hAnsi="Times New Roman" w:cs="Times New Roman"/>
              </w:rPr>
            </w:pPr>
          </w:p>
        </w:tc>
      </w:tr>
      <w:tr w:rsidR="000F105A" w:rsidRPr="00260A60" w14:paraId="6E6AC554" w14:textId="77777777" w:rsidTr="00DE74E0">
        <w:tc>
          <w:tcPr>
            <w:tcW w:w="1574" w:type="dxa"/>
          </w:tcPr>
          <w:p w14:paraId="3F39D8A1" w14:textId="77777777" w:rsidR="000F105A" w:rsidRPr="004445EA" w:rsidRDefault="000F105A" w:rsidP="00DE74E0">
            <w:pPr>
              <w:pStyle w:val="PlainText"/>
              <w:rPr>
                <w:rFonts w:ascii="Times New Roman" w:hAnsi="Times New Roman" w:cs="Times New Roman"/>
              </w:rPr>
            </w:pPr>
          </w:p>
        </w:tc>
        <w:tc>
          <w:tcPr>
            <w:tcW w:w="1795" w:type="dxa"/>
          </w:tcPr>
          <w:p w14:paraId="29385B67"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AUC (95% CI)</w:t>
            </w:r>
          </w:p>
        </w:tc>
        <w:tc>
          <w:tcPr>
            <w:tcW w:w="1355" w:type="dxa"/>
          </w:tcPr>
          <w:p w14:paraId="721739C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Proportion in highest decile</w:t>
            </w:r>
          </w:p>
        </w:tc>
        <w:tc>
          <w:tcPr>
            <w:tcW w:w="1763" w:type="dxa"/>
          </w:tcPr>
          <w:p w14:paraId="000FC24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AUC (95% CI)</w:t>
            </w:r>
          </w:p>
        </w:tc>
        <w:tc>
          <w:tcPr>
            <w:tcW w:w="1387" w:type="dxa"/>
          </w:tcPr>
          <w:p w14:paraId="779D394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Proportion in highest decile</w:t>
            </w:r>
          </w:p>
        </w:tc>
        <w:tc>
          <w:tcPr>
            <w:tcW w:w="1056" w:type="dxa"/>
          </w:tcPr>
          <w:p w14:paraId="65AAE23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16" w:type="dxa"/>
          </w:tcPr>
          <w:p w14:paraId="67B5FB1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AUC (95% CI)</w:t>
            </w:r>
          </w:p>
        </w:tc>
        <w:tc>
          <w:tcPr>
            <w:tcW w:w="1434" w:type="dxa"/>
          </w:tcPr>
          <w:p w14:paraId="4B6DFB97"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Proportion in highest decile</w:t>
            </w:r>
          </w:p>
        </w:tc>
        <w:tc>
          <w:tcPr>
            <w:tcW w:w="1061" w:type="dxa"/>
          </w:tcPr>
          <w:p w14:paraId="5559BB1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r>
      <w:tr w:rsidR="000F105A" w:rsidRPr="00260A60" w14:paraId="405F4B32" w14:textId="77777777" w:rsidTr="00DE74E0">
        <w:tc>
          <w:tcPr>
            <w:tcW w:w="13141" w:type="dxa"/>
            <w:gridSpan w:val="9"/>
          </w:tcPr>
          <w:p w14:paraId="11212A4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Hypoxic-Ischaemic Encephalopathy</w:t>
            </w:r>
          </w:p>
        </w:tc>
      </w:tr>
      <w:tr w:rsidR="000F105A" w:rsidRPr="00260A60" w14:paraId="1654792A" w14:textId="77777777" w:rsidTr="00DE74E0">
        <w:tc>
          <w:tcPr>
            <w:tcW w:w="1574" w:type="dxa"/>
          </w:tcPr>
          <w:p w14:paraId="22D4847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Conventional Analysis</w:t>
            </w:r>
          </w:p>
        </w:tc>
        <w:tc>
          <w:tcPr>
            <w:tcW w:w="1795" w:type="dxa"/>
          </w:tcPr>
          <w:p w14:paraId="4DEBD2F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0.71 (0.64-0.77)</w:t>
            </w:r>
          </w:p>
        </w:tc>
        <w:tc>
          <w:tcPr>
            <w:tcW w:w="1355" w:type="dxa"/>
          </w:tcPr>
          <w:p w14:paraId="6B09AEA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17 (28.8%)</w:t>
            </w:r>
          </w:p>
        </w:tc>
        <w:tc>
          <w:tcPr>
            <w:tcW w:w="1763" w:type="dxa"/>
          </w:tcPr>
          <w:p w14:paraId="6D7E948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0.73 (0.67-0.79)</w:t>
            </w:r>
          </w:p>
        </w:tc>
        <w:tc>
          <w:tcPr>
            <w:tcW w:w="1387" w:type="dxa"/>
          </w:tcPr>
          <w:p w14:paraId="2C15317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22 (37.3%)</w:t>
            </w:r>
          </w:p>
        </w:tc>
        <w:tc>
          <w:tcPr>
            <w:tcW w:w="1056" w:type="dxa"/>
          </w:tcPr>
          <w:p w14:paraId="4416CEF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0.09</w:t>
            </w:r>
          </w:p>
        </w:tc>
        <w:tc>
          <w:tcPr>
            <w:tcW w:w="1716" w:type="dxa"/>
          </w:tcPr>
          <w:p w14:paraId="3A0F7AF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 (0.64-0.77)</w:t>
            </w:r>
          </w:p>
        </w:tc>
        <w:tc>
          <w:tcPr>
            <w:tcW w:w="1434" w:type="dxa"/>
          </w:tcPr>
          <w:p w14:paraId="7EECC19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18 (30.5%)</w:t>
            </w:r>
          </w:p>
        </w:tc>
        <w:tc>
          <w:tcPr>
            <w:tcW w:w="1061" w:type="dxa"/>
          </w:tcPr>
          <w:p w14:paraId="5BCB038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0.68</w:t>
            </w:r>
          </w:p>
        </w:tc>
      </w:tr>
      <w:tr w:rsidR="000F105A" w:rsidRPr="00260A60" w14:paraId="2FC24BDA" w14:textId="77777777" w:rsidTr="00DE74E0">
        <w:tc>
          <w:tcPr>
            <w:tcW w:w="1574" w:type="dxa"/>
          </w:tcPr>
          <w:p w14:paraId="41B90F8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(L-Regression)</w:t>
            </w:r>
          </w:p>
        </w:tc>
        <w:tc>
          <w:tcPr>
            <w:tcW w:w="1795" w:type="dxa"/>
          </w:tcPr>
          <w:p w14:paraId="7395B4F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0.71 (0.65-0.77)</w:t>
            </w:r>
          </w:p>
        </w:tc>
        <w:tc>
          <w:tcPr>
            <w:tcW w:w="1355" w:type="dxa"/>
          </w:tcPr>
          <w:p w14:paraId="514D2CE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18 (26.5%)</w:t>
            </w:r>
          </w:p>
        </w:tc>
        <w:tc>
          <w:tcPr>
            <w:tcW w:w="1763" w:type="dxa"/>
          </w:tcPr>
          <w:p w14:paraId="18C1198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0.73 (0.66-0.79)</w:t>
            </w:r>
          </w:p>
        </w:tc>
        <w:tc>
          <w:tcPr>
            <w:tcW w:w="1387" w:type="dxa"/>
          </w:tcPr>
          <w:p w14:paraId="42FC0D1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16 (30.2%)</w:t>
            </w:r>
          </w:p>
        </w:tc>
        <w:tc>
          <w:tcPr>
            <w:tcW w:w="1056" w:type="dxa"/>
          </w:tcPr>
          <w:p w14:paraId="5A8EA057"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0.3</w:t>
            </w:r>
          </w:p>
        </w:tc>
        <w:tc>
          <w:tcPr>
            <w:tcW w:w="1716" w:type="dxa"/>
          </w:tcPr>
          <w:p w14:paraId="2CAA0EE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0.74 (0.67-0.8)</w:t>
            </w:r>
          </w:p>
        </w:tc>
        <w:tc>
          <w:tcPr>
            <w:tcW w:w="1434" w:type="dxa"/>
          </w:tcPr>
          <w:p w14:paraId="130ACA4D"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17 (30.9%)</w:t>
            </w:r>
          </w:p>
        </w:tc>
        <w:tc>
          <w:tcPr>
            <w:tcW w:w="1061" w:type="dxa"/>
          </w:tcPr>
          <w:p w14:paraId="1FFFB4A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0.16</w:t>
            </w:r>
          </w:p>
        </w:tc>
      </w:tr>
      <w:tr w:rsidR="000F105A" w:rsidRPr="00260A60" w14:paraId="53BDB08A" w14:textId="77777777" w:rsidTr="00DE74E0">
        <w:tc>
          <w:tcPr>
            <w:tcW w:w="1574" w:type="dxa"/>
          </w:tcPr>
          <w:p w14:paraId="4BE4B43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1FE2DA3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0.85</w:t>
            </w:r>
          </w:p>
        </w:tc>
        <w:tc>
          <w:tcPr>
            <w:tcW w:w="1355" w:type="dxa"/>
          </w:tcPr>
          <w:p w14:paraId="5CDAD602" w14:textId="77777777" w:rsidR="000F105A" w:rsidRPr="004445EA" w:rsidRDefault="000F105A" w:rsidP="00DE74E0">
            <w:pPr>
              <w:pStyle w:val="PlainText"/>
              <w:rPr>
                <w:rFonts w:ascii="Times New Roman" w:hAnsi="Times New Roman" w:cs="Times New Roman"/>
              </w:rPr>
            </w:pPr>
          </w:p>
        </w:tc>
        <w:tc>
          <w:tcPr>
            <w:tcW w:w="1763" w:type="dxa"/>
          </w:tcPr>
          <w:p w14:paraId="5250FCF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0.9</w:t>
            </w:r>
          </w:p>
        </w:tc>
        <w:tc>
          <w:tcPr>
            <w:tcW w:w="1387" w:type="dxa"/>
          </w:tcPr>
          <w:p w14:paraId="08067631" w14:textId="77777777" w:rsidR="000F105A" w:rsidRPr="004445EA" w:rsidRDefault="000F105A" w:rsidP="00DE74E0">
            <w:pPr>
              <w:pStyle w:val="PlainText"/>
              <w:rPr>
                <w:rFonts w:ascii="Times New Roman" w:hAnsi="Times New Roman" w:cs="Times New Roman"/>
              </w:rPr>
            </w:pPr>
          </w:p>
        </w:tc>
        <w:tc>
          <w:tcPr>
            <w:tcW w:w="1056" w:type="dxa"/>
          </w:tcPr>
          <w:p w14:paraId="7AF0E813" w14:textId="77777777" w:rsidR="000F105A" w:rsidRPr="004445EA" w:rsidRDefault="000F105A" w:rsidP="00DE74E0">
            <w:pPr>
              <w:pStyle w:val="PlainText"/>
              <w:rPr>
                <w:rFonts w:ascii="Times New Roman" w:hAnsi="Times New Roman" w:cs="Times New Roman"/>
              </w:rPr>
            </w:pPr>
          </w:p>
        </w:tc>
        <w:tc>
          <w:tcPr>
            <w:tcW w:w="1716" w:type="dxa"/>
          </w:tcPr>
          <w:p w14:paraId="07041C8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0.24</w:t>
            </w:r>
          </w:p>
        </w:tc>
        <w:tc>
          <w:tcPr>
            <w:tcW w:w="1434" w:type="dxa"/>
          </w:tcPr>
          <w:p w14:paraId="43C78285" w14:textId="77777777" w:rsidR="000F105A" w:rsidRPr="004445EA" w:rsidRDefault="000F105A" w:rsidP="00DE74E0">
            <w:pPr>
              <w:pStyle w:val="PlainText"/>
              <w:rPr>
                <w:rFonts w:ascii="Times New Roman" w:hAnsi="Times New Roman" w:cs="Times New Roman"/>
              </w:rPr>
            </w:pPr>
          </w:p>
        </w:tc>
        <w:tc>
          <w:tcPr>
            <w:tcW w:w="1061" w:type="dxa"/>
          </w:tcPr>
          <w:p w14:paraId="57E6FE7C" w14:textId="77777777" w:rsidR="000F105A" w:rsidRPr="004445EA" w:rsidRDefault="000F105A" w:rsidP="00DE74E0">
            <w:pPr>
              <w:pStyle w:val="PlainText"/>
              <w:rPr>
                <w:rFonts w:ascii="Times New Roman" w:hAnsi="Times New Roman" w:cs="Times New Roman"/>
              </w:rPr>
            </w:pPr>
          </w:p>
        </w:tc>
      </w:tr>
      <w:tr w:rsidR="000F105A" w:rsidRPr="00260A60" w14:paraId="6ED89E5D" w14:textId="77777777" w:rsidTr="00DE74E0">
        <w:tc>
          <w:tcPr>
            <w:tcW w:w="1574" w:type="dxa"/>
          </w:tcPr>
          <w:p w14:paraId="2F2A81A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(Random Forest)</w:t>
            </w:r>
          </w:p>
        </w:tc>
        <w:tc>
          <w:tcPr>
            <w:tcW w:w="1795" w:type="dxa"/>
          </w:tcPr>
          <w:p w14:paraId="0CBC2C7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0.63 (0.57-0.7)</w:t>
            </w:r>
          </w:p>
        </w:tc>
        <w:tc>
          <w:tcPr>
            <w:tcW w:w="1355" w:type="dxa"/>
          </w:tcPr>
          <w:p w14:paraId="2A01F046"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16 (23.5%)</w:t>
            </w:r>
          </w:p>
        </w:tc>
        <w:tc>
          <w:tcPr>
            <w:tcW w:w="1763" w:type="dxa"/>
          </w:tcPr>
          <w:p w14:paraId="276B859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0.59 (0.52-0.65)</w:t>
            </w:r>
          </w:p>
        </w:tc>
        <w:tc>
          <w:tcPr>
            <w:tcW w:w="1387" w:type="dxa"/>
          </w:tcPr>
          <w:p w14:paraId="62F1F69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11 (20.8%)</w:t>
            </w:r>
          </w:p>
        </w:tc>
        <w:tc>
          <w:tcPr>
            <w:tcW w:w="1056" w:type="dxa"/>
          </w:tcPr>
          <w:p w14:paraId="778D997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0.61</w:t>
            </w:r>
          </w:p>
        </w:tc>
        <w:tc>
          <w:tcPr>
            <w:tcW w:w="1716" w:type="dxa"/>
          </w:tcPr>
          <w:p w14:paraId="0E44E37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0.65 (0.58-0.72)</w:t>
            </w:r>
          </w:p>
        </w:tc>
        <w:tc>
          <w:tcPr>
            <w:tcW w:w="1434" w:type="dxa"/>
          </w:tcPr>
          <w:p w14:paraId="03D7FF1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16 (29.1%)</w:t>
            </w:r>
          </w:p>
        </w:tc>
        <w:tc>
          <w:tcPr>
            <w:tcW w:w="1061" w:type="dxa"/>
          </w:tcPr>
          <w:p w14:paraId="1060DBB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0.18</w:t>
            </w:r>
          </w:p>
        </w:tc>
      </w:tr>
      <w:tr w:rsidR="000F105A" w:rsidRPr="00260A60" w14:paraId="65C3BFFB" w14:textId="77777777" w:rsidTr="00DE74E0">
        <w:tc>
          <w:tcPr>
            <w:tcW w:w="1574" w:type="dxa"/>
          </w:tcPr>
          <w:p w14:paraId="0740552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4A0FFE0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0.01</w:t>
            </w:r>
          </w:p>
        </w:tc>
        <w:tc>
          <w:tcPr>
            <w:tcW w:w="1355" w:type="dxa"/>
          </w:tcPr>
          <w:p w14:paraId="62904CB8" w14:textId="77777777" w:rsidR="000F105A" w:rsidRPr="004445EA" w:rsidRDefault="000F105A" w:rsidP="00DE74E0">
            <w:pPr>
              <w:pStyle w:val="PlainText"/>
              <w:rPr>
                <w:rFonts w:ascii="Times New Roman" w:hAnsi="Times New Roman" w:cs="Times New Roman"/>
              </w:rPr>
            </w:pPr>
          </w:p>
        </w:tc>
        <w:tc>
          <w:tcPr>
            <w:tcW w:w="1763" w:type="dxa"/>
          </w:tcPr>
          <w:p w14:paraId="54DC1F4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w:t>
            </w:r>
          </w:p>
        </w:tc>
        <w:tc>
          <w:tcPr>
            <w:tcW w:w="1387" w:type="dxa"/>
          </w:tcPr>
          <w:p w14:paraId="1BAA0C31" w14:textId="77777777" w:rsidR="000F105A" w:rsidRPr="004445EA" w:rsidRDefault="000F105A" w:rsidP="00DE74E0">
            <w:pPr>
              <w:pStyle w:val="PlainText"/>
              <w:rPr>
                <w:rFonts w:ascii="Times New Roman" w:hAnsi="Times New Roman" w:cs="Times New Roman"/>
              </w:rPr>
            </w:pPr>
          </w:p>
        </w:tc>
        <w:tc>
          <w:tcPr>
            <w:tcW w:w="1056" w:type="dxa"/>
          </w:tcPr>
          <w:p w14:paraId="65A27C41" w14:textId="77777777" w:rsidR="000F105A" w:rsidRPr="004445EA" w:rsidRDefault="000F105A" w:rsidP="00DE74E0">
            <w:pPr>
              <w:pStyle w:val="PlainText"/>
              <w:rPr>
                <w:rFonts w:ascii="Times New Roman" w:hAnsi="Times New Roman" w:cs="Times New Roman"/>
              </w:rPr>
            </w:pPr>
          </w:p>
        </w:tc>
        <w:tc>
          <w:tcPr>
            <w:tcW w:w="1716" w:type="dxa"/>
          </w:tcPr>
          <w:p w14:paraId="2585BC4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0.15</w:t>
            </w:r>
          </w:p>
        </w:tc>
        <w:tc>
          <w:tcPr>
            <w:tcW w:w="1434" w:type="dxa"/>
          </w:tcPr>
          <w:p w14:paraId="1693E002" w14:textId="77777777" w:rsidR="000F105A" w:rsidRPr="004445EA" w:rsidRDefault="000F105A" w:rsidP="00DE74E0">
            <w:pPr>
              <w:pStyle w:val="PlainText"/>
              <w:rPr>
                <w:rFonts w:ascii="Times New Roman" w:hAnsi="Times New Roman" w:cs="Times New Roman"/>
              </w:rPr>
            </w:pPr>
          </w:p>
        </w:tc>
        <w:tc>
          <w:tcPr>
            <w:tcW w:w="1061" w:type="dxa"/>
          </w:tcPr>
          <w:p w14:paraId="420570C3" w14:textId="77777777" w:rsidR="000F105A" w:rsidRPr="004445EA" w:rsidRDefault="000F105A" w:rsidP="00DE74E0">
            <w:pPr>
              <w:pStyle w:val="PlainText"/>
              <w:rPr>
                <w:rFonts w:ascii="Times New Roman" w:hAnsi="Times New Roman" w:cs="Times New Roman"/>
              </w:rPr>
            </w:pPr>
          </w:p>
        </w:tc>
      </w:tr>
      <w:tr w:rsidR="000F105A" w:rsidRPr="00260A60" w14:paraId="61D0CA21" w14:textId="77777777" w:rsidTr="00DE74E0">
        <w:tc>
          <w:tcPr>
            <w:tcW w:w="1574" w:type="dxa"/>
          </w:tcPr>
          <w:p w14:paraId="21A8E38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(Neural Net)</w:t>
            </w:r>
          </w:p>
        </w:tc>
        <w:tc>
          <w:tcPr>
            <w:tcW w:w="1795" w:type="dxa"/>
          </w:tcPr>
          <w:p w14:paraId="672DF96D"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0.62 (0.55-0.68)</w:t>
            </w:r>
          </w:p>
        </w:tc>
        <w:tc>
          <w:tcPr>
            <w:tcW w:w="1355" w:type="dxa"/>
          </w:tcPr>
          <w:p w14:paraId="69C6B1B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12 (17.6%)</w:t>
            </w:r>
          </w:p>
        </w:tc>
        <w:tc>
          <w:tcPr>
            <w:tcW w:w="1763" w:type="dxa"/>
          </w:tcPr>
          <w:p w14:paraId="069BF77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0.62 (0.54-0.7)</w:t>
            </w:r>
          </w:p>
        </w:tc>
        <w:tc>
          <w:tcPr>
            <w:tcW w:w="1387" w:type="dxa"/>
          </w:tcPr>
          <w:p w14:paraId="28718F76"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11 (20.8%)</w:t>
            </w:r>
          </w:p>
        </w:tc>
        <w:tc>
          <w:tcPr>
            <w:tcW w:w="1056" w:type="dxa"/>
          </w:tcPr>
          <w:p w14:paraId="279965A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0.9</w:t>
            </w:r>
          </w:p>
        </w:tc>
        <w:tc>
          <w:tcPr>
            <w:tcW w:w="1716" w:type="dxa"/>
          </w:tcPr>
          <w:p w14:paraId="42DE867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0.61 (0.52-0.69)</w:t>
            </w:r>
          </w:p>
        </w:tc>
        <w:tc>
          <w:tcPr>
            <w:tcW w:w="1434" w:type="dxa"/>
          </w:tcPr>
          <w:p w14:paraId="6DD8B32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14 (25.5%)</w:t>
            </w:r>
          </w:p>
        </w:tc>
        <w:tc>
          <w:tcPr>
            <w:tcW w:w="1061" w:type="dxa"/>
          </w:tcPr>
          <w:p w14:paraId="2D5CF286"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0.81</w:t>
            </w:r>
          </w:p>
        </w:tc>
      </w:tr>
      <w:tr w:rsidR="000F105A" w:rsidRPr="00260A60" w14:paraId="7793E768" w14:textId="77777777" w:rsidTr="00DE74E0">
        <w:tc>
          <w:tcPr>
            <w:tcW w:w="1574" w:type="dxa"/>
          </w:tcPr>
          <w:p w14:paraId="21E750D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4214534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0.01</w:t>
            </w:r>
          </w:p>
        </w:tc>
        <w:tc>
          <w:tcPr>
            <w:tcW w:w="1355" w:type="dxa"/>
          </w:tcPr>
          <w:p w14:paraId="20CC3745" w14:textId="77777777" w:rsidR="000F105A" w:rsidRPr="004445EA" w:rsidRDefault="000F105A" w:rsidP="00DE74E0">
            <w:pPr>
              <w:pStyle w:val="PlainText"/>
              <w:rPr>
                <w:rFonts w:ascii="Times New Roman" w:hAnsi="Times New Roman" w:cs="Times New Roman"/>
              </w:rPr>
            </w:pPr>
          </w:p>
        </w:tc>
        <w:tc>
          <w:tcPr>
            <w:tcW w:w="1763" w:type="dxa"/>
          </w:tcPr>
          <w:p w14:paraId="55710F6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w:t>
            </w:r>
          </w:p>
        </w:tc>
        <w:tc>
          <w:tcPr>
            <w:tcW w:w="1387" w:type="dxa"/>
          </w:tcPr>
          <w:p w14:paraId="6D69E618" w14:textId="77777777" w:rsidR="000F105A" w:rsidRPr="004445EA" w:rsidRDefault="000F105A" w:rsidP="00DE74E0">
            <w:pPr>
              <w:pStyle w:val="PlainText"/>
              <w:rPr>
                <w:rFonts w:ascii="Times New Roman" w:hAnsi="Times New Roman" w:cs="Times New Roman"/>
              </w:rPr>
            </w:pPr>
          </w:p>
        </w:tc>
        <w:tc>
          <w:tcPr>
            <w:tcW w:w="1056" w:type="dxa"/>
          </w:tcPr>
          <w:p w14:paraId="12AD1F95" w14:textId="77777777" w:rsidR="000F105A" w:rsidRPr="004445EA" w:rsidRDefault="000F105A" w:rsidP="00DE74E0">
            <w:pPr>
              <w:pStyle w:val="PlainText"/>
              <w:rPr>
                <w:rFonts w:ascii="Times New Roman" w:hAnsi="Times New Roman" w:cs="Times New Roman"/>
              </w:rPr>
            </w:pPr>
          </w:p>
        </w:tc>
        <w:tc>
          <w:tcPr>
            <w:tcW w:w="1716" w:type="dxa"/>
          </w:tcPr>
          <w:p w14:paraId="16A14A2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0.03</w:t>
            </w:r>
          </w:p>
        </w:tc>
        <w:tc>
          <w:tcPr>
            <w:tcW w:w="1434" w:type="dxa"/>
          </w:tcPr>
          <w:p w14:paraId="44A6AEC2" w14:textId="77777777" w:rsidR="000F105A" w:rsidRPr="004445EA" w:rsidRDefault="000F105A" w:rsidP="00DE74E0">
            <w:pPr>
              <w:pStyle w:val="PlainText"/>
              <w:rPr>
                <w:rFonts w:ascii="Times New Roman" w:hAnsi="Times New Roman" w:cs="Times New Roman"/>
              </w:rPr>
            </w:pPr>
          </w:p>
        </w:tc>
        <w:tc>
          <w:tcPr>
            <w:tcW w:w="1061" w:type="dxa"/>
          </w:tcPr>
          <w:p w14:paraId="498B143B" w14:textId="77777777" w:rsidR="000F105A" w:rsidRPr="004445EA" w:rsidRDefault="000F105A" w:rsidP="00DE74E0">
            <w:pPr>
              <w:pStyle w:val="PlainText"/>
              <w:rPr>
                <w:rFonts w:ascii="Times New Roman" w:hAnsi="Times New Roman" w:cs="Times New Roman"/>
              </w:rPr>
            </w:pPr>
          </w:p>
        </w:tc>
      </w:tr>
      <w:tr w:rsidR="000F105A" w:rsidRPr="00260A60" w14:paraId="198607DE" w14:textId="77777777" w:rsidTr="00DE74E0">
        <w:tc>
          <w:tcPr>
            <w:tcW w:w="1574" w:type="dxa"/>
          </w:tcPr>
          <w:p w14:paraId="0021880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Model (</w:t>
            </w:r>
            <w:proofErr w:type="spellStart"/>
            <w:r w:rsidRPr="004445EA">
              <w:rPr>
                <w:rFonts w:ascii="Times New Roman" w:hAnsi="Times New Roman" w:cs="Times New Roman"/>
              </w:rPr>
              <w:t>Adanet</w:t>
            </w:r>
            <w:proofErr w:type="spellEnd"/>
            <w:r w:rsidRPr="004445EA">
              <w:rPr>
                <w:rFonts w:ascii="Times New Roman" w:hAnsi="Times New Roman" w:cs="Times New Roman"/>
              </w:rPr>
              <w:t>)</w:t>
            </w:r>
          </w:p>
        </w:tc>
        <w:tc>
          <w:tcPr>
            <w:tcW w:w="1795" w:type="dxa"/>
          </w:tcPr>
          <w:p w14:paraId="216C492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0.69 (0.63-0.76)</w:t>
            </w:r>
          </w:p>
        </w:tc>
        <w:tc>
          <w:tcPr>
            <w:tcW w:w="1355" w:type="dxa"/>
          </w:tcPr>
          <w:p w14:paraId="523EA05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21 (30.9%)</w:t>
            </w:r>
          </w:p>
        </w:tc>
        <w:tc>
          <w:tcPr>
            <w:tcW w:w="1763" w:type="dxa"/>
          </w:tcPr>
          <w:p w14:paraId="47998BD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0.71 (0.64-0.79)</w:t>
            </w:r>
          </w:p>
        </w:tc>
        <w:tc>
          <w:tcPr>
            <w:tcW w:w="1387" w:type="dxa"/>
          </w:tcPr>
          <w:p w14:paraId="68974C7D"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22 (41.5%)</w:t>
            </w:r>
          </w:p>
        </w:tc>
        <w:tc>
          <w:tcPr>
            <w:tcW w:w="1056" w:type="dxa"/>
          </w:tcPr>
          <w:p w14:paraId="0F5E41E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0.18</w:t>
            </w:r>
          </w:p>
        </w:tc>
        <w:tc>
          <w:tcPr>
            <w:tcW w:w="1716" w:type="dxa"/>
          </w:tcPr>
          <w:p w14:paraId="2E125937"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0.69 (0.61-0.77)</w:t>
            </w:r>
          </w:p>
        </w:tc>
        <w:tc>
          <w:tcPr>
            <w:tcW w:w="1434" w:type="dxa"/>
          </w:tcPr>
          <w:p w14:paraId="10F54BD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17 (30.9%)</w:t>
            </w:r>
          </w:p>
        </w:tc>
        <w:tc>
          <w:tcPr>
            <w:tcW w:w="1061" w:type="dxa"/>
          </w:tcPr>
          <w:p w14:paraId="2D6BBED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0.91</w:t>
            </w:r>
          </w:p>
        </w:tc>
      </w:tr>
      <w:tr w:rsidR="000F105A" w:rsidRPr="00260A60" w14:paraId="6E551531" w14:textId="77777777" w:rsidTr="00DE74E0">
        <w:tc>
          <w:tcPr>
            <w:tcW w:w="1574" w:type="dxa"/>
          </w:tcPr>
          <w:p w14:paraId="45E8927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064879C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0.63</w:t>
            </w:r>
          </w:p>
        </w:tc>
        <w:tc>
          <w:tcPr>
            <w:tcW w:w="1355" w:type="dxa"/>
          </w:tcPr>
          <w:p w14:paraId="2574EC96" w14:textId="77777777" w:rsidR="000F105A" w:rsidRPr="004445EA" w:rsidRDefault="000F105A" w:rsidP="00DE74E0">
            <w:pPr>
              <w:pStyle w:val="PlainText"/>
              <w:rPr>
                <w:rFonts w:ascii="Times New Roman" w:hAnsi="Times New Roman" w:cs="Times New Roman"/>
              </w:rPr>
            </w:pPr>
          </w:p>
        </w:tc>
        <w:tc>
          <w:tcPr>
            <w:tcW w:w="1763" w:type="dxa"/>
          </w:tcPr>
          <w:p w14:paraId="11A504C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0.83</w:t>
            </w:r>
          </w:p>
        </w:tc>
        <w:tc>
          <w:tcPr>
            <w:tcW w:w="1387" w:type="dxa"/>
          </w:tcPr>
          <w:p w14:paraId="02B5B279" w14:textId="77777777" w:rsidR="000F105A" w:rsidRPr="004445EA" w:rsidRDefault="000F105A" w:rsidP="00DE74E0">
            <w:pPr>
              <w:pStyle w:val="PlainText"/>
              <w:rPr>
                <w:rFonts w:ascii="Times New Roman" w:hAnsi="Times New Roman" w:cs="Times New Roman"/>
              </w:rPr>
            </w:pPr>
          </w:p>
        </w:tc>
        <w:tc>
          <w:tcPr>
            <w:tcW w:w="1056" w:type="dxa"/>
          </w:tcPr>
          <w:p w14:paraId="0F8C6D74" w14:textId="77777777" w:rsidR="000F105A" w:rsidRPr="004445EA" w:rsidRDefault="000F105A" w:rsidP="00DE74E0">
            <w:pPr>
              <w:pStyle w:val="PlainText"/>
              <w:rPr>
                <w:rFonts w:ascii="Times New Roman" w:hAnsi="Times New Roman" w:cs="Times New Roman"/>
              </w:rPr>
            </w:pPr>
          </w:p>
        </w:tc>
        <w:tc>
          <w:tcPr>
            <w:tcW w:w="1716" w:type="dxa"/>
          </w:tcPr>
          <w:p w14:paraId="194FB60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0.78</w:t>
            </w:r>
          </w:p>
        </w:tc>
        <w:tc>
          <w:tcPr>
            <w:tcW w:w="1434" w:type="dxa"/>
          </w:tcPr>
          <w:p w14:paraId="22075F46" w14:textId="77777777" w:rsidR="000F105A" w:rsidRPr="004445EA" w:rsidRDefault="000F105A" w:rsidP="00DE74E0">
            <w:pPr>
              <w:pStyle w:val="PlainText"/>
              <w:rPr>
                <w:rFonts w:ascii="Times New Roman" w:hAnsi="Times New Roman" w:cs="Times New Roman"/>
              </w:rPr>
            </w:pPr>
          </w:p>
        </w:tc>
        <w:tc>
          <w:tcPr>
            <w:tcW w:w="1061" w:type="dxa"/>
          </w:tcPr>
          <w:p w14:paraId="0FDEB868" w14:textId="77777777" w:rsidR="000F105A" w:rsidRPr="004445EA" w:rsidRDefault="000F105A" w:rsidP="00DE74E0">
            <w:pPr>
              <w:pStyle w:val="PlainText"/>
              <w:rPr>
                <w:rFonts w:ascii="Times New Roman" w:hAnsi="Times New Roman" w:cs="Times New Roman"/>
              </w:rPr>
            </w:pPr>
          </w:p>
        </w:tc>
      </w:tr>
      <w:tr w:rsidR="000F105A" w:rsidRPr="00260A60" w14:paraId="102ECB60" w14:textId="77777777" w:rsidTr="00DE74E0">
        <w:tc>
          <w:tcPr>
            <w:tcW w:w="13141" w:type="dxa"/>
            <w:gridSpan w:val="9"/>
          </w:tcPr>
          <w:p w14:paraId="511AE77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Perinatal Death</w:t>
            </w:r>
          </w:p>
        </w:tc>
      </w:tr>
      <w:tr w:rsidR="000F105A" w:rsidRPr="00260A60" w14:paraId="21BFC4ED" w14:textId="77777777" w:rsidTr="00DE74E0">
        <w:tc>
          <w:tcPr>
            <w:tcW w:w="1574" w:type="dxa"/>
          </w:tcPr>
          <w:p w14:paraId="6E3CE11D"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Conventional Analysis</w:t>
            </w:r>
          </w:p>
        </w:tc>
        <w:tc>
          <w:tcPr>
            <w:tcW w:w="1795" w:type="dxa"/>
          </w:tcPr>
          <w:p w14:paraId="3094FB1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0.61 (0.57-0.65)</w:t>
            </w:r>
          </w:p>
        </w:tc>
        <w:tc>
          <w:tcPr>
            <w:tcW w:w="1355" w:type="dxa"/>
          </w:tcPr>
          <w:p w14:paraId="5E70737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30 (18.2%)</w:t>
            </w:r>
          </w:p>
        </w:tc>
        <w:tc>
          <w:tcPr>
            <w:tcW w:w="1763" w:type="dxa"/>
          </w:tcPr>
          <w:p w14:paraId="1B09C61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0.66 (0.61-0.71)</w:t>
            </w:r>
          </w:p>
        </w:tc>
        <w:tc>
          <w:tcPr>
            <w:tcW w:w="1387" w:type="dxa"/>
          </w:tcPr>
          <w:p w14:paraId="610031F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57 (35.2%)</w:t>
            </w:r>
          </w:p>
        </w:tc>
        <w:tc>
          <w:tcPr>
            <w:tcW w:w="1056" w:type="dxa"/>
          </w:tcPr>
          <w:p w14:paraId="5F8AE9D6"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w:t>
            </w:r>
          </w:p>
        </w:tc>
        <w:tc>
          <w:tcPr>
            <w:tcW w:w="1716" w:type="dxa"/>
          </w:tcPr>
          <w:p w14:paraId="6F39ADA7"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12C7C3A0"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061" w:type="dxa"/>
          </w:tcPr>
          <w:p w14:paraId="14A89098"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r>
      <w:tr w:rsidR="000F105A" w:rsidRPr="00260A60" w14:paraId="0A075E88" w14:textId="77777777" w:rsidTr="00DE74E0">
        <w:tc>
          <w:tcPr>
            <w:tcW w:w="1574" w:type="dxa"/>
          </w:tcPr>
          <w:p w14:paraId="54F28A4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(L-Regression)</w:t>
            </w:r>
          </w:p>
        </w:tc>
        <w:tc>
          <w:tcPr>
            <w:tcW w:w="1795" w:type="dxa"/>
          </w:tcPr>
          <w:p w14:paraId="77B0430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0.75 (0.72-0.79)</w:t>
            </w:r>
          </w:p>
        </w:tc>
        <w:tc>
          <w:tcPr>
            <w:tcW w:w="1355" w:type="dxa"/>
          </w:tcPr>
          <w:p w14:paraId="40092177"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64 (35%)</w:t>
            </w:r>
          </w:p>
        </w:tc>
        <w:tc>
          <w:tcPr>
            <w:tcW w:w="1763" w:type="dxa"/>
          </w:tcPr>
          <w:p w14:paraId="3955A0A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0.56 (0.46-0.66)</w:t>
            </w:r>
          </w:p>
        </w:tc>
        <w:tc>
          <w:tcPr>
            <w:tcW w:w="1387" w:type="dxa"/>
          </w:tcPr>
          <w:p w14:paraId="250213D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10 (23.3%)</w:t>
            </w:r>
          </w:p>
        </w:tc>
        <w:tc>
          <w:tcPr>
            <w:tcW w:w="1056" w:type="dxa"/>
          </w:tcPr>
          <w:p w14:paraId="5BC111A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0.3</w:t>
            </w:r>
          </w:p>
        </w:tc>
        <w:tc>
          <w:tcPr>
            <w:tcW w:w="1716" w:type="dxa"/>
          </w:tcPr>
          <w:p w14:paraId="18CE0922"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3341274F"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061" w:type="dxa"/>
          </w:tcPr>
          <w:p w14:paraId="658DBFE3"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r>
      <w:tr w:rsidR="000F105A" w:rsidRPr="00260A60" w14:paraId="2070066E" w14:textId="77777777" w:rsidTr="00DE74E0">
        <w:tc>
          <w:tcPr>
            <w:tcW w:w="1574" w:type="dxa"/>
          </w:tcPr>
          <w:p w14:paraId="57C22C9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4F34BA7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w:t>
            </w:r>
          </w:p>
        </w:tc>
        <w:tc>
          <w:tcPr>
            <w:tcW w:w="1355" w:type="dxa"/>
          </w:tcPr>
          <w:p w14:paraId="34E2A134" w14:textId="77777777" w:rsidR="000F105A" w:rsidRPr="004445EA" w:rsidRDefault="000F105A" w:rsidP="00DE74E0">
            <w:pPr>
              <w:pStyle w:val="PlainText"/>
              <w:rPr>
                <w:rFonts w:ascii="Times New Roman" w:hAnsi="Times New Roman" w:cs="Times New Roman"/>
              </w:rPr>
            </w:pPr>
          </w:p>
        </w:tc>
        <w:tc>
          <w:tcPr>
            <w:tcW w:w="1763" w:type="dxa"/>
          </w:tcPr>
          <w:p w14:paraId="754F1B4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0.29</w:t>
            </w:r>
          </w:p>
        </w:tc>
        <w:tc>
          <w:tcPr>
            <w:tcW w:w="1387" w:type="dxa"/>
          </w:tcPr>
          <w:p w14:paraId="76D69FB9" w14:textId="77777777" w:rsidR="000F105A" w:rsidRPr="004445EA" w:rsidRDefault="000F105A" w:rsidP="00DE74E0">
            <w:pPr>
              <w:pStyle w:val="PlainText"/>
              <w:rPr>
                <w:rFonts w:ascii="Times New Roman" w:hAnsi="Times New Roman" w:cs="Times New Roman"/>
              </w:rPr>
            </w:pPr>
          </w:p>
        </w:tc>
        <w:tc>
          <w:tcPr>
            <w:tcW w:w="1056" w:type="dxa"/>
          </w:tcPr>
          <w:p w14:paraId="22BA851A" w14:textId="77777777" w:rsidR="000F105A" w:rsidRPr="004445EA" w:rsidRDefault="000F105A" w:rsidP="00DE74E0">
            <w:pPr>
              <w:pStyle w:val="PlainText"/>
              <w:rPr>
                <w:rFonts w:ascii="Times New Roman" w:hAnsi="Times New Roman" w:cs="Times New Roman"/>
              </w:rPr>
            </w:pPr>
          </w:p>
        </w:tc>
        <w:tc>
          <w:tcPr>
            <w:tcW w:w="1716" w:type="dxa"/>
          </w:tcPr>
          <w:p w14:paraId="68910AE3"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1F5B9B81" w14:textId="77777777" w:rsidR="000F105A" w:rsidRPr="004445EA" w:rsidRDefault="000F105A" w:rsidP="00DE74E0">
            <w:pPr>
              <w:pStyle w:val="PlainText"/>
              <w:jc w:val="center"/>
              <w:rPr>
                <w:rFonts w:ascii="Times New Roman" w:hAnsi="Times New Roman" w:cs="Times New Roman"/>
              </w:rPr>
            </w:pPr>
          </w:p>
        </w:tc>
        <w:tc>
          <w:tcPr>
            <w:tcW w:w="1061" w:type="dxa"/>
          </w:tcPr>
          <w:p w14:paraId="18697311" w14:textId="77777777" w:rsidR="000F105A" w:rsidRPr="004445EA" w:rsidRDefault="000F105A" w:rsidP="00DE74E0">
            <w:pPr>
              <w:pStyle w:val="PlainText"/>
              <w:jc w:val="center"/>
              <w:rPr>
                <w:rFonts w:ascii="Times New Roman" w:hAnsi="Times New Roman" w:cs="Times New Roman"/>
              </w:rPr>
            </w:pPr>
          </w:p>
        </w:tc>
      </w:tr>
      <w:tr w:rsidR="000F105A" w:rsidRPr="00260A60" w14:paraId="5A893F78" w14:textId="77777777" w:rsidTr="00DE74E0">
        <w:tc>
          <w:tcPr>
            <w:tcW w:w="1574" w:type="dxa"/>
          </w:tcPr>
          <w:p w14:paraId="04B366B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(Random Forest)</w:t>
            </w:r>
          </w:p>
        </w:tc>
        <w:tc>
          <w:tcPr>
            <w:tcW w:w="1795" w:type="dxa"/>
          </w:tcPr>
          <w:p w14:paraId="7178D35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0.65 (0.61-0.68)</w:t>
            </w:r>
          </w:p>
        </w:tc>
        <w:tc>
          <w:tcPr>
            <w:tcW w:w="1355" w:type="dxa"/>
          </w:tcPr>
          <w:p w14:paraId="434FE44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52 (28.4%)</w:t>
            </w:r>
          </w:p>
        </w:tc>
        <w:tc>
          <w:tcPr>
            <w:tcW w:w="1763" w:type="dxa"/>
          </w:tcPr>
          <w:p w14:paraId="6AF4680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0.61 (0.52-0.69)</w:t>
            </w:r>
          </w:p>
        </w:tc>
        <w:tc>
          <w:tcPr>
            <w:tcW w:w="1387" w:type="dxa"/>
          </w:tcPr>
          <w:p w14:paraId="3D46D8C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13 (30.2%)</w:t>
            </w:r>
          </w:p>
        </w:tc>
        <w:tc>
          <w:tcPr>
            <w:tcW w:w="1056" w:type="dxa"/>
          </w:tcPr>
          <w:p w14:paraId="61F687FB"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0.32</w:t>
            </w:r>
          </w:p>
        </w:tc>
        <w:tc>
          <w:tcPr>
            <w:tcW w:w="1716" w:type="dxa"/>
          </w:tcPr>
          <w:p w14:paraId="49CB8B8A"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20B5016E"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061" w:type="dxa"/>
          </w:tcPr>
          <w:p w14:paraId="5B0499B3"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r>
      <w:tr w:rsidR="000F105A" w:rsidRPr="00260A60" w14:paraId="2FD9E8B2" w14:textId="77777777" w:rsidTr="00DE74E0">
        <w:tc>
          <w:tcPr>
            <w:tcW w:w="1574" w:type="dxa"/>
          </w:tcPr>
          <w:p w14:paraId="5E54B77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730EEDAD"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0.41</w:t>
            </w:r>
          </w:p>
        </w:tc>
        <w:tc>
          <w:tcPr>
            <w:tcW w:w="1355" w:type="dxa"/>
          </w:tcPr>
          <w:p w14:paraId="1EC0EE73" w14:textId="77777777" w:rsidR="000F105A" w:rsidRPr="004445EA" w:rsidRDefault="000F105A" w:rsidP="00DE74E0">
            <w:pPr>
              <w:pStyle w:val="PlainText"/>
              <w:rPr>
                <w:rFonts w:ascii="Times New Roman" w:hAnsi="Times New Roman" w:cs="Times New Roman"/>
              </w:rPr>
            </w:pPr>
          </w:p>
        </w:tc>
        <w:tc>
          <w:tcPr>
            <w:tcW w:w="1763" w:type="dxa"/>
          </w:tcPr>
          <w:p w14:paraId="6A887B2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0.02</w:t>
            </w:r>
          </w:p>
        </w:tc>
        <w:tc>
          <w:tcPr>
            <w:tcW w:w="1387" w:type="dxa"/>
          </w:tcPr>
          <w:p w14:paraId="10E89A86" w14:textId="77777777" w:rsidR="000F105A" w:rsidRPr="004445EA" w:rsidRDefault="000F105A" w:rsidP="00DE74E0">
            <w:pPr>
              <w:pStyle w:val="PlainText"/>
              <w:rPr>
                <w:rFonts w:ascii="Times New Roman" w:hAnsi="Times New Roman" w:cs="Times New Roman"/>
              </w:rPr>
            </w:pPr>
          </w:p>
        </w:tc>
        <w:tc>
          <w:tcPr>
            <w:tcW w:w="1056" w:type="dxa"/>
          </w:tcPr>
          <w:p w14:paraId="467CD1FC" w14:textId="77777777" w:rsidR="000F105A" w:rsidRPr="004445EA" w:rsidRDefault="000F105A" w:rsidP="00DE74E0">
            <w:pPr>
              <w:pStyle w:val="PlainText"/>
              <w:rPr>
                <w:rFonts w:ascii="Times New Roman" w:hAnsi="Times New Roman" w:cs="Times New Roman"/>
              </w:rPr>
            </w:pPr>
          </w:p>
        </w:tc>
        <w:tc>
          <w:tcPr>
            <w:tcW w:w="1716" w:type="dxa"/>
          </w:tcPr>
          <w:p w14:paraId="3D907914"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6A81C782" w14:textId="77777777" w:rsidR="000F105A" w:rsidRPr="004445EA" w:rsidRDefault="000F105A" w:rsidP="00DE74E0">
            <w:pPr>
              <w:pStyle w:val="PlainText"/>
              <w:jc w:val="center"/>
              <w:rPr>
                <w:rFonts w:ascii="Times New Roman" w:hAnsi="Times New Roman" w:cs="Times New Roman"/>
              </w:rPr>
            </w:pPr>
          </w:p>
        </w:tc>
        <w:tc>
          <w:tcPr>
            <w:tcW w:w="1061" w:type="dxa"/>
          </w:tcPr>
          <w:p w14:paraId="0FCFBEDD" w14:textId="77777777" w:rsidR="000F105A" w:rsidRPr="004445EA" w:rsidRDefault="000F105A" w:rsidP="00DE74E0">
            <w:pPr>
              <w:pStyle w:val="PlainText"/>
              <w:jc w:val="center"/>
              <w:rPr>
                <w:rFonts w:ascii="Times New Roman" w:hAnsi="Times New Roman" w:cs="Times New Roman"/>
              </w:rPr>
            </w:pPr>
          </w:p>
        </w:tc>
      </w:tr>
      <w:tr w:rsidR="000F105A" w:rsidRPr="00260A60" w14:paraId="3D744A23" w14:textId="77777777" w:rsidTr="00DE74E0">
        <w:tc>
          <w:tcPr>
            <w:tcW w:w="1574" w:type="dxa"/>
          </w:tcPr>
          <w:p w14:paraId="55C0C84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(Neural Net)</w:t>
            </w:r>
          </w:p>
        </w:tc>
        <w:tc>
          <w:tcPr>
            <w:tcW w:w="1795" w:type="dxa"/>
          </w:tcPr>
          <w:p w14:paraId="5FD0674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0.66 (0.62-0.71)</w:t>
            </w:r>
          </w:p>
        </w:tc>
        <w:tc>
          <w:tcPr>
            <w:tcW w:w="1355" w:type="dxa"/>
          </w:tcPr>
          <w:p w14:paraId="5916983C"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50 (27.3%)</w:t>
            </w:r>
          </w:p>
        </w:tc>
        <w:tc>
          <w:tcPr>
            <w:tcW w:w="1763" w:type="dxa"/>
          </w:tcPr>
          <w:p w14:paraId="52DB0B4A"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0.53 (0.46-0.6)</w:t>
            </w:r>
          </w:p>
        </w:tc>
        <w:tc>
          <w:tcPr>
            <w:tcW w:w="1387" w:type="dxa"/>
          </w:tcPr>
          <w:p w14:paraId="384CF96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6 (14%)</w:t>
            </w:r>
          </w:p>
        </w:tc>
        <w:tc>
          <w:tcPr>
            <w:tcW w:w="1056" w:type="dxa"/>
          </w:tcPr>
          <w:p w14:paraId="7C082D31"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0.03</w:t>
            </w:r>
          </w:p>
        </w:tc>
        <w:tc>
          <w:tcPr>
            <w:tcW w:w="1716" w:type="dxa"/>
          </w:tcPr>
          <w:p w14:paraId="60BAB606"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75E5DC84"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061" w:type="dxa"/>
          </w:tcPr>
          <w:p w14:paraId="0E49BA14"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r>
      <w:tr w:rsidR="000F105A" w:rsidRPr="00260A60" w14:paraId="1B212F7D" w14:textId="77777777" w:rsidTr="00DE74E0">
        <w:tc>
          <w:tcPr>
            <w:tcW w:w="1574" w:type="dxa"/>
          </w:tcPr>
          <w:p w14:paraId="314CF563"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706E942E"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0.03</w:t>
            </w:r>
          </w:p>
        </w:tc>
        <w:tc>
          <w:tcPr>
            <w:tcW w:w="1355" w:type="dxa"/>
          </w:tcPr>
          <w:p w14:paraId="5D3791E9" w14:textId="77777777" w:rsidR="000F105A" w:rsidRPr="004445EA" w:rsidRDefault="000F105A" w:rsidP="00DE74E0">
            <w:pPr>
              <w:pStyle w:val="PlainText"/>
              <w:rPr>
                <w:rFonts w:ascii="Times New Roman" w:hAnsi="Times New Roman" w:cs="Times New Roman"/>
              </w:rPr>
            </w:pPr>
          </w:p>
        </w:tc>
        <w:tc>
          <w:tcPr>
            <w:tcW w:w="1763" w:type="dxa"/>
          </w:tcPr>
          <w:p w14:paraId="37E57262"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0.39</w:t>
            </w:r>
          </w:p>
        </w:tc>
        <w:tc>
          <w:tcPr>
            <w:tcW w:w="1387" w:type="dxa"/>
          </w:tcPr>
          <w:p w14:paraId="7861F22A" w14:textId="77777777" w:rsidR="000F105A" w:rsidRPr="004445EA" w:rsidRDefault="000F105A" w:rsidP="00DE74E0">
            <w:pPr>
              <w:pStyle w:val="PlainText"/>
              <w:rPr>
                <w:rFonts w:ascii="Times New Roman" w:hAnsi="Times New Roman" w:cs="Times New Roman"/>
              </w:rPr>
            </w:pPr>
          </w:p>
        </w:tc>
        <w:tc>
          <w:tcPr>
            <w:tcW w:w="1056" w:type="dxa"/>
          </w:tcPr>
          <w:p w14:paraId="609429EB" w14:textId="77777777" w:rsidR="000F105A" w:rsidRPr="004445EA" w:rsidRDefault="000F105A" w:rsidP="00DE74E0">
            <w:pPr>
              <w:pStyle w:val="PlainText"/>
              <w:rPr>
                <w:rFonts w:ascii="Times New Roman" w:hAnsi="Times New Roman" w:cs="Times New Roman"/>
              </w:rPr>
            </w:pPr>
          </w:p>
        </w:tc>
        <w:tc>
          <w:tcPr>
            <w:tcW w:w="1716" w:type="dxa"/>
          </w:tcPr>
          <w:p w14:paraId="2F191588"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705BD13A" w14:textId="77777777" w:rsidR="000F105A" w:rsidRPr="004445EA" w:rsidRDefault="000F105A" w:rsidP="00DE74E0">
            <w:pPr>
              <w:pStyle w:val="PlainText"/>
              <w:jc w:val="center"/>
              <w:rPr>
                <w:rFonts w:ascii="Times New Roman" w:hAnsi="Times New Roman" w:cs="Times New Roman"/>
              </w:rPr>
            </w:pPr>
          </w:p>
        </w:tc>
        <w:tc>
          <w:tcPr>
            <w:tcW w:w="1061" w:type="dxa"/>
          </w:tcPr>
          <w:p w14:paraId="0D76A193" w14:textId="77777777" w:rsidR="000F105A" w:rsidRPr="004445EA" w:rsidRDefault="000F105A" w:rsidP="00DE74E0">
            <w:pPr>
              <w:pStyle w:val="PlainText"/>
              <w:jc w:val="center"/>
              <w:rPr>
                <w:rFonts w:ascii="Times New Roman" w:hAnsi="Times New Roman" w:cs="Times New Roman"/>
              </w:rPr>
            </w:pPr>
          </w:p>
        </w:tc>
      </w:tr>
      <w:tr w:rsidR="000F105A" w:rsidRPr="00260A60" w14:paraId="78874960" w14:textId="77777777" w:rsidTr="00DE74E0">
        <w:tc>
          <w:tcPr>
            <w:tcW w:w="1574" w:type="dxa"/>
          </w:tcPr>
          <w:p w14:paraId="632792E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ML Model (</w:t>
            </w:r>
            <w:proofErr w:type="spellStart"/>
            <w:r w:rsidRPr="004445EA">
              <w:rPr>
                <w:rFonts w:ascii="Times New Roman" w:hAnsi="Times New Roman" w:cs="Times New Roman"/>
              </w:rPr>
              <w:t>Adanet</w:t>
            </w:r>
            <w:proofErr w:type="spellEnd"/>
            <w:r w:rsidRPr="004445EA">
              <w:rPr>
                <w:rFonts w:ascii="Times New Roman" w:hAnsi="Times New Roman" w:cs="Times New Roman"/>
              </w:rPr>
              <w:t>)</w:t>
            </w:r>
          </w:p>
        </w:tc>
        <w:tc>
          <w:tcPr>
            <w:tcW w:w="1795" w:type="dxa"/>
          </w:tcPr>
          <w:p w14:paraId="003B35C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0.71 (0.67-0.75)</w:t>
            </w:r>
          </w:p>
        </w:tc>
        <w:tc>
          <w:tcPr>
            <w:tcW w:w="1355" w:type="dxa"/>
          </w:tcPr>
          <w:p w14:paraId="7A8B0448"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60 (32.8%)</w:t>
            </w:r>
          </w:p>
        </w:tc>
        <w:tc>
          <w:tcPr>
            <w:tcW w:w="1763" w:type="dxa"/>
          </w:tcPr>
          <w:p w14:paraId="42303B10"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0.57 (0.49-0.65)</w:t>
            </w:r>
          </w:p>
        </w:tc>
        <w:tc>
          <w:tcPr>
            <w:tcW w:w="1387" w:type="dxa"/>
          </w:tcPr>
          <w:p w14:paraId="4F56B53F"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5 (11.6%)</w:t>
            </w:r>
          </w:p>
        </w:tc>
        <w:tc>
          <w:tcPr>
            <w:tcW w:w="1056" w:type="dxa"/>
          </w:tcPr>
          <w:p w14:paraId="4C7402F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0.79</w:t>
            </w:r>
          </w:p>
        </w:tc>
        <w:tc>
          <w:tcPr>
            <w:tcW w:w="1716" w:type="dxa"/>
          </w:tcPr>
          <w:p w14:paraId="19A25F60"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0531AEB6"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061" w:type="dxa"/>
          </w:tcPr>
          <w:p w14:paraId="5E081E82"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r>
      <w:tr w:rsidR="000F105A" w:rsidRPr="00260A60" w14:paraId="001462DD" w14:textId="77777777" w:rsidTr="00DE74E0">
        <w:tc>
          <w:tcPr>
            <w:tcW w:w="1574" w:type="dxa"/>
          </w:tcPr>
          <w:p w14:paraId="7916D425"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p-value**</w:t>
            </w:r>
          </w:p>
        </w:tc>
        <w:tc>
          <w:tcPr>
            <w:tcW w:w="1795" w:type="dxa"/>
          </w:tcPr>
          <w:p w14:paraId="7BD57B69"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0.01</w:t>
            </w:r>
          </w:p>
        </w:tc>
        <w:tc>
          <w:tcPr>
            <w:tcW w:w="1355" w:type="dxa"/>
          </w:tcPr>
          <w:p w14:paraId="47EC619B" w14:textId="77777777" w:rsidR="000F105A" w:rsidRPr="004445EA" w:rsidRDefault="000F105A" w:rsidP="00DE74E0">
            <w:pPr>
              <w:pStyle w:val="PlainText"/>
              <w:rPr>
                <w:rFonts w:ascii="Times New Roman" w:hAnsi="Times New Roman" w:cs="Times New Roman"/>
              </w:rPr>
            </w:pPr>
          </w:p>
        </w:tc>
        <w:tc>
          <w:tcPr>
            <w:tcW w:w="1763" w:type="dxa"/>
          </w:tcPr>
          <w:p w14:paraId="526957E4" w14:textId="77777777" w:rsidR="000F105A" w:rsidRPr="004445EA" w:rsidRDefault="000F105A" w:rsidP="00DE74E0">
            <w:pPr>
              <w:pStyle w:val="PlainText"/>
              <w:rPr>
                <w:rFonts w:ascii="Times New Roman" w:hAnsi="Times New Roman" w:cs="Times New Roman"/>
              </w:rPr>
            </w:pPr>
            <w:r w:rsidRPr="004445EA">
              <w:rPr>
                <w:rFonts w:ascii="Times New Roman" w:hAnsi="Times New Roman" w:cs="Times New Roman"/>
              </w:rPr>
              <w:t>0.05</w:t>
            </w:r>
          </w:p>
        </w:tc>
        <w:tc>
          <w:tcPr>
            <w:tcW w:w="1387" w:type="dxa"/>
          </w:tcPr>
          <w:p w14:paraId="2E5DA4D7" w14:textId="77777777" w:rsidR="000F105A" w:rsidRPr="004445EA" w:rsidRDefault="000F105A" w:rsidP="00DE74E0">
            <w:pPr>
              <w:pStyle w:val="PlainText"/>
              <w:rPr>
                <w:rFonts w:ascii="Times New Roman" w:hAnsi="Times New Roman" w:cs="Times New Roman"/>
              </w:rPr>
            </w:pPr>
          </w:p>
        </w:tc>
        <w:tc>
          <w:tcPr>
            <w:tcW w:w="1056" w:type="dxa"/>
          </w:tcPr>
          <w:p w14:paraId="59898BDE" w14:textId="77777777" w:rsidR="000F105A" w:rsidRPr="004445EA" w:rsidRDefault="000F105A" w:rsidP="00DE74E0">
            <w:pPr>
              <w:pStyle w:val="PlainText"/>
              <w:rPr>
                <w:rFonts w:ascii="Times New Roman" w:hAnsi="Times New Roman" w:cs="Times New Roman"/>
              </w:rPr>
            </w:pPr>
          </w:p>
        </w:tc>
        <w:tc>
          <w:tcPr>
            <w:tcW w:w="1716" w:type="dxa"/>
          </w:tcPr>
          <w:p w14:paraId="0CC7B398" w14:textId="77777777" w:rsidR="000F105A" w:rsidRPr="004445EA" w:rsidRDefault="000F105A" w:rsidP="00DE74E0">
            <w:pPr>
              <w:pStyle w:val="PlainText"/>
              <w:jc w:val="center"/>
              <w:rPr>
                <w:rFonts w:ascii="Times New Roman" w:hAnsi="Times New Roman" w:cs="Times New Roman"/>
              </w:rPr>
            </w:pPr>
            <w:r w:rsidRPr="004445EA">
              <w:rPr>
                <w:rFonts w:ascii="Times New Roman" w:hAnsi="Times New Roman" w:cs="Times New Roman"/>
              </w:rPr>
              <w:t>NA</w:t>
            </w:r>
          </w:p>
        </w:tc>
        <w:tc>
          <w:tcPr>
            <w:tcW w:w="1434" w:type="dxa"/>
          </w:tcPr>
          <w:p w14:paraId="64418FEE" w14:textId="77777777" w:rsidR="000F105A" w:rsidRPr="004445EA" w:rsidRDefault="000F105A" w:rsidP="00DE74E0">
            <w:pPr>
              <w:pStyle w:val="PlainText"/>
              <w:jc w:val="center"/>
              <w:rPr>
                <w:rFonts w:ascii="Times New Roman" w:hAnsi="Times New Roman" w:cs="Times New Roman"/>
              </w:rPr>
            </w:pPr>
          </w:p>
        </w:tc>
        <w:tc>
          <w:tcPr>
            <w:tcW w:w="1061" w:type="dxa"/>
          </w:tcPr>
          <w:p w14:paraId="423B82C4" w14:textId="77777777" w:rsidR="000F105A" w:rsidRPr="004445EA" w:rsidRDefault="000F105A" w:rsidP="00DE74E0">
            <w:pPr>
              <w:pStyle w:val="PlainText"/>
              <w:jc w:val="center"/>
              <w:rPr>
                <w:rFonts w:ascii="Times New Roman" w:hAnsi="Times New Roman" w:cs="Times New Roman"/>
              </w:rPr>
            </w:pPr>
          </w:p>
        </w:tc>
      </w:tr>
    </w:tbl>
    <w:p w14:paraId="29215A9B" w14:textId="77777777" w:rsidR="000F105A" w:rsidRPr="00932424" w:rsidRDefault="000F105A" w:rsidP="000F105A">
      <w:pPr>
        <w:rPr>
          <w:rFonts w:cstheme="minorHAnsi"/>
          <w:b/>
          <w:sz w:val="20"/>
          <w:szCs w:val="20"/>
        </w:rPr>
      </w:pPr>
      <w:r w:rsidRPr="00932424">
        <w:rPr>
          <w:rFonts w:cstheme="minorHAnsi"/>
          <w:b/>
          <w:sz w:val="20"/>
          <w:szCs w:val="20"/>
        </w:rPr>
        <w:t>* Compared to Antenatal Factors Model</w:t>
      </w:r>
    </w:p>
    <w:p w14:paraId="65F78B09" w14:textId="7BF94A99" w:rsidR="00B97A0F" w:rsidRPr="00137562" w:rsidRDefault="000F105A" w:rsidP="00137562">
      <w:pPr>
        <w:rPr>
          <w:rFonts w:asciiTheme="minorHAnsi" w:hAnsiTheme="minorHAnsi" w:cstheme="minorHAnsi"/>
        </w:rPr>
      </w:pPr>
      <w:r w:rsidRPr="00932424">
        <w:rPr>
          <w:rFonts w:cstheme="minorHAnsi"/>
          <w:b/>
          <w:sz w:val="20"/>
          <w:szCs w:val="20"/>
        </w:rPr>
        <w:t>** Compar</w:t>
      </w:r>
      <w:r>
        <w:rPr>
          <w:rFonts w:cstheme="minorHAnsi"/>
          <w:b/>
          <w:sz w:val="20"/>
          <w:szCs w:val="20"/>
        </w:rPr>
        <w:t>ed with c</w:t>
      </w:r>
      <w:r w:rsidRPr="00932424">
        <w:rPr>
          <w:rFonts w:cstheme="minorHAnsi"/>
          <w:b/>
          <w:sz w:val="20"/>
          <w:szCs w:val="20"/>
        </w:rPr>
        <w:t>onventional mod</w:t>
      </w:r>
    </w:p>
    <w:sectPr w:rsidR="00B97A0F" w:rsidRPr="00137562"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 Gaunt" w:date="2021-01-06T17:50:00Z" w:initials="TG">
    <w:p w14:paraId="43B62A8A" w14:textId="6D149B3B" w:rsidR="00DE74E0" w:rsidRDefault="00DE74E0">
      <w:pPr>
        <w:pStyle w:val="CommentText"/>
      </w:pPr>
      <w:r>
        <w:rPr>
          <w:rStyle w:val="CommentReference"/>
        </w:rPr>
        <w:annotationRef/>
      </w:r>
      <w:r>
        <w:t xml:space="preserve">I’m not entirely clear here: if this is the step parameter, you are removing the 5 weakest (step=5) on each iteration (which I think is fine). However, it looks like you set </w:t>
      </w:r>
      <w:proofErr w:type="spellStart"/>
      <w:r>
        <w:t>n_features_to_select</w:t>
      </w:r>
      <w:proofErr w:type="spellEnd"/>
      <w:r>
        <w:t xml:space="preserve">=1? </w:t>
      </w:r>
      <w:proofErr w:type="gramStart"/>
      <w:r>
        <w:t>Surely</w:t>
      </w:r>
      <w:proofErr w:type="gramEnd"/>
      <w:r>
        <w:t xml:space="preserve"> we want more than 1 (there were about 19 in the simplest conventional model). </w:t>
      </w:r>
    </w:p>
  </w:comment>
  <w:comment w:id="1" w:author="Tom Gaunt" w:date="2021-01-06T17:55:00Z" w:initials="TG">
    <w:p w14:paraId="630A9B9B" w14:textId="21F36B24" w:rsidR="00DE74E0" w:rsidRDefault="00DE74E0">
      <w:pPr>
        <w:pStyle w:val="CommentText"/>
      </w:pPr>
      <w:r>
        <w:rPr>
          <w:rStyle w:val="CommentReference"/>
        </w:rPr>
        <w:annotationRef/>
      </w:r>
      <w:r>
        <w:t xml:space="preserve">? Presumably </w:t>
      </w:r>
      <w:proofErr w:type="gramStart"/>
      <w:r>
        <w:t>both since</w:t>
      </w:r>
      <w:proofErr w:type="gramEnd"/>
      <w:r>
        <w:t xml:space="preserve"> you are setting the mixing parameter to 0.5. Or are you describing separate </w:t>
      </w:r>
      <w:proofErr w:type="spellStart"/>
      <w:r>
        <w:t>linear_</w:t>
      </w:r>
      <w:proofErr w:type="gramStart"/>
      <w:r>
        <w:t>model.Lasso</w:t>
      </w:r>
      <w:proofErr w:type="spellEnd"/>
      <w:proofErr w:type="gramEnd"/>
      <w:r>
        <w:t xml:space="preserve"> and </w:t>
      </w:r>
      <w:proofErr w:type="spellStart"/>
      <w:r>
        <w:t>linear_model.ElasticNet</w:t>
      </w:r>
      <w:proofErr w:type="spellEnd"/>
      <w:r>
        <w:t xml:space="preserve"> runs here (it isn’t entirely clear – it reads like one run of </w:t>
      </w:r>
      <w:proofErr w:type="spellStart"/>
      <w:r>
        <w:t>linear_model.ElasticNet</w:t>
      </w:r>
      <w:proofErr w:type="spellEnd"/>
      <w:r>
        <w:t xml:space="preserve"> with l1_ratio=0.5).</w:t>
      </w:r>
    </w:p>
  </w:comment>
  <w:comment w:id="2" w:author="Tom Gaunt" w:date="2021-01-06T17:55:00Z" w:initials="TG">
    <w:p w14:paraId="1B04FFB2" w14:textId="18601FA6" w:rsidR="00DE74E0" w:rsidRDefault="00DE74E0">
      <w:pPr>
        <w:pStyle w:val="CommentText"/>
      </w:pPr>
      <w:r>
        <w:rPr>
          <w:rStyle w:val="CommentReference"/>
        </w:rPr>
        <w:annotationRef/>
      </w:r>
      <w:r>
        <w:t>What threshold or number of features was used?</w:t>
      </w:r>
    </w:p>
  </w:comment>
  <w:comment w:id="3" w:author="Tom Gaunt" w:date="2021-01-06T17:57:00Z" w:initials="TG">
    <w:p w14:paraId="178095A9" w14:textId="77777777" w:rsidR="00DE74E0" w:rsidRDefault="00DE74E0">
      <w:pPr>
        <w:pStyle w:val="CommentText"/>
      </w:pPr>
      <w:r>
        <w:rPr>
          <w:rStyle w:val="CommentReference"/>
        </w:rPr>
        <w:annotationRef/>
      </w:r>
      <w:r>
        <w:t>What was the C parameter?</w:t>
      </w:r>
    </w:p>
    <w:p w14:paraId="2C6AAA12" w14:textId="77777777" w:rsidR="00DE74E0" w:rsidRDefault="00DE74E0">
      <w:pPr>
        <w:pStyle w:val="CommentText"/>
      </w:pPr>
    </w:p>
    <w:p w14:paraId="5ED87210" w14:textId="548BC553" w:rsidR="00DE74E0" w:rsidRDefault="00DE74E0">
      <w:pPr>
        <w:pStyle w:val="CommentText"/>
      </w:pPr>
      <w:r>
        <w:t>For all of these it would be reasonably for a reviewer to ask how we chose these parameters – worth thinking about (happy to discuss!)</w:t>
      </w:r>
    </w:p>
  </w:comment>
  <w:comment w:id="4" w:author="Matt Lyon" w:date="2020-12-09T15:43:00Z" w:initials="ML">
    <w:p w14:paraId="3BA5BC7C" w14:textId="7C89FFAD" w:rsidR="00DE74E0" w:rsidRDefault="00DE74E0">
      <w:pPr>
        <w:pStyle w:val="CommentText"/>
      </w:pPr>
      <w:r>
        <w:t xml:space="preserve">ML </w:t>
      </w:r>
      <w:r>
        <w:rPr>
          <w:rStyle w:val="CommentReference"/>
        </w:rPr>
        <w:annotationRef/>
      </w:r>
      <w:r>
        <w:t>to justify use of these models</w:t>
      </w:r>
    </w:p>
  </w:comment>
  <w:comment w:id="5" w:author="Tom Gaunt" w:date="2021-01-06T17:58:00Z" w:initials="TG">
    <w:p w14:paraId="549D6318" w14:textId="4D7BF424" w:rsidR="00DE74E0" w:rsidRDefault="00DE74E0">
      <w:pPr>
        <w:pStyle w:val="CommentText"/>
      </w:pPr>
      <w:r>
        <w:rPr>
          <w:rStyle w:val="CommentReference"/>
        </w:rPr>
        <w:annotationRef/>
      </w:r>
      <w:r>
        <w:t>Here a reviewer could also ask how we optimised hyperparameters. I think there is a possible justification here (and maybe above) in using default parameters on the basis that we want an automated approach, and default parameters are more realistic than an exhaustive search. It really depends on whether a reviewer’s perspective is ML methodology or clinical application!</w:t>
      </w:r>
    </w:p>
  </w:comment>
  <w:comment w:id="6" w:author="Matt Lyon" w:date="2020-12-09T11:35:00Z" w:initials="ML">
    <w:p w14:paraId="586E198A" w14:textId="77777777" w:rsidR="00DE74E0" w:rsidRPr="00D57ED5" w:rsidRDefault="00DE74E0" w:rsidP="00205146">
      <w:pPr>
        <w:rPr>
          <w:rFonts w:asciiTheme="minorHAnsi" w:hAnsiTheme="minorHAnsi" w:cstheme="minorHAnsi"/>
          <w:bCs/>
        </w:rPr>
      </w:pPr>
      <w:r>
        <w:rPr>
          <w:rStyle w:val="CommentReference"/>
        </w:rPr>
        <w:annotationRef/>
      </w:r>
      <w:r w:rsidRPr="00D57ED5">
        <w:rPr>
          <w:rFonts w:asciiTheme="minorHAnsi" w:hAnsiTheme="minorHAnsi" w:cstheme="minorHAnsi"/>
          <w:bCs/>
        </w:rPr>
        <w:t>Limitations</w:t>
      </w:r>
    </w:p>
    <w:p w14:paraId="12D6A37E" w14:textId="77777777" w:rsidR="00DE74E0" w:rsidRPr="00D57ED5" w:rsidRDefault="00DE74E0" w:rsidP="00205146">
      <w:pPr>
        <w:rPr>
          <w:rFonts w:asciiTheme="minorHAnsi" w:hAnsiTheme="minorHAnsi" w:cstheme="minorHAnsi"/>
          <w:b/>
        </w:rPr>
      </w:pPr>
    </w:p>
    <w:p w14:paraId="4F4AE2E0"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Old data: results may not be generalisable</w:t>
      </w:r>
    </w:p>
    <w:p w14:paraId="06EE9DDF"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The most effective feature selection approaches (Lasso &amp; Elastic-Net) do not model interaction effects between predictors</w:t>
      </w:r>
    </w:p>
    <w:p w14:paraId="30C99223" w14:textId="77777777" w:rsidR="00DE74E0" w:rsidRDefault="00DE74E0" w:rsidP="00205146">
      <w:pPr>
        <w:pStyle w:val="ListParagraph"/>
        <w:numPr>
          <w:ilvl w:val="0"/>
          <w:numId w:val="7"/>
        </w:numPr>
        <w:rPr>
          <w:rFonts w:cstheme="minorHAnsi"/>
          <w:bCs/>
          <w:sz w:val="24"/>
          <w:szCs w:val="24"/>
        </w:rPr>
      </w:pPr>
      <w:r w:rsidRPr="00D57ED5">
        <w:rPr>
          <w:rFonts w:cstheme="minorHAnsi"/>
          <w:bCs/>
          <w:sz w:val="24"/>
          <w:szCs w:val="24"/>
        </w:rPr>
        <w:t>Class imbalance</w:t>
      </w:r>
      <w:r>
        <w:rPr>
          <w:rFonts w:cstheme="minorHAnsi"/>
          <w:bCs/>
          <w:sz w:val="24"/>
          <w:szCs w:val="24"/>
        </w:rPr>
        <w:t>/ low case n</w:t>
      </w:r>
    </w:p>
    <w:p w14:paraId="459FEE1F" w14:textId="55E4A57A" w:rsidR="00DE74E0" w:rsidRPr="00205146" w:rsidRDefault="00DE74E0" w:rsidP="00205146">
      <w:pPr>
        <w:pStyle w:val="ListParagraph"/>
        <w:numPr>
          <w:ilvl w:val="0"/>
          <w:numId w:val="7"/>
        </w:numPr>
        <w:rPr>
          <w:rFonts w:cstheme="minorHAnsi"/>
          <w:bCs/>
          <w:sz w:val="24"/>
          <w:szCs w:val="24"/>
        </w:rPr>
      </w:pPr>
      <w:r>
        <w:rPr>
          <w:rFonts w:cstheme="minorHAnsi"/>
          <w:bCs/>
          <w:sz w:val="24"/>
          <w:szCs w:val="24"/>
        </w:rPr>
        <w:t>Hyperparameters not evaluated extensively</w:t>
      </w:r>
    </w:p>
  </w:comment>
  <w:comment w:id="7" w:author="David Odd" w:date="2020-12-16T08:48:00Z" w:initials="DO">
    <w:p w14:paraId="3785E5C5" w14:textId="0C2C9659" w:rsidR="00DE74E0" w:rsidRDefault="00DE74E0">
      <w:pPr>
        <w:pStyle w:val="CommentText"/>
      </w:pPr>
      <w:r>
        <w:rPr>
          <w:rStyle w:val="CommentReference"/>
        </w:rPr>
        <w:annotationRef/>
      </w:r>
      <w:r>
        <w:t xml:space="preserve">Is that what we found? I find it difficult to read the comparisons now. Can we have a summary table back (or some form of it?) </w:t>
      </w:r>
      <w:proofErr w:type="gramStart"/>
      <w:r>
        <w:t>Ultimately</w:t>
      </w:r>
      <w:proofErr w:type="gramEnd"/>
      <w:r>
        <w:t xml:space="preserve"> I want it to have some clinical reference.</w:t>
      </w:r>
    </w:p>
  </w:comment>
  <w:comment w:id="8" w:author="Tom Gaunt" w:date="2021-01-06T18:17:00Z" w:initials="TG">
    <w:p w14:paraId="2F05FA1B" w14:textId="77777777" w:rsidR="00DE74E0" w:rsidRDefault="00DE74E0">
      <w:pPr>
        <w:pStyle w:val="CommentText"/>
      </w:pPr>
      <w:r>
        <w:rPr>
          <w:rStyle w:val="CommentReference"/>
        </w:rPr>
        <w:annotationRef/>
      </w:r>
      <w:r>
        <w:t xml:space="preserve">Yes, I think this is what we found. </w:t>
      </w:r>
    </w:p>
    <w:p w14:paraId="4D39B099" w14:textId="77777777" w:rsidR="00DE74E0" w:rsidRDefault="00DE74E0">
      <w:pPr>
        <w:pStyle w:val="CommentText"/>
      </w:pPr>
    </w:p>
    <w:p w14:paraId="2A2C7026" w14:textId="77777777" w:rsidR="00DE74E0" w:rsidRDefault="00DE74E0">
      <w:pPr>
        <w:pStyle w:val="CommentText"/>
      </w:pPr>
      <w:r>
        <w:t xml:space="preserve">I have made a suggestion in a comment on the table about how we could just present a subset of the ML results (basically taking the best performing feature selection set for antenatal + growth factors) in the main paper, although we should definitely include all in supplementary and explicitly state we have analysed all. </w:t>
      </w:r>
    </w:p>
    <w:p w14:paraId="28974E7A" w14:textId="77777777" w:rsidR="00DE74E0" w:rsidRDefault="00DE74E0">
      <w:pPr>
        <w:pStyle w:val="CommentText"/>
      </w:pPr>
    </w:p>
    <w:p w14:paraId="49883A1B" w14:textId="77777777" w:rsidR="00DE74E0" w:rsidRDefault="00DE74E0">
      <w:pPr>
        <w:pStyle w:val="CommentText"/>
      </w:pPr>
      <w:r>
        <w:t>There are two distinct comparisons here:</w:t>
      </w:r>
    </w:p>
    <w:p w14:paraId="2C8182D1" w14:textId="77777777" w:rsidR="00DE74E0" w:rsidRDefault="00DE74E0" w:rsidP="00C35953">
      <w:pPr>
        <w:pStyle w:val="CommentText"/>
        <w:numPr>
          <w:ilvl w:val="0"/>
          <w:numId w:val="12"/>
        </w:numPr>
      </w:pPr>
      <w:r>
        <w:t xml:space="preserve"> Does automated feature selection/engineering perform as well as “expert” selected features – the answer is yes, and this is in figure 2</w:t>
      </w:r>
    </w:p>
    <w:p w14:paraId="7C8A539A" w14:textId="77777777" w:rsidR="00DE74E0" w:rsidRDefault="00DE74E0" w:rsidP="00C35953">
      <w:pPr>
        <w:pStyle w:val="CommentText"/>
        <w:numPr>
          <w:ilvl w:val="0"/>
          <w:numId w:val="12"/>
        </w:numPr>
      </w:pPr>
      <w:r>
        <w:t xml:space="preserve"> Do other machine learning algorithms perform as well as logistic regression given an ideal set of features – the answer is (again) yes, and this could be presented in a simplified figure 3</w:t>
      </w:r>
    </w:p>
    <w:p w14:paraId="28470446" w14:textId="77777777" w:rsidR="00DE74E0" w:rsidRDefault="00DE74E0" w:rsidP="008D0FD2">
      <w:pPr>
        <w:pStyle w:val="CommentText"/>
      </w:pPr>
    </w:p>
    <w:p w14:paraId="1C8F585B" w14:textId="77777777" w:rsidR="00DE74E0" w:rsidRDefault="00DE74E0" w:rsidP="008D0FD2">
      <w:pPr>
        <w:pStyle w:val="CommentText"/>
      </w:pPr>
      <w:r>
        <w:t xml:space="preserve">The most important finding (I think) is the automated feature selection/engineering (above), since this compares a low-cost automated approach to expensive human-driven feature </w:t>
      </w:r>
      <w:proofErr w:type="gramStart"/>
      <w:r>
        <w:t>selection, and</w:t>
      </w:r>
      <w:proofErr w:type="gramEnd"/>
      <w:r>
        <w:t xml:space="preserve"> finds that the cheap automated approach is as good.</w:t>
      </w:r>
    </w:p>
    <w:p w14:paraId="46F1B8CF" w14:textId="77777777" w:rsidR="00DE74E0" w:rsidRDefault="00DE74E0" w:rsidP="008D0FD2">
      <w:pPr>
        <w:pStyle w:val="CommentText"/>
      </w:pPr>
    </w:p>
    <w:p w14:paraId="350E19F2" w14:textId="2AA23803" w:rsidR="00DE74E0" w:rsidRPr="008D0FD2" w:rsidRDefault="00DE74E0" w:rsidP="008D0FD2">
      <w:pPr>
        <w:pStyle w:val="CommentText"/>
      </w:pPr>
      <w:r>
        <w:t>Less important is the ML algorithm comparison. It is useful to include, but since the “cost” of these approaches is equivalent there is no real gain by switching from logistic regression to another ML method (except in one specific case with Naïve Bayes, which could be due to chance). We should definitely report these results, but I would place the emphasis on the feature selection and engineering (which could allow you to take a dataset with many variables and produce an effective prediction model with minimal expertise and time.)</w:t>
      </w:r>
    </w:p>
  </w:comment>
  <w:comment w:id="9" w:author="David Odd" w:date="2020-12-15T20:15:00Z" w:initials="DO">
    <w:p w14:paraId="4145ECBB" w14:textId="5A50573A" w:rsidR="00DE74E0" w:rsidRDefault="00DE74E0">
      <w:pPr>
        <w:pStyle w:val="CommentText"/>
      </w:pPr>
      <w:r>
        <w:rPr>
          <w:rStyle w:val="CommentReference"/>
        </w:rPr>
        <w:annotationRef/>
      </w:r>
      <w:r>
        <w:t xml:space="preserve">This is just from the conventional and the </w:t>
      </w:r>
      <w:proofErr w:type="spellStart"/>
      <w:r>
        <w:t>AutoML</w:t>
      </w:r>
      <w:proofErr w:type="spellEnd"/>
      <w:r>
        <w:t xml:space="preserve"> analysis. I assume you have similar number – can you work it out?</w:t>
      </w:r>
    </w:p>
  </w:comment>
  <w:comment w:id="10" w:author="Matt Lyon" w:date="2021-01-08T15:09:00Z" w:initials="ML">
    <w:p w14:paraId="463D1893" w14:textId="5DE476BB" w:rsidR="00DE74E0" w:rsidRDefault="00DE74E0">
      <w:pPr>
        <w:pStyle w:val="CommentText"/>
      </w:pPr>
      <w:r>
        <w:rPr>
          <w:rStyle w:val="CommentReference"/>
        </w:rPr>
        <w:annotationRef/>
      </w:r>
      <w:r>
        <w:t>ref</w:t>
      </w:r>
    </w:p>
  </w:comment>
  <w:comment w:id="11" w:author="Matt Lyon" w:date="2020-12-09T09:45:00Z" w:initials="ML">
    <w:p w14:paraId="4AC2B1D5" w14:textId="58ADE8AD" w:rsidR="00DE74E0" w:rsidRDefault="00DE74E0">
      <w:pPr>
        <w:pStyle w:val="CommentText"/>
      </w:pPr>
      <w:r>
        <w:rPr>
          <w:rStyle w:val="CommentReference"/>
        </w:rPr>
        <w:annotationRef/>
      </w:r>
      <w:r>
        <w:t>ML to make public</w:t>
      </w:r>
    </w:p>
  </w:comment>
  <w:comment w:id="14" w:author="Tom Gaunt" w:date="2020-11-21T17:29:00Z" w:initials="TG">
    <w:p w14:paraId="5E2174A7" w14:textId="77777777" w:rsidR="00DE74E0" w:rsidRDefault="00DE74E0" w:rsidP="000F105A">
      <w:pPr>
        <w:pStyle w:val="CommentText"/>
      </w:pPr>
      <w:r>
        <w:rPr>
          <w:rStyle w:val="CommentReference"/>
        </w:rPr>
        <w:annotationRef/>
      </w:r>
      <w:r>
        <w:t xml:space="preserve">Here and below – where are the models based on </w:t>
      </w:r>
      <w:r>
        <w:rPr>
          <w:noProof/>
        </w:rPr>
        <w:t>using all features?</w:t>
      </w:r>
    </w:p>
  </w:comment>
  <w:comment w:id="15" w:author="David Odd" w:date="2020-12-16T09:20:00Z" w:initials="DO">
    <w:p w14:paraId="0DF85423" w14:textId="4843AFA4" w:rsidR="00DE74E0" w:rsidRDefault="00DE74E0">
      <w:pPr>
        <w:pStyle w:val="CommentText"/>
      </w:pPr>
      <w:r>
        <w:rPr>
          <w:rStyle w:val="CommentReference"/>
        </w:rPr>
        <w:annotationRef/>
      </w:r>
      <w:r>
        <w:rPr>
          <w:noProof/>
        </w:rPr>
        <w:t xml:space="preserve">We need some sort of summary table? I apprecaite we now have a lot more models; but the idea was to compare with covnetional - and see if automated ML would do an OK job? - not test loads of times and see if </w:t>
      </w:r>
    </w:p>
  </w:comment>
  <w:comment w:id="16" w:author="Tom Gaunt" w:date="2021-01-06T18:14:00Z" w:initials="TG">
    <w:p w14:paraId="4C565214" w14:textId="5C795065" w:rsidR="00DE74E0" w:rsidRDefault="00DE74E0">
      <w:pPr>
        <w:pStyle w:val="CommentText"/>
      </w:pPr>
      <w:r>
        <w:rPr>
          <w:rStyle w:val="CommentReference"/>
        </w:rPr>
        <w:annotationRef/>
      </w:r>
      <w:r>
        <w:t>I think the figures show this quite well, BUT we have too many. Whilst I think all should go in supplementary, I wonder if we should just take Elastic Net with Antenatal and Growth Factors (best performing combination under logistic regression) and have a single figure comparing the ML methods on this (replacing figs 3-5, with just three sub-plots – one for each ML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B62A8A" w15:done="0"/>
  <w15:commentEx w15:paraId="630A9B9B" w15:done="0"/>
  <w15:commentEx w15:paraId="1B04FFB2" w15:done="0"/>
  <w15:commentEx w15:paraId="5ED87210" w15:done="0"/>
  <w15:commentEx w15:paraId="3BA5BC7C" w15:done="0"/>
  <w15:commentEx w15:paraId="549D6318" w15:done="0"/>
  <w15:commentEx w15:paraId="459FEE1F" w15:done="0"/>
  <w15:commentEx w15:paraId="3785E5C5" w15:done="0"/>
  <w15:commentEx w15:paraId="350E19F2" w15:paraIdParent="3785E5C5" w15:done="0"/>
  <w15:commentEx w15:paraId="4145ECBB" w15:done="0"/>
  <w15:commentEx w15:paraId="463D1893" w15:done="0"/>
  <w15:commentEx w15:paraId="4AC2B1D5" w15:done="0"/>
  <w15:commentEx w15:paraId="5E2174A7" w15:done="0"/>
  <w15:commentEx w15:paraId="0DF85423" w15:done="0"/>
  <w15:commentEx w15:paraId="4C565214" w15:paraIdParent="0DF85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76FE" w16cex:dateUtc="2021-01-06T17:50:00Z"/>
  <w16cex:commentExtensible w16cex:durableId="23A07806" w16cex:dateUtc="2021-01-06T17:55:00Z"/>
  <w16cex:commentExtensible w16cex:durableId="23A0782E" w16cex:dateUtc="2021-01-06T17:55:00Z"/>
  <w16cex:commentExtensible w16cex:durableId="23A0787E" w16cex:dateUtc="2021-01-06T17:57:00Z"/>
  <w16cex:commentExtensible w16cex:durableId="237B6F39" w16cex:dateUtc="2020-12-09T15:43:00Z"/>
  <w16cex:commentExtensible w16cex:durableId="23A078C0" w16cex:dateUtc="2021-01-06T17:58:00Z"/>
  <w16cex:commentExtensible w16cex:durableId="237B350F" w16cex:dateUtc="2020-12-09T11:35:00Z"/>
  <w16cex:commentExtensible w16cex:durableId="2384486E" w16cex:dateUtc="2020-12-16T08:48:00Z"/>
  <w16cex:commentExtensible w16cex:durableId="23A07D42" w16cex:dateUtc="2021-01-06T18:17:00Z"/>
  <w16cex:commentExtensible w16cex:durableId="238397DD" w16cex:dateUtc="2020-12-15T20:15:00Z"/>
  <w16cex:commentExtensible w16cex:durableId="23A2F446" w16cex:dateUtc="2021-01-08T15:09:00Z"/>
  <w16cex:commentExtensible w16cex:durableId="237B1B4D" w16cex:dateUtc="2020-12-09T09:45:00Z"/>
  <w16cex:commentExtensible w16cex:durableId="2363CD0D" w16cex:dateUtc="2020-11-21T17:29:00Z"/>
  <w16cex:commentExtensible w16cex:durableId="23844FCB" w16cex:dateUtc="2020-12-16T09:20:00Z"/>
  <w16cex:commentExtensible w16cex:durableId="23A07C83" w16cex:dateUtc="2021-01-06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B62A8A" w16cid:durableId="23A076FE"/>
  <w16cid:commentId w16cid:paraId="630A9B9B" w16cid:durableId="23A07806"/>
  <w16cid:commentId w16cid:paraId="1B04FFB2" w16cid:durableId="23A0782E"/>
  <w16cid:commentId w16cid:paraId="5ED87210" w16cid:durableId="23A0787E"/>
  <w16cid:commentId w16cid:paraId="3BA5BC7C" w16cid:durableId="237B6F39"/>
  <w16cid:commentId w16cid:paraId="549D6318" w16cid:durableId="23A078C0"/>
  <w16cid:commentId w16cid:paraId="459FEE1F" w16cid:durableId="237B350F"/>
  <w16cid:commentId w16cid:paraId="3785E5C5" w16cid:durableId="2384486E"/>
  <w16cid:commentId w16cid:paraId="350E19F2" w16cid:durableId="23A07D42"/>
  <w16cid:commentId w16cid:paraId="4145ECBB" w16cid:durableId="238397DD"/>
  <w16cid:commentId w16cid:paraId="463D1893" w16cid:durableId="23A2F446"/>
  <w16cid:commentId w16cid:paraId="4AC2B1D5" w16cid:durableId="237B1B4D"/>
  <w16cid:commentId w16cid:paraId="5E2174A7" w16cid:durableId="2363CD0D"/>
  <w16cid:commentId w16cid:paraId="0DF85423" w16cid:durableId="23844FCB"/>
  <w16cid:commentId w16cid:paraId="4C565214" w16cid:durableId="23A07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874F0" w14:textId="77777777" w:rsidR="00D075CA" w:rsidRDefault="00D075CA" w:rsidP="00C54F0F">
      <w:r>
        <w:separator/>
      </w:r>
    </w:p>
  </w:endnote>
  <w:endnote w:type="continuationSeparator" w:id="0">
    <w:p w14:paraId="33D6A94E" w14:textId="77777777" w:rsidR="00D075CA" w:rsidRDefault="00D075CA"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1D026" w14:textId="77777777" w:rsidR="00D075CA" w:rsidRDefault="00D075CA" w:rsidP="00C54F0F">
      <w:r>
        <w:separator/>
      </w:r>
    </w:p>
  </w:footnote>
  <w:footnote w:type="continuationSeparator" w:id="0">
    <w:p w14:paraId="3BA8FC20" w14:textId="77777777" w:rsidR="00D075CA" w:rsidRDefault="00D075CA"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Gaunt">
    <w15:presenceInfo w15:providerId="AD" w15:userId="S::eptrg@bristol.ac.uk::5609eb99-96bb-460f-828d-e6a1bc3ee9f8"/>
  </w15:person>
  <w15:person w15:author="Matt Lyon">
    <w15:presenceInfo w15:providerId="AD" w15:userId="S::ml18692@bristol.ac.uk::176559e9-d09a-4861-9426-ed28543756b7"/>
  </w15:person>
  <w15:person w15:author="David Odd">
    <w15:presenceInfo w15:providerId="AD" w15:userId="S::mddeo@bristol.ac.uk::a0769dc0-e772-4967-a82e-b222c8dd2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3EC6"/>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D01E5"/>
    <w:rsid w:val="00AD1ED1"/>
    <w:rsid w:val="00AD2617"/>
    <w:rsid w:val="00AD4680"/>
    <w:rsid w:val="00AD727A"/>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ugit-scmv-d0.epi.bris.ac.uk/ml18692/hie-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15987</Words>
  <Characters>91127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49</cp:revision>
  <cp:lastPrinted>2020-01-16T12:50:00Z</cp:lastPrinted>
  <dcterms:created xsi:type="dcterms:W3CDTF">2021-01-08T14:41:00Z</dcterms:created>
  <dcterms:modified xsi:type="dcterms:W3CDTF">2021-03-10T20:42:00Z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