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D57ED5" w:rsidRDefault="00210AE8" w:rsidP="009A2B95">
      <w:pPr>
        <w:spacing w:line="360" w:lineRule="auto"/>
        <w:jc w:val="center"/>
        <w:rPr>
          <w:rFonts w:asciiTheme="minorHAnsi" w:hAnsiTheme="minorHAnsi" w:cstheme="minorHAnsi"/>
          <w:b/>
          <w:u w:val="single"/>
        </w:rPr>
      </w:pPr>
      <w:r w:rsidRPr="00D57ED5">
        <w:rPr>
          <w:rFonts w:asciiTheme="minorHAnsi" w:hAnsiTheme="minorHAnsi" w:cstheme="minorHAnsi"/>
          <w:b/>
          <w:u w:val="single"/>
        </w:rPr>
        <w:t>PREDICTING HIE: CONVENTIONAL RISK FACTOR</w:t>
      </w:r>
      <w:r w:rsidR="00D34E77" w:rsidRPr="00D57ED5">
        <w:rPr>
          <w:rFonts w:asciiTheme="minorHAnsi" w:hAnsiTheme="minorHAnsi" w:cstheme="minorHAnsi"/>
          <w:b/>
          <w:u w:val="single"/>
        </w:rPr>
        <w:t>S</w:t>
      </w:r>
      <w:r w:rsidRPr="00D57ED5">
        <w:rPr>
          <w:rFonts w:asciiTheme="minorHAnsi" w:hAnsiTheme="minorHAnsi" w:cstheme="minorHAnsi"/>
          <w:b/>
          <w:u w:val="single"/>
        </w:rPr>
        <w:t xml:space="preserve"> COMPARED TO AGNOSTIC MACHINE LEARNING ALGORITHMS</w:t>
      </w:r>
    </w:p>
    <w:p w14:paraId="415D237C" w14:textId="534F5588" w:rsidR="009A2B95" w:rsidRDefault="009A2B95" w:rsidP="00184312">
      <w:pPr>
        <w:spacing w:line="360" w:lineRule="auto"/>
        <w:rPr>
          <w:rFonts w:asciiTheme="minorHAnsi" w:hAnsiTheme="minorHAnsi" w:cstheme="minorHAnsi"/>
          <w:b/>
        </w:rPr>
      </w:pPr>
    </w:p>
    <w:p w14:paraId="5A23F6E1" w14:textId="77777777" w:rsidR="002B76B5" w:rsidRPr="00D57ED5" w:rsidRDefault="002B76B5" w:rsidP="00184312">
      <w:pPr>
        <w:spacing w:line="360" w:lineRule="auto"/>
        <w:rPr>
          <w:rFonts w:asciiTheme="minorHAnsi" w:hAnsiTheme="minorHAnsi" w:cstheme="minorHAnsi"/>
          <w:b/>
        </w:rPr>
      </w:pPr>
    </w:p>
    <w:p w14:paraId="72F316CB" w14:textId="0FD786F5" w:rsidR="00932424" w:rsidRDefault="00210AE8" w:rsidP="00184312">
      <w:pPr>
        <w:spacing w:line="360" w:lineRule="auto"/>
        <w:rPr>
          <w:rFonts w:asciiTheme="minorHAnsi" w:hAnsiTheme="minorHAnsi" w:cstheme="minorHAnsi"/>
          <w:b/>
        </w:rPr>
      </w:pPr>
      <w:r w:rsidRPr="00D57ED5">
        <w:rPr>
          <w:rFonts w:asciiTheme="minorHAnsi" w:hAnsiTheme="minorHAnsi" w:cstheme="minorHAnsi"/>
          <w:b/>
        </w:rPr>
        <w:t>INTRODUCTION</w:t>
      </w:r>
    </w:p>
    <w:p w14:paraId="5A611F39" w14:textId="77777777" w:rsidR="00856837" w:rsidRPr="00D57ED5" w:rsidRDefault="00856837" w:rsidP="00184312">
      <w:pPr>
        <w:spacing w:line="360" w:lineRule="auto"/>
        <w:rPr>
          <w:rFonts w:asciiTheme="minorHAnsi" w:hAnsiTheme="minorHAnsi" w:cstheme="minorHAnsi"/>
          <w:b/>
        </w:rPr>
      </w:pPr>
    </w:p>
    <w:p w14:paraId="72BE4C20" w14:textId="1759229F" w:rsidR="00932424" w:rsidRPr="00D57ED5" w:rsidRDefault="00932424" w:rsidP="00184312">
      <w:pPr>
        <w:spacing w:line="360" w:lineRule="auto"/>
        <w:rPr>
          <w:rFonts w:asciiTheme="minorHAnsi" w:hAnsiTheme="minorHAnsi" w:cstheme="minorHAnsi"/>
        </w:rPr>
      </w:pPr>
      <w:r w:rsidRPr="00D57ED5">
        <w:rPr>
          <w:rFonts w:asciiTheme="minorHAnsi" w:hAnsiTheme="minorHAnsi" w:cstheme="minorHAnsi"/>
        </w:rPr>
        <w:t>While m</w:t>
      </w:r>
      <w:r w:rsidRPr="00D57ED5">
        <w:rPr>
          <w:rFonts w:asciiTheme="minorHAnsi" w:hAnsiTheme="minorHAnsi" w:cstheme="minorHAnsi"/>
          <w:bCs/>
        </w:rPr>
        <w:t>others report that the wellbeing of their unborn infant is the single biggest priority for them</w:t>
      </w:r>
      <w:r w:rsidRPr="00D57ED5">
        <w:rPr>
          <w:rFonts w:asciiTheme="minorHAnsi" w:hAnsiTheme="minorHAnsi" w:cstheme="minorHAnsi"/>
          <w:bCs/>
        </w:rPr>
        <w:fldChar w:fldCharType="begin" w:fldLock="1"/>
      </w:r>
      <w:r w:rsidRPr="00D57ED5">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D57ED5">
        <w:rPr>
          <w:rFonts w:asciiTheme="minorHAnsi" w:hAnsiTheme="minorHAnsi" w:cstheme="minorHAnsi"/>
          <w:bCs/>
        </w:rPr>
        <w:fldChar w:fldCharType="separate"/>
      </w:r>
      <w:r w:rsidRPr="00D57ED5">
        <w:rPr>
          <w:rFonts w:asciiTheme="minorHAnsi" w:hAnsiTheme="minorHAnsi" w:cstheme="minorHAnsi"/>
          <w:bCs/>
          <w:noProof/>
          <w:vertAlign w:val="superscript"/>
        </w:rPr>
        <w:t>1</w:t>
      </w:r>
      <w:r w:rsidRPr="00D57ED5">
        <w:rPr>
          <w:rFonts w:asciiTheme="minorHAnsi" w:hAnsiTheme="minorHAnsi" w:cstheme="minorHAnsi"/>
          <w:bCs/>
        </w:rPr>
        <w:fldChar w:fldCharType="end"/>
      </w:r>
      <w:r w:rsidRPr="00D57ED5">
        <w:rPr>
          <w:rFonts w:asciiTheme="minorHAnsi" w:hAnsiTheme="minorHAnsi" w:cstheme="minorHAnsi"/>
          <w:bCs/>
        </w:rPr>
        <w:t xml:space="preserve"> </w:t>
      </w:r>
      <w:r w:rsidRPr="00D57ED5">
        <w:rPr>
          <w:rFonts w:asciiTheme="minorHAnsi" w:hAnsiTheme="minorHAnsi" w:cstheme="minorHAnsi"/>
        </w:rPr>
        <w:t>there is little evidence to guide them or the professionals looking after their baby</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w:t>
      </w:r>
      <w:r w:rsidRPr="00D57ED5">
        <w:rPr>
          <w:rFonts w:asciiTheme="minorHAnsi" w:hAnsiTheme="minorHAnsi" w:cstheme="minorHAnsi"/>
        </w:rPr>
        <w:fldChar w:fldCharType="end"/>
      </w:r>
      <w:r w:rsidRPr="00D57ED5">
        <w:rPr>
          <w:rFonts w:asciiTheme="minorHAnsi" w:hAnsiTheme="minorHAnsi" w:cstheme="minorHAnsi"/>
        </w:rPr>
        <w:t>. The prediction of which infants will become compromised around birth is poorly understood</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3</w:t>
      </w:r>
      <w:r w:rsidRPr="00D57ED5">
        <w:rPr>
          <w:rFonts w:asciiTheme="minorHAnsi" w:hAnsiTheme="minorHAnsi" w:cstheme="minorHAnsi"/>
        </w:rPr>
        <w:fldChar w:fldCharType="end"/>
      </w:r>
      <w:r w:rsidRPr="00D57ED5">
        <w:rPr>
          <w:rFonts w:asciiTheme="minorHAnsi" w:hAnsiTheme="minorHAnsi" w:cstheme="minorHAnsi"/>
        </w:rPr>
        <w:t>, and has been identified as a priority for the RCOG</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4</w:t>
      </w:r>
      <w:r w:rsidRPr="00D57ED5">
        <w:rPr>
          <w:rFonts w:asciiTheme="minorHAnsi" w:hAnsiTheme="minorHAnsi" w:cstheme="minorHAnsi"/>
        </w:rPr>
        <w:fldChar w:fldCharType="end"/>
      </w:r>
      <w:r w:rsidRPr="00D57ED5">
        <w:rPr>
          <w:rFonts w:asciiTheme="minorHAnsi" w:hAnsiTheme="minorHAnsi" w:cstheme="minorHAnsi"/>
        </w:rPr>
        <w:t xml:space="preserve"> and the UK Department of Health</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5</w:t>
      </w:r>
      <w:r w:rsidRPr="00D57ED5">
        <w:rPr>
          <w:rFonts w:asciiTheme="minorHAnsi" w:hAnsiTheme="minorHAnsi" w:cstheme="minorHAnsi"/>
        </w:rPr>
        <w:fldChar w:fldCharType="end"/>
      </w:r>
      <w:r w:rsidRPr="00D57ED5">
        <w:rPr>
          <w:rFonts w:asciiTheme="minorHAnsi" w:hAnsiTheme="minorHAnsi" w:cstheme="minorHAnsi"/>
        </w:rPr>
        <w:t>. We have presented some work that shows that modelling of risk is feasible</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6</w:t>
      </w:r>
      <w:r w:rsidRPr="00D57ED5">
        <w:rPr>
          <w:rFonts w:asciiTheme="minorHAnsi" w:hAnsiTheme="minorHAnsi" w:cstheme="minorHAnsi"/>
        </w:rPr>
        <w:fldChar w:fldCharType="end"/>
      </w:r>
      <w:r w:rsidRPr="00D57ED5">
        <w:rPr>
          <w:rFonts w:asciiTheme="minorHAnsi" w:hAnsiTheme="minorHAnsi" w:cstheme="minorHAnsi"/>
        </w:rPr>
        <w:t xml:space="preserve"> and we know that simple interventions can improve neonatal and maternal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7,8</w:t>
      </w:r>
      <w:r w:rsidRPr="00D57ED5">
        <w:rPr>
          <w:rFonts w:asciiTheme="minorHAnsi" w:hAnsiTheme="minorHAnsi" w:cstheme="minorHAnsi"/>
        </w:rPr>
        <w:fldChar w:fldCharType="end"/>
      </w:r>
      <w:r w:rsidRPr="00D57ED5">
        <w:rPr>
          <w:rFonts w:asciiTheme="minorHAnsi" w:hAnsiTheme="minorHAnsi" w:cstheme="minorHAnsi"/>
        </w:rPr>
        <w:t xml:space="preserve"> outcomes.</w:t>
      </w:r>
    </w:p>
    <w:p w14:paraId="73029B7B" w14:textId="77777777" w:rsidR="00D34E77" w:rsidRPr="00D57ED5" w:rsidRDefault="00D34E77" w:rsidP="00184312">
      <w:pPr>
        <w:spacing w:line="360" w:lineRule="auto"/>
        <w:rPr>
          <w:rFonts w:asciiTheme="minorHAnsi" w:hAnsiTheme="minorHAnsi" w:cstheme="minorHAnsi"/>
        </w:rPr>
      </w:pPr>
    </w:p>
    <w:p w14:paraId="097B5480" w14:textId="06B9D274" w:rsidR="00932424" w:rsidRPr="00D57ED5" w:rsidRDefault="00ED7B7B" w:rsidP="00184312">
      <w:pPr>
        <w:spacing w:line="360" w:lineRule="auto"/>
        <w:rPr>
          <w:rFonts w:asciiTheme="minorHAnsi" w:hAnsiTheme="minorHAnsi" w:cstheme="minorHAnsi"/>
        </w:rPr>
      </w:pPr>
      <w:r w:rsidRPr="00D57ED5">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D57ED5">
        <w:rPr>
          <w:rFonts w:asciiTheme="minorHAnsi" w:hAnsiTheme="minorHAnsi" w:cstheme="minorHAnsi"/>
        </w:rPr>
        <w:t xml:space="preserve"> </w:t>
      </w:r>
      <w:r w:rsidRPr="00D57ED5">
        <w:rPr>
          <w:rFonts w:asciiTheme="minorHAnsi" w:hAnsiTheme="minorHAnsi" w:cstheme="minorHAnsi"/>
        </w:rPr>
        <w:t>HIE i</w:t>
      </w:r>
      <w:r w:rsidR="00315416">
        <w:rPr>
          <w:rFonts w:asciiTheme="minorHAnsi" w:hAnsiTheme="minorHAnsi" w:cstheme="minorHAnsi"/>
        </w:rPr>
        <w:t>s</w:t>
      </w:r>
      <w:r w:rsidRPr="00D57ED5">
        <w:rPr>
          <w:rFonts w:asciiTheme="minorHAnsi" w:hAnsiTheme="minorHAnsi" w:cstheme="minorHAnsi"/>
        </w:rPr>
        <w:t xml:space="preserve"> often </w:t>
      </w:r>
      <w:r w:rsidR="00932424" w:rsidRPr="00D57ED5">
        <w:rPr>
          <w:rFonts w:asciiTheme="minorHAnsi" w:hAnsiTheme="minorHAnsi" w:cstheme="minorHAnsi"/>
        </w:rPr>
        <w:t>devastating</w:t>
      </w:r>
      <w:r w:rsidRPr="00D57ED5">
        <w:rPr>
          <w:rFonts w:asciiTheme="minorHAnsi" w:hAnsiTheme="minorHAnsi" w:cstheme="minorHAnsi"/>
        </w:rPr>
        <w:t>,</w:t>
      </w:r>
      <w:r w:rsidR="00932424" w:rsidRPr="00D57ED5">
        <w:rPr>
          <w:rFonts w:asciiTheme="minorHAnsi" w:hAnsiTheme="minorHAnsi" w:cstheme="minorHAnsi"/>
        </w:rPr>
        <w:t xml:space="preserve"> with life-long impacts for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13</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their family, as well as costing society millions of pounds in medical compensation, lost earnings and welfare support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14</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w:t>
      </w:r>
      <w:r w:rsidR="00FF6DBD">
        <w:rPr>
          <w:rFonts w:asciiTheme="minorHAnsi" w:hAnsiTheme="minorHAnsi" w:cstheme="minorHAnsi"/>
        </w:rPr>
        <w:t xml:space="preserve">In addition to </w:t>
      </w:r>
      <w:r w:rsidR="00932424" w:rsidRPr="00D57ED5">
        <w:rPr>
          <w:rFonts w:asciiTheme="minorHAnsi" w:hAnsiTheme="minorHAnsi" w:cstheme="minorHAnsi"/>
        </w:rPr>
        <w:t>the direct impact on infants and families, obstetric practice represents the biggest proportion of legal claims against the NHS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15</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even small improvements in outcomes would yield substantial health benefits for individuals and economic benefits for healthcare services. Indeed, perinatal asphyxia is the 12th biggest cause of disability life years worldwide</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16</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17–19</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 true impact of this and other post-term related pathologies, and the economic implications, are unclear</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20</w:t>
      </w:r>
      <w:r w:rsidR="00932424" w:rsidRPr="00D57ED5">
        <w:rPr>
          <w:rFonts w:asciiTheme="minorHAnsi" w:hAnsiTheme="minorHAnsi" w:cstheme="minorHAnsi"/>
        </w:rPr>
        <w:fldChar w:fldCharType="end"/>
      </w:r>
      <w:r w:rsidR="00932424" w:rsidRPr="00D57ED5">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21</w:t>
      </w:r>
      <w:r w:rsidR="00932424" w:rsidRPr="00D57ED5">
        <w:rPr>
          <w:rFonts w:asciiTheme="minorHAnsi" w:hAnsiTheme="minorHAnsi" w:cstheme="minorHAnsi"/>
        </w:rPr>
        <w:fldChar w:fldCharType="end"/>
      </w:r>
      <w:r w:rsidR="00932424" w:rsidRPr="00D57ED5">
        <w:rPr>
          <w:rFonts w:asciiTheme="minorHAnsi" w:hAnsiTheme="minorHAnsi" w:cstheme="minorHAnsi"/>
        </w:rPr>
        <w:t>. This lack of clear data on the perinatal risks and long</w:t>
      </w:r>
      <w:r w:rsidR="00DE74E0">
        <w:rPr>
          <w:rFonts w:asciiTheme="minorHAnsi" w:hAnsiTheme="minorHAnsi" w:cstheme="minorHAnsi"/>
        </w:rPr>
        <w:t xml:space="preserve"> </w:t>
      </w:r>
      <w:r w:rsidR="00932424" w:rsidRPr="00D57ED5">
        <w:rPr>
          <w:rFonts w:asciiTheme="minorHAnsi" w:hAnsiTheme="minorHAnsi" w:cstheme="minorHAnsi"/>
        </w:rPr>
        <w:t>term outcomes of these infants likely contributes to the variation in management of mothers with post-term babies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11</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22</w:t>
      </w:r>
      <w:r w:rsidR="00932424" w:rsidRPr="00D57ED5">
        <w:rPr>
          <w:rFonts w:asciiTheme="minorHAnsi" w:hAnsiTheme="minorHAnsi" w:cstheme="minorHAnsi"/>
        </w:rPr>
        <w:fldChar w:fldCharType="end"/>
      </w:r>
      <w:r w:rsidR="00932424" w:rsidRPr="00D57ED5">
        <w:rPr>
          <w:rFonts w:asciiTheme="minorHAnsi" w:hAnsiTheme="minorHAnsi" w:cstheme="minorHAnsi"/>
        </w:rPr>
        <w:t>.</w:t>
      </w:r>
    </w:p>
    <w:p w14:paraId="7B777805" w14:textId="77777777" w:rsidR="00D34E77" w:rsidRPr="00D57ED5" w:rsidRDefault="00D34E77" w:rsidP="00184312">
      <w:pPr>
        <w:spacing w:line="360" w:lineRule="auto"/>
        <w:rPr>
          <w:rFonts w:asciiTheme="minorHAnsi" w:hAnsiTheme="minorHAnsi" w:cstheme="minorHAnsi"/>
        </w:rPr>
      </w:pPr>
    </w:p>
    <w:p w14:paraId="5B656321" w14:textId="4609F61A" w:rsidR="00266407" w:rsidRPr="00D57ED5" w:rsidRDefault="00370A6F" w:rsidP="003318D7">
      <w:pPr>
        <w:spacing w:line="360" w:lineRule="auto"/>
        <w:rPr>
          <w:rFonts w:asciiTheme="minorHAnsi" w:hAnsiTheme="minorHAnsi" w:cstheme="minorHAnsi"/>
        </w:rPr>
      </w:pPr>
      <w:r w:rsidRPr="00D57ED5">
        <w:rPr>
          <w:rFonts w:asciiTheme="minorHAnsi" w:hAnsiTheme="minorHAnsi" w:cstheme="minorHAnsi"/>
        </w:rPr>
        <w:t xml:space="preserve">Risk factors for perinatal asphyxia and encephalopathy have been derived by a number of papers; although one of the most cited remains the work by Badawi </w:t>
      </w:r>
      <w:r w:rsidRPr="00D57ED5">
        <w:rPr>
          <w:rFonts w:asciiTheme="minorHAnsi" w:hAnsiTheme="minorHAnsi" w:cstheme="minorHAnsi"/>
          <w:i/>
        </w:rPr>
        <w:t>et 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10,26</w:t>
      </w:r>
      <w:r w:rsidRPr="00D57ED5">
        <w:rPr>
          <w:rFonts w:asciiTheme="minorHAnsi" w:hAnsiTheme="minorHAnsi" w:cstheme="minorHAnsi"/>
        </w:rPr>
        <w:fldChar w:fldCharType="end"/>
      </w:r>
      <w:r w:rsidRPr="00D57ED5">
        <w:rPr>
          <w:rFonts w:asciiTheme="minorHAnsi" w:hAnsiTheme="minorHAnsi" w:cstheme="minorHAnsi"/>
        </w:rPr>
        <w:t>. This work identifies 35 potential risk factors for encephalopathy in an Australian population (</w:t>
      </w:r>
      <w:r w:rsidR="009E0521" w:rsidRPr="00D57ED5">
        <w:rPr>
          <w:rFonts w:asciiTheme="minorHAnsi" w:hAnsiTheme="minorHAnsi" w:cstheme="minorHAnsi"/>
        </w:rPr>
        <w:t>Table 1</w:t>
      </w:r>
      <w:r w:rsidRPr="00D57ED5">
        <w:rPr>
          <w:rFonts w:asciiTheme="minorHAnsi" w:hAnsiTheme="minorHAnsi" w:cstheme="minorHAnsi"/>
        </w:rPr>
        <w:t xml:space="preserve">) and together have been cited over 700 times (Data extracted Web of Science 17/12/2019). </w:t>
      </w:r>
      <w:r w:rsidR="00772FE4" w:rsidRPr="00D57ED5">
        <w:rPr>
          <w:rFonts w:asciiTheme="minorHAnsi" w:hAnsiTheme="minorHAnsi" w:cstheme="minorHAnsi"/>
        </w:rPr>
        <w:t>Analysing such data with</w:t>
      </w:r>
      <w:r w:rsidRPr="00D57ED5">
        <w:rPr>
          <w:rFonts w:asciiTheme="minorHAnsi" w:hAnsiTheme="minorHAnsi" w:cstheme="minorHAnsi"/>
        </w:rPr>
        <w:t xml:space="preserve"> </w:t>
      </w:r>
      <w:r w:rsidR="001049E8" w:rsidRPr="00D57ED5">
        <w:rPr>
          <w:rFonts w:asciiTheme="minorHAnsi" w:hAnsiTheme="minorHAnsi" w:cstheme="minorHAnsi"/>
        </w:rPr>
        <w:t>m</w:t>
      </w:r>
      <w:r w:rsidRPr="00D57ED5">
        <w:rPr>
          <w:rFonts w:asciiTheme="minorHAnsi" w:hAnsiTheme="minorHAnsi" w:cstheme="minorHAnsi"/>
        </w:rPr>
        <w:t xml:space="preserve">achine </w:t>
      </w:r>
      <w:r w:rsidR="001049E8" w:rsidRPr="00D57ED5">
        <w:rPr>
          <w:rFonts w:asciiTheme="minorHAnsi" w:hAnsiTheme="minorHAnsi" w:cstheme="minorHAnsi"/>
        </w:rPr>
        <w:t>l</w:t>
      </w:r>
      <w:r w:rsidRPr="00D57ED5">
        <w:rPr>
          <w:rFonts w:asciiTheme="minorHAnsi" w:hAnsiTheme="minorHAnsi" w:cstheme="minorHAnsi"/>
        </w:rPr>
        <w:t>earning (ML) algorithms to predict health outcomes is currently of great interest.</w:t>
      </w:r>
      <w:r w:rsidR="0035777C" w:rsidRPr="00D57ED5">
        <w:rPr>
          <w:rFonts w:asciiTheme="minorHAnsi" w:hAnsiTheme="minorHAnsi" w:cstheme="minorHAnsi"/>
        </w:rPr>
        <w:t xml:space="preserve"> </w:t>
      </w:r>
      <w:r w:rsidRPr="00D57ED5">
        <w:rPr>
          <w:rFonts w:asciiTheme="minorHAnsi" w:hAnsiTheme="minorHAnsi" w:cstheme="minorHAnsi"/>
        </w:rPr>
        <w:t xml:space="preserve">However often </w:t>
      </w:r>
      <w:r w:rsidR="00772FE4" w:rsidRPr="00D57ED5">
        <w:rPr>
          <w:rFonts w:asciiTheme="minorHAnsi" w:hAnsiTheme="minorHAnsi" w:cstheme="minorHAnsi"/>
        </w:rPr>
        <w:t>algorithms</w:t>
      </w:r>
      <w:r w:rsidRPr="00D57ED5">
        <w:rPr>
          <w:rFonts w:asciiTheme="minorHAnsi" w:hAnsiTheme="minorHAnsi" w:cstheme="minorHAnsi"/>
        </w:rPr>
        <w:t xml:space="preserve"> require cleaned data, </w:t>
      </w:r>
      <w:r w:rsidR="0035777C" w:rsidRPr="00D57ED5">
        <w:rPr>
          <w:rFonts w:asciiTheme="minorHAnsi" w:hAnsiTheme="minorHAnsi" w:cstheme="minorHAnsi"/>
        </w:rPr>
        <w:t>careful feature selection/engineering</w:t>
      </w:r>
      <w:r w:rsidRPr="00D57ED5">
        <w:rPr>
          <w:rFonts w:asciiTheme="minorHAnsi" w:hAnsiTheme="minorHAnsi" w:cstheme="minorHAnsi"/>
        </w:rPr>
        <w:t xml:space="preserve"> </w:t>
      </w:r>
      <w:r w:rsidR="00266407" w:rsidRPr="00D57ED5">
        <w:rPr>
          <w:rFonts w:asciiTheme="minorHAnsi" w:hAnsiTheme="minorHAnsi" w:cstheme="minorHAnsi"/>
        </w:rPr>
        <w:t xml:space="preserve">and </w:t>
      </w:r>
      <w:r w:rsidR="00772FE4" w:rsidRPr="00D57ED5">
        <w:rPr>
          <w:rFonts w:asciiTheme="minorHAnsi" w:hAnsiTheme="minorHAnsi" w:cstheme="minorHAnsi"/>
        </w:rPr>
        <w:t xml:space="preserve">significant </w:t>
      </w:r>
      <w:r w:rsidR="00266407" w:rsidRPr="00D57ED5">
        <w:rPr>
          <w:rFonts w:asciiTheme="minorHAnsi" w:hAnsiTheme="minorHAnsi" w:cstheme="minorHAnsi"/>
        </w:rPr>
        <w:t xml:space="preserve">training and expertise to develop, before </w:t>
      </w:r>
      <w:r w:rsidRPr="00D57ED5">
        <w:rPr>
          <w:rFonts w:asciiTheme="minorHAnsi" w:hAnsiTheme="minorHAnsi" w:cstheme="minorHAnsi"/>
        </w:rPr>
        <w:t>they are able to meet, or exceed, clinical prediction.</w:t>
      </w:r>
      <w:r w:rsidR="003318D7" w:rsidRPr="00D57ED5">
        <w:rPr>
          <w:rFonts w:asciiTheme="minorHAnsi" w:hAnsiTheme="minorHAnsi" w:cstheme="minorHAnsi"/>
        </w:rPr>
        <w:t xml:space="preserve"> Recently more automated </w:t>
      </w:r>
      <w:r w:rsidR="00772FE4" w:rsidRPr="00D57ED5">
        <w:rPr>
          <w:rFonts w:asciiTheme="minorHAnsi" w:hAnsiTheme="minorHAnsi" w:cstheme="minorHAnsi"/>
        </w:rPr>
        <w:t xml:space="preserve">approaches to ML </w:t>
      </w:r>
      <w:r w:rsidR="003318D7" w:rsidRPr="00D57ED5">
        <w:rPr>
          <w:rFonts w:asciiTheme="minorHAnsi" w:hAnsiTheme="minorHAnsi" w:cstheme="minorHAnsi"/>
        </w:rPr>
        <w:t xml:space="preserve">have become available, </w:t>
      </w:r>
      <w:r w:rsidR="00266407" w:rsidRPr="00D57ED5">
        <w:rPr>
          <w:rFonts w:asciiTheme="minorHAnsi" w:hAnsiTheme="minorHAnsi" w:cstheme="minorHAnsi"/>
        </w:rPr>
        <w:t xml:space="preserve">collectively known as </w:t>
      </w:r>
      <w:r w:rsidR="001049E8" w:rsidRPr="00D57ED5">
        <w:rPr>
          <w:rFonts w:asciiTheme="minorHAnsi" w:hAnsiTheme="minorHAnsi" w:cstheme="minorHAnsi"/>
        </w:rPr>
        <w:t>a</w:t>
      </w:r>
      <w:r w:rsidR="00266407" w:rsidRPr="00D57ED5">
        <w:rPr>
          <w:rFonts w:asciiTheme="minorHAnsi" w:hAnsiTheme="minorHAnsi" w:cstheme="minorHAnsi"/>
        </w:rPr>
        <w:t>uto</w:t>
      </w:r>
      <w:r w:rsidR="00A43089" w:rsidRPr="00D57ED5">
        <w:rPr>
          <w:rFonts w:asciiTheme="minorHAnsi" w:hAnsiTheme="minorHAnsi" w:cstheme="minorHAnsi"/>
        </w:rPr>
        <w:t>mated</w:t>
      </w:r>
      <w:r w:rsidR="00266407" w:rsidRPr="00D57ED5">
        <w:rPr>
          <w:rFonts w:asciiTheme="minorHAnsi" w:hAnsiTheme="minorHAnsi" w:cstheme="minorHAnsi"/>
        </w:rPr>
        <w:t xml:space="preserve"> </w:t>
      </w:r>
      <w:r w:rsidR="001049E8" w:rsidRPr="00D57ED5">
        <w:rPr>
          <w:rFonts w:asciiTheme="minorHAnsi" w:hAnsiTheme="minorHAnsi" w:cstheme="minorHAnsi"/>
        </w:rPr>
        <w:t>m</w:t>
      </w:r>
      <w:r w:rsidR="00266407" w:rsidRPr="00D57ED5">
        <w:rPr>
          <w:rFonts w:asciiTheme="minorHAnsi" w:hAnsiTheme="minorHAnsi" w:cstheme="minorHAnsi"/>
        </w:rPr>
        <w:t xml:space="preserve">achine </w:t>
      </w:r>
      <w:r w:rsidR="001049E8" w:rsidRPr="00D57ED5">
        <w:rPr>
          <w:rFonts w:asciiTheme="minorHAnsi" w:hAnsiTheme="minorHAnsi" w:cstheme="minorHAnsi"/>
        </w:rPr>
        <w:t>l</w:t>
      </w:r>
      <w:r w:rsidR="00266407" w:rsidRPr="00D57ED5">
        <w:rPr>
          <w:rFonts w:asciiTheme="minorHAnsi" w:hAnsiTheme="minorHAnsi" w:cstheme="minorHAnsi"/>
        </w:rPr>
        <w:t>earning (</w:t>
      </w:r>
      <w:proofErr w:type="spellStart"/>
      <w:r w:rsidR="00266407" w:rsidRPr="00D57ED5">
        <w:rPr>
          <w:rFonts w:asciiTheme="minorHAnsi" w:hAnsiTheme="minorHAnsi" w:cstheme="minorHAnsi"/>
        </w:rPr>
        <w:t>AutoML</w:t>
      </w:r>
      <w:proofErr w:type="spellEnd"/>
      <w:r w:rsidR="00266407" w:rsidRPr="00D57ED5">
        <w:rPr>
          <w:rFonts w:asciiTheme="minorHAnsi" w:hAnsiTheme="minorHAnsi" w:cstheme="minorHAnsi"/>
        </w:rPr>
        <w:t>).</w:t>
      </w:r>
      <w:r w:rsidR="00BD0C8F">
        <w:rPr>
          <w:rFonts w:asciiTheme="minorHAnsi" w:hAnsiTheme="minorHAnsi" w:cstheme="minorHAnsi"/>
        </w:rPr>
        <w:t xml:space="preserve"> We </w:t>
      </w:r>
      <w:r w:rsidR="00846AB6">
        <w:rPr>
          <w:rFonts w:asciiTheme="minorHAnsi" w:hAnsiTheme="minorHAnsi" w:cstheme="minorHAnsi"/>
        </w:rPr>
        <w:t xml:space="preserve">investigate the potential of such approaches to simplify the development of </w:t>
      </w:r>
      <w:r w:rsidR="007F23B8">
        <w:rPr>
          <w:rFonts w:asciiTheme="minorHAnsi" w:hAnsiTheme="minorHAnsi" w:cstheme="minorHAnsi"/>
        </w:rPr>
        <w:t xml:space="preserve">a </w:t>
      </w:r>
      <w:r w:rsidR="00846AB6">
        <w:rPr>
          <w:rFonts w:asciiTheme="minorHAnsi" w:hAnsiTheme="minorHAnsi" w:cstheme="minorHAnsi"/>
        </w:rPr>
        <w:t>clinical prediction model</w:t>
      </w:r>
      <w:r w:rsidR="007F23B8">
        <w:rPr>
          <w:rFonts w:asciiTheme="minorHAnsi" w:hAnsiTheme="minorHAnsi" w:cstheme="minorHAnsi"/>
        </w:rPr>
        <w:t xml:space="preserve"> for HIE.</w:t>
      </w:r>
      <w:r w:rsidR="00846AB6">
        <w:rPr>
          <w:rFonts w:asciiTheme="minorHAnsi" w:hAnsiTheme="minorHAnsi" w:cstheme="minorHAnsi"/>
        </w:rPr>
        <w:t xml:space="preserve"> </w:t>
      </w:r>
    </w:p>
    <w:p w14:paraId="69A62D55" w14:textId="77777777" w:rsidR="00D34E77" w:rsidRPr="00D57ED5" w:rsidRDefault="00D34E77" w:rsidP="003318D7">
      <w:pPr>
        <w:spacing w:line="360" w:lineRule="auto"/>
        <w:rPr>
          <w:rFonts w:asciiTheme="minorHAnsi" w:hAnsiTheme="minorHAnsi" w:cstheme="minorHAnsi"/>
        </w:rPr>
      </w:pPr>
    </w:p>
    <w:p w14:paraId="77E726E1" w14:textId="6BCC9E63" w:rsidR="00D34E77" w:rsidRPr="00D57ED5" w:rsidRDefault="000F1A04" w:rsidP="00184312">
      <w:pPr>
        <w:spacing w:line="360" w:lineRule="auto"/>
        <w:rPr>
          <w:rFonts w:asciiTheme="minorHAnsi" w:hAnsiTheme="minorHAnsi" w:cstheme="minorHAnsi"/>
        </w:rPr>
      </w:pPr>
      <w:r w:rsidRPr="00D57ED5">
        <w:rPr>
          <w:rFonts w:asciiTheme="minorHAnsi" w:hAnsiTheme="minorHAnsi" w:cstheme="minorHAnsi"/>
        </w:rPr>
        <w:t>This work is based on the Collaborative Perinatal Project</w:t>
      </w:r>
      <w:r w:rsidR="00433F54" w:rsidRPr="00D57ED5">
        <w:rPr>
          <w:rFonts w:asciiTheme="minorHAnsi" w:hAnsiTheme="minorHAnsi" w:cstheme="minorHAnsi"/>
        </w:rPr>
        <w:t xml:space="preserve"> (CPP) </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24</w:t>
      </w:r>
      <w:r w:rsidRPr="00D57ED5">
        <w:rPr>
          <w:rFonts w:asciiTheme="minorHAnsi" w:hAnsiTheme="minorHAnsi" w:cstheme="minorHAnsi"/>
        </w:rPr>
        <w:fldChar w:fldCharType="end"/>
      </w:r>
      <w:r w:rsidRPr="00D57ED5">
        <w:rPr>
          <w:rFonts w:asciiTheme="minorHAnsi" w:hAnsiTheme="minorHAnsi" w:cstheme="minorHAnsi"/>
        </w:rPr>
        <w:t xml:space="preserve">. Collection of </w:t>
      </w:r>
      <w:r w:rsidR="004E0890" w:rsidRPr="00D57ED5">
        <w:rPr>
          <w:rFonts w:asciiTheme="minorHAnsi" w:hAnsiTheme="minorHAnsi" w:cstheme="minorHAnsi"/>
        </w:rPr>
        <w:t>d</w:t>
      </w:r>
      <w:r w:rsidRPr="00D57ED5">
        <w:rPr>
          <w:rFonts w:asciiTheme="minorHAnsi" w:hAnsiTheme="minorHAnsi" w:cstheme="minorHAnsi"/>
        </w:rPr>
        <w:t>ata was from 14 units across the United States and showed little evidence of selection bias</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25</w:t>
      </w:r>
      <w:r w:rsidRPr="00D57ED5">
        <w:rPr>
          <w:rFonts w:asciiTheme="minorHAnsi" w:hAnsiTheme="minorHAnsi" w:cstheme="minorHAnsi"/>
        </w:rPr>
        <w:fldChar w:fldCharType="end"/>
      </w:r>
      <w:r w:rsidRPr="00D57ED5">
        <w:rPr>
          <w:rFonts w:asciiTheme="minorHAnsi" w:hAnsiTheme="minorHAnsi" w:cstheme="minorHAnsi"/>
        </w:rPr>
        <w:t xml:space="preserve">. The dataset </w:t>
      </w:r>
      <w:r w:rsidR="004C4B4A" w:rsidRPr="00D57ED5">
        <w:rPr>
          <w:rFonts w:asciiTheme="minorHAnsi" w:hAnsiTheme="minorHAnsi" w:cstheme="minorHAnsi"/>
        </w:rPr>
        <w:t xml:space="preserve">includes </w:t>
      </w:r>
      <w:r w:rsidRPr="00D57ED5">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D57ED5">
        <w:rPr>
          <w:rFonts w:asciiTheme="minorHAnsi" w:hAnsiTheme="minorHAnsi" w:cstheme="minorHAnsi"/>
        </w:rPr>
        <w:t xml:space="preserve"> </w:t>
      </w:r>
      <w:r w:rsidRPr="00D57ED5">
        <w:rPr>
          <w:rFonts w:asciiTheme="minorHAnsi" w:hAnsiTheme="minorHAnsi" w:cstheme="minorHAnsi"/>
        </w:rPr>
        <w:t xml:space="preserve">postpartum and as the child grew. </w:t>
      </w:r>
    </w:p>
    <w:p w14:paraId="23E51EA6" w14:textId="77777777" w:rsidR="00E52FCB" w:rsidRPr="00D57ED5" w:rsidRDefault="00E52FCB" w:rsidP="00184312">
      <w:pPr>
        <w:spacing w:line="360" w:lineRule="auto"/>
        <w:rPr>
          <w:rFonts w:asciiTheme="minorHAnsi" w:hAnsiTheme="minorHAnsi" w:cstheme="minorHAnsi"/>
        </w:rPr>
      </w:pPr>
    </w:p>
    <w:p w14:paraId="73203F07" w14:textId="5ADD7825" w:rsidR="00F51505" w:rsidRDefault="00210AE8" w:rsidP="00184312">
      <w:pPr>
        <w:spacing w:line="360" w:lineRule="auto"/>
        <w:rPr>
          <w:rFonts w:asciiTheme="minorHAnsi" w:hAnsiTheme="minorHAnsi" w:cstheme="minorHAnsi"/>
          <w:b/>
        </w:rPr>
      </w:pPr>
      <w:r w:rsidRPr="00D57ED5">
        <w:rPr>
          <w:rFonts w:asciiTheme="minorHAnsi" w:hAnsiTheme="minorHAnsi" w:cstheme="minorHAnsi"/>
          <w:b/>
        </w:rPr>
        <w:t>AIMS</w:t>
      </w:r>
    </w:p>
    <w:p w14:paraId="7D570E96" w14:textId="77777777" w:rsidR="00856837" w:rsidRPr="00856837" w:rsidRDefault="00856837" w:rsidP="00184312">
      <w:pPr>
        <w:spacing w:line="360" w:lineRule="auto"/>
        <w:rPr>
          <w:rFonts w:asciiTheme="minorHAnsi" w:hAnsiTheme="minorHAnsi" w:cstheme="minorHAnsi"/>
          <w:b/>
        </w:rPr>
      </w:pPr>
    </w:p>
    <w:p w14:paraId="3A842DC7" w14:textId="5929B052" w:rsidR="00232899" w:rsidRPr="00D57ED5" w:rsidRDefault="004E0890" w:rsidP="004E0890">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evaluate if </w:t>
      </w:r>
      <w:r w:rsidR="00891A5F" w:rsidRPr="00D57ED5">
        <w:rPr>
          <w:rFonts w:cstheme="minorHAnsi"/>
          <w:sz w:val="24"/>
          <w:szCs w:val="24"/>
        </w:rPr>
        <w:t>automated feature selection</w:t>
      </w:r>
      <w:r w:rsidR="007F23B8">
        <w:rPr>
          <w:rFonts w:cstheme="minorHAnsi"/>
          <w:sz w:val="24"/>
          <w:szCs w:val="24"/>
        </w:rPr>
        <w:t>, feature engineering</w:t>
      </w:r>
      <w:r w:rsidR="00891A5F" w:rsidRPr="00D57ED5">
        <w:rPr>
          <w:rFonts w:cstheme="minorHAnsi"/>
          <w:sz w:val="24"/>
          <w:szCs w:val="24"/>
        </w:rPr>
        <w:t xml:space="preserve"> </w:t>
      </w:r>
      <w:r w:rsidR="007F23B8">
        <w:rPr>
          <w:rFonts w:cstheme="minorHAnsi"/>
          <w:sz w:val="24"/>
          <w:szCs w:val="24"/>
        </w:rPr>
        <w:t xml:space="preserve">and ML </w:t>
      </w:r>
      <w:r w:rsidR="00911834" w:rsidRPr="00D57ED5">
        <w:rPr>
          <w:rFonts w:cstheme="minorHAnsi"/>
          <w:sz w:val="24"/>
          <w:szCs w:val="24"/>
        </w:rPr>
        <w:t xml:space="preserve">approaches </w:t>
      </w:r>
      <w:r w:rsidRPr="00D57ED5">
        <w:rPr>
          <w:rFonts w:cstheme="minorHAnsi"/>
          <w:sz w:val="24"/>
          <w:szCs w:val="24"/>
        </w:rPr>
        <w:t xml:space="preserve">applied to a </w:t>
      </w:r>
      <w:r w:rsidR="00F37928" w:rsidRPr="00D57ED5">
        <w:rPr>
          <w:rFonts w:cstheme="minorHAnsi"/>
          <w:sz w:val="24"/>
          <w:szCs w:val="24"/>
        </w:rPr>
        <w:t>large</w:t>
      </w:r>
      <w:r w:rsidRPr="00D57ED5">
        <w:rPr>
          <w:rFonts w:cstheme="minorHAnsi"/>
          <w:sz w:val="24"/>
          <w:szCs w:val="24"/>
        </w:rPr>
        <w:t xml:space="preserve"> dataset </w:t>
      </w:r>
      <w:r w:rsidR="00F37928" w:rsidRPr="00D57ED5">
        <w:rPr>
          <w:rFonts w:cstheme="minorHAnsi"/>
          <w:sz w:val="24"/>
          <w:szCs w:val="24"/>
        </w:rPr>
        <w:t xml:space="preserve">with minimal human input </w:t>
      </w:r>
      <w:r w:rsidR="00232899" w:rsidRPr="00D57ED5">
        <w:rPr>
          <w:rFonts w:cstheme="minorHAnsi"/>
          <w:sz w:val="24"/>
          <w:szCs w:val="24"/>
        </w:rPr>
        <w:t xml:space="preserve">can </w:t>
      </w:r>
      <w:r w:rsidR="00891A5F" w:rsidRPr="00D57ED5">
        <w:rPr>
          <w:rFonts w:cstheme="minorHAnsi"/>
          <w:sz w:val="24"/>
          <w:szCs w:val="24"/>
        </w:rPr>
        <w:t xml:space="preserve">produce models with that predict disease </w:t>
      </w:r>
      <w:r w:rsidR="00234E59" w:rsidRPr="00D57ED5">
        <w:rPr>
          <w:rFonts w:cstheme="minorHAnsi"/>
          <w:sz w:val="24"/>
          <w:szCs w:val="24"/>
        </w:rPr>
        <w:t>outcome</w:t>
      </w:r>
      <w:r w:rsidRPr="00D57ED5">
        <w:rPr>
          <w:rFonts w:cstheme="minorHAnsi"/>
          <w:sz w:val="24"/>
          <w:szCs w:val="24"/>
        </w:rPr>
        <w:t>s</w:t>
      </w:r>
      <w:r w:rsidR="00234E59" w:rsidRPr="00D57ED5">
        <w:rPr>
          <w:rFonts w:cstheme="minorHAnsi"/>
          <w:sz w:val="24"/>
          <w:szCs w:val="24"/>
        </w:rPr>
        <w:t xml:space="preserve"> </w:t>
      </w:r>
      <w:r w:rsidR="00A072A3" w:rsidRPr="00D57ED5">
        <w:rPr>
          <w:rFonts w:cstheme="minorHAnsi"/>
          <w:sz w:val="24"/>
          <w:szCs w:val="24"/>
        </w:rPr>
        <w:t xml:space="preserve">as well, or better than </w:t>
      </w:r>
      <w:r w:rsidR="00911834" w:rsidRPr="00D57ED5">
        <w:rPr>
          <w:rFonts w:cstheme="minorHAnsi"/>
          <w:sz w:val="24"/>
          <w:szCs w:val="24"/>
        </w:rPr>
        <w:t>conventional approaches with established risk factors</w:t>
      </w:r>
      <w:r w:rsidR="00232899" w:rsidRPr="00D57ED5">
        <w:rPr>
          <w:rFonts w:cstheme="minorHAnsi"/>
          <w:sz w:val="24"/>
          <w:szCs w:val="24"/>
        </w:rPr>
        <w:t>.</w:t>
      </w:r>
    </w:p>
    <w:p w14:paraId="54968872" w14:textId="2DEF0855" w:rsidR="00255C97" w:rsidRPr="00D57ED5" w:rsidRDefault="003446EE" w:rsidP="00255C97">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test if measures of infant growth can improve </w:t>
      </w:r>
      <w:r w:rsidR="00ED7B7B" w:rsidRPr="00D57ED5">
        <w:rPr>
          <w:rFonts w:cstheme="minorHAnsi"/>
          <w:sz w:val="24"/>
          <w:szCs w:val="24"/>
        </w:rPr>
        <w:t xml:space="preserve">the </w:t>
      </w:r>
      <w:r w:rsidRPr="00D57ED5">
        <w:rPr>
          <w:rFonts w:cstheme="minorHAnsi"/>
          <w:sz w:val="24"/>
          <w:szCs w:val="24"/>
        </w:rPr>
        <w:t xml:space="preserve">prediction of </w:t>
      </w:r>
      <w:r w:rsidR="00065764" w:rsidRPr="00D57ED5">
        <w:rPr>
          <w:rFonts w:cstheme="minorHAnsi"/>
          <w:sz w:val="24"/>
          <w:szCs w:val="24"/>
        </w:rPr>
        <w:t>HIE.</w:t>
      </w:r>
    </w:p>
    <w:p w14:paraId="28213D04" w14:textId="1B2ED52F" w:rsidR="00065764" w:rsidRPr="00D57ED5" w:rsidRDefault="00A879AD" w:rsidP="00B0655A">
      <w:pPr>
        <w:pStyle w:val="ListParagraph"/>
        <w:numPr>
          <w:ilvl w:val="0"/>
          <w:numId w:val="1"/>
        </w:numPr>
        <w:spacing w:after="0" w:line="360" w:lineRule="auto"/>
        <w:rPr>
          <w:rFonts w:cstheme="minorHAnsi"/>
          <w:sz w:val="24"/>
          <w:szCs w:val="24"/>
        </w:rPr>
      </w:pPr>
      <w:r>
        <w:rPr>
          <w:rFonts w:cstheme="minorHAnsi"/>
          <w:sz w:val="24"/>
          <w:szCs w:val="24"/>
        </w:rPr>
        <w:t xml:space="preserve">Determine and compare the performance of </w:t>
      </w:r>
      <w:r w:rsidR="00255C97" w:rsidRPr="00D57ED5">
        <w:rPr>
          <w:rFonts w:cstheme="minorHAnsi"/>
          <w:sz w:val="24"/>
          <w:szCs w:val="24"/>
        </w:rPr>
        <w:t xml:space="preserve">a range of binary classifiers </w:t>
      </w:r>
      <w:r>
        <w:rPr>
          <w:rFonts w:cstheme="minorHAnsi"/>
          <w:sz w:val="24"/>
          <w:szCs w:val="24"/>
        </w:rPr>
        <w:t>in predicting HIE.</w:t>
      </w:r>
    </w:p>
    <w:p w14:paraId="066605EA" w14:textId="77777777" w:rsidR="00232899" w:rsidRPr="00D57ED5" w:rsidRDefault="00232899" w:rsidP="00184312">
      <w:pPr>
        <w:spacing w:line="360" w:lineRule="auto"/>
        <w:rPr>
          <w:rFonts w:asciiTheme="minorHAnsi" w:hAnsiTheme="minorHAnsi" w:cstheme="minorHAnsi"/>
        </w:rPr>
      </w:pPr>
    </w:p>
    <w:p w14:paraId="509F222C" w14:textId="254413E9" w:rsidR="003C1268" w:rsidRPr="00D57ED5" w:rsidRDefault="003C1268" w:rsidP="00184312">
      <w:pPr>
        <w:spacing w:line="360" w:lineRule="auto"/>
        <w:rPr>
          <w:rFonts w:asciiTheme="minorHAnsi" w:hAnsiTheme="minorHAnsi" w:cstheme="minorHAnsi"/>
          <w:b/>
          <w:bCs/>
        </w:rPr>
      </w:pPr>
    </w:p>
    <w:p w14:paraId="419E77E3" w14:textId="77777777" w:rsidR="006D12ED" w:rsidRPr="00D57ED5" w:rsidRDefault="006D12ED" w:rsidP="006D12ED">
      <w:pPr>
        <w:spacing w:line="360" w:lineRule="auto"/>
        <w:rPr>
          <w:rFonts w:asciiTheme="minorHAnsi" w:hAnsiTheme="minorHAnsi" w:cstheme="minorHAnsi"/>
        </w:rPr>
      </w:pPr>
    </w:p>
    <w:p w14:paraId="65D7EA13" w14:textId="77777777" w:rsidR="00181295" w:rsidRPr="00D57ED5" w:rsidRDefault="00181295" w:rsidP="00184312">
      <w:pPr>
        <w:spacing w:line="360" w:lineRule="auto"/>
        <w:rPr>
          <w:rFonts w:asciiTheme="minorHAnsi" w:hAnsiTheme="minorHAnsi" w:cstheme="minorHAnsi"/>
        </w:rPr>
      </w:pPr>
    </w:p>
    <w:p w14:paraId="52F0C8D1" w14:textId="77777777" w:rsidR="00A072A3" w:rsidRPr="00D57ED5" w:rsidRDefault="00A072A3" w:rsidP="00184312">
      <w:pPr>
        <w:spacing w:line="360" w:lineRule="auto"/>
        <w:rPr>
          <w:rFonts w:asciiTheme="minorHAnsi" w:hAnsiTheme="minorHAnsi" w:cstheme="minorHAnsi"/>
        </w:rPr>
      </w:pPr>
    </w:p>
    <w:p w14:paraId="6E4CD900" w14:textId="77777777" w:rsidR="00CD4644" w:rsidRPr="00D57ED5" w:rsidRDefault="00CD4644" w:rsidP="003F1EA7">
      <w:pPr>
        <w:spacing w:line="360" w:lineRule="auto"/>
        <w:rPr>
          <w:rFonts w:asciiTheme="minorHAnsi" w:hAnsiTheme="minorHAnsi" w:cstheme="minorHAnsi"/>
        </w:rPr>
      </w:pPr>
    </w:p>
    <w:p w14:paraId="1DB6A65B" w14:textId="0318BD0A" w:rsidR="00CA7ADA" w:rsidRPr="00D57ED5" w:rsidRDefault="00CA7ADA" w:rsidP="003F1EA7">
      <w:pPr>
        <w:spacing w:line="360" w:lineRule="auto"/>
        <w:rPr>
          <w:rFonts w:asciiTheme="minorHAnsi" w:hAnsiTheme="minorHAnsi" w:cstheme="minorHAnsi"/>
        </w:rPr>
      </w:pPr>
    </w:p>
    <w:p w14:paraId="010E8E21" w14:textId="77777777" w:rsidR="00285073" w:rsidRPr="00D57ED5" w:rsidRDefault="00285073" w:rsidP="003F1EA7">
      <w:pPr>
        <w:spacing w:line="360" w:lineRule="auto"/>
        <w:rPr>
          <w:rFonts w:asciiTheme="minorHAnsi" w:hAnsiTheme="minorHAnsi" w:cstheme="minorHAnsi"/>
        </w:rPr>
      </w:pPr>
    </w:p>
    <w:p w14:paraId="2288823E" w14:textId="69F938BF" w:rsidR="00AC164B" w:rsidRDefault="00AC164B" w:rsidP="003F1EA7">
      <w:pPr>
        <w:spacing w:line="360" w:lineRule="auto"/>
        <w:rPr>
          <w:rFonts w:asciiTheme="minorHAnsi" w:hAnsiTheme="minorHAnsi" w:cstheme="minorHAnsi"/>
        </w:rPr>
      </w:pPr>
    </w:p>
    <w:p w14:paraId="74D13BCC" w14:textId="77777777" w:rsidR="00F2749D" w:rsidRPr="00F2749D" w:rsidRDefault="00F2749D" w:rsidP="003F1EA7">
      <w:pPr>
        <w:spacing w:line="360" w:lineRule="auto"/>
        <w:rPr>
          <w:rFonts w:asciiTheme="minorHAnsi" w:hAnsiTheme="minorHAnsi" w:cstheme="minorHAnsi"/>
          <w:b/>
          <w:bCs/>
        </w:rPr>
      </w:pPr>
    </w:p>
    <w:p w14:paraId="5EF550E4" w14:textId="77777777" w:rsidR="00176FCD" w:rsidRPr="00D57ED5" w:rsidRDefault="00176FCD" w:rsidP="003F1EA7">
      <w:pPr>
        <w:spacing w:line="360" w:lineRule="auto"/>
        <w:rPr>
          <w:rFonts w:asciiTheme="minorHAnsi" w:hAnsiTheme="minorHAnsi" w:cstheme="minorHAnsi"/>
        </w:rPr>
      </w:pPr>
    </w:p>
    <w:p w14:paraId="0C3AFC14" w14:textId="77777777" w:rsidR="00A300CD" w:rsidRPr="00A300CD" w:rsidRDefault="00A300CD" w:rsidP="00A300CD">
      <w:pPr>
        <w:spacing w:line="360" w:lineRule="auto"/>
        <w:rPr>
          <w:rFonts w:asciiTheme="minorHAnsi" w:hAnsiTheme="minorHAnsi" w:cstheme="minorHAnsi"/>
          <w:b/>
          <w:bCs/>
        </w:rPr>
      </w:pPr>
    </w:p>
    <w:p w14:paraId="0DB96201" w14:textId="77777777" w:rsidR="00DD46D4" w:rsidRDefault="00DD46D4" w:rsidP="004642A5">
      <w:pPr>
        <w:pStyle w:val="CommentText"/>
        <w:spacing w:after="0" w:line="480" w:lineRule="auto"/>
        <w:rPr>
          <w:rFonts w:ascii="Times New Roman" w:hAnsi="Times New Roman"/>
          <w:sz w:val="24"/>
          <w:szCs w:val="24"/>
        </w:rPr>
      </w:pPr>
    </w:p>
    <w:p w14:paraId="4213CB87" w14:textId="0C73E0D9" w:rsidR="00ED73C3" w:rsidRPr="00D57ED5" w:rsidRDefault="00ED73C3" w:rsidP="00184312">
      <w:pPr>
        <w:spacing w:line="360" w:lineRule="auto"/>
        <w:rPr>
          <w:rFonts w:asciiTheme="minorHAnsi" w:hAnsiTheme="minorHAnsi" w:cstheme="minorHAnsi"/>
        </w:rPr>
      </w:pPr>
    </w:p>
    <w:p w14:paraId="67FFF0DD" w14:textId="77777777" w:rsidR="009F0419" w:rsidRPr="00D57ED5" w:rsidRDefault="009F0419" w:rsidP="00184312">
      <w:pPr>
        <w:spacing w:line="360" w:lineRule="auto"/>
        <w:rPr>
          <w:rFonts w:asciiTheme="minorHAnsi" w:hAnsiTheme="minorHAnsi" w:cstheme="minorHAnsi"/>
          <w:b/>
          <w:bCs/>
        </w:rPr>
      </w:pPr>
    </w:p>
    <w:p w14:paraId="1CCC7D9A" w14:textId="77777777" w:rsidR="00142C7C" w:rsidRPr="00D57ED5" w:rsidRDefault="00142C7C">
      <w:pPr>
        <w:rPr>
          <w:rFonts w:asciiTheme="minorHAnsi" w:hAnsiTheme="minorHAnsi" w:cstheme="minorHAnsi"/>
          <w:b/>
        </w:rPr>
      </w:pPr>
      <w:r w:rsidRPr="00D57ED5">
        <w:rPr>
          <w:rFonts w:asciiTheme="minorHAnsi" w:hAnsiTheme="minorHAnsi" w:cstheme="minorHAnsi"/>
          <w:b/>
        </w:rPr>
        <w:br w:type="page"/>
      </w:r>
    </w:p>
    <w:p w14:paraId="6BFB489F" w14:textId="4ABAAFD8" w:rsidR="00503D13" w:rsidRPr="00D57ED5" w:rsidRDefault="00210AE8" w:rsidP="00184312">
      <w:pPr>
        <w:spacing w:line="360" w:lineRule="auto"/>
        <w:rPr>
          <w:rFonts w:asciiTheme="minorHAnsi" w:hAnsiTheme="minorHAnsi" w:cstheme="minorHAnsi"/>
          <w:b/>
        </w:rPr>
      </w:pPr>
      <w:r w:rsidRPr="00D57ED5">
        <w:rPr>
          <w:rFonts w:asciiTheme="minorHAnsi" w:hAnsiTheme="minorHAnsi" w:cstheme="minorHAnsi"/>
          <w:b/>
        </w:rPr>
        <w:lastRenderedPageBreak/>
        <w:t>REFERENCES</w:t>
      </w:r>
    </w:p>
    <w:p w14:paraId="76F8D07A" w14:textId="77777777" w:rsidR="004E1027" w:rsidRPr="00D57ED5" w:rsidRDefault="004E1027" w:rsidP="00184312">
      <w:pPr>
        <w:spacing w:line="360" w:lineRule="auto"/>
        <w:rPr>
          <w:rFonts w:asciiTheme="minorHAnsi" w:hAnsiTheme="minorHAnsi" w:cstheme="minorHAnsi"/>
          <w:b/>
        </w:rPr>
      </w:pPr>
    </w:p>
    <w:p w14:paraId="221DE723" w14:textId="77777777" w:rsidR="00B23379" w:rsidRPr="00D57ED5"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b/>
        </w:rPr>
        <w:fldChar w:fldCharType="begin" w:fldLock="1"/>
      </w:r>
      <w:r w:rsidRPr="00D57ED5">
        <w:rPr>
          <w:rFonts w:asciiTheme="minorHAnsi" w:hAnsiTheme="minorHAnsi" w:cstheme="minorHAnsi"/>
          <w:b/>
        </w:rPr>
        <w:instrText xml:space="preserve">ADDIN Mendeley Bibliography CSL_BIBLIOGRAPHY </w:instrText>
      </w:r>
      <w:r w:rsidRPr="00D57ED5">
        <w:rPr>
          <w:rFonts w:asciiTheme="minorHAnsi" w:hAnsiTheme="minorHAnsi" w:cstheme="minorHAnsi"/>
          <w:b/>
        </w:rPr>
        <w:fldChar w:fldCharType="separate"/>
      </w:r>
      <w:r w:rsidR="00B23379" w:rsidRPr="00D57ED5">
        <w:rPr>
          <w:rFonts w:asciiTheme="minorHAnsi" w:hAnsiTheme="minorHAnsi" w:cstheme="minorHAnsi"/>
          <w:noProof/>
        </w:rPr>
        <w:t>1.</w:t>
      </w:r>
      <w:r w:rsidR="00B23379" w:rsidRPr="00D57ED5">
        <w:rPr>
          <w:rFonts w:asciiTheme="minorHAnsi" w:hAnsiTheme="minorHAnsi" w:cstheme="minorHAnsi"/>
          <w:noProof/>
        </w:rPr>
        <w:tab/>
        <w:t xml:space="preserve">Kingdon, C. </w:t>
      </w:r>
      <w:r w:rsidR="00B23379" w:rsidRPr="00D57ED5">
        <w:rPr>
          <w:rFonts w:asciiTheme="minorHAnsi" w:hAnsiTheme="minorHAnsi" w:cstheme="minorHAnsi"/>
          <w:i/>
          <w:iCs/>
          <w:noProof/>
        </w:rPr>
        <w:t>et al.</w:t>
      </w:r>
      <w:r w:rsidR="00B23379" w:rsidRPr="00D57ED5">
        <w:rPr>
          <w:rFonts w:asciiTheme="minorHAnsi" w:hAnsiTheme="minorHAnsi" w:cstheme="minorHAnsi"/>
          <w:noProof/>
        </w:rPr>
        <w:t xml:space="preserve"> Choice and birth method: mixed-method study of caesarean delivery for maternal request. </w:t>
      </w:r>
      <w:r w:rsidR="00B23379" w:rsidRPr="00D57ED5">
        <w:rPr>
          <w:rFonts w:asciiTheme="minorHAnsi" w:hAnsiTheme="minorHAnsi" w:cstheme="minorHAnsi"/>
          <w:i/>
          <w:iCs/>
          <w:noProof/>
        </w:rPr>
        <w:t>BJOG</w:t>
      </w:r>
      <w:r w:rsidR="00B23379" w:rsidRPr="00D57ED5">
        <w:rPr>
          <w:rFonts w:asciiTheme="minorHAnsi" w:hAnsiTheme="minorHAnsi" w:cstheme="minorHAnsi"/>
          <w:noProof/>
        </w:rPr>
        <w:t xml:space="preserve"> </w:t>
      </w:r>
      <w:r w:rsidR="00B23379" w:rsidRPr="00D57ED5">
        <w:rPr>
          <w:rFonts w:asciiTheme="minorHAnsi" w:hAnsiTheme="minorHAnsi" w:cstheme="minorHAnsi"/>
          <w:b/>
          <w:bCs/>
          <w:noProof/>
        </w:rPr>
        <w:t>116</w:t>
      </w:r>
      <w:r w:rsidR="00B23379" w:rsidRPr="00D57ED5">
        <w:rPr>
          <w:rFonts w:asciiTheme="minorHAnsi" w:hAnsiTheme="minorHAnsi" w:cstheme="minorHAnsi"/>
          <w:noProof/>
        </w:rPr>
        <w:t>, 886–895 (2009).</w:t>
      </w:r>
    </w:p>
    <w:p w14:paraId="7038E86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w:t>
      </w:r>
      <w:r w:rsidRPr="00D57ED5">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D57ED5">
        <w:rPr>
          <w:rFonts w:asciiTheme="minorHAnsi" w:hAnsiTheme="minorHAnsi" w:cstheme="minorHAnsi"/>
          <w:i/>
          <w:iCs/>
          <w:noProof/>
        </w:rPr>
        <w:t>BMC Complement. Altern. Med.</w:t>
      </w:r>
      <w:r w:rsidRPr="00D57ED5">
        <w:rPr>
          <w:rFonts w:asciiTheme="minorHAnsi" w:hAnsiTheme="minorHAnsi" w:cstheme="minorHAnsi"/>
          <w:noProof/>
        </w:rPr>
        <w:t xml:space="preserve"> </w:t>
      </w:r>
      <w:r w:rsidRPr="00D57ED5">
        <w:rPr>
          <w:rFonts w:asciiTheme="minorHAnsi" w:hAnsiTheme="minorHAnsi" w:cstheme="minorHAnsi"/>
          <w:b/>
          <w:bCs/>
          <w:noProof/>
        </w:rPr>
        <w:t>15</w:t>
      </w:r>
      <w:r w:rsidRPr="00D57ED5">
        <w:rPr>
          <w:rFonts w:asciiTheme="minorHAnsi" w:hAnsiTheme="minorHAnsi" w:cstheme="minorHAnsi"/>
          <w:noProof/>
        </w:rPr>
        <w:t>, 143 (2015).</w:t>
      </w:r>
    </w:p>
    <w:p w14:paraId="52399F1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3.</w:t>
      </w:r>
      <w:r w:rsidRPr="00D57ED5">
        <w:rPr>
          <w:rFonts w:asciiTheme="minorHAnsi" w:hAnsiTheme="minorHAnsi" w:cstheme="minorHAnsi"/>
          <w:noProof/>
        </w:rPr>
        <w:tab/>
        <w:t xml:space="preserve">Odd, D. E. </w:t>
      </w:r>
      <w:r w:rsidRPr="00D57ED5">
        <w:rPr>
          <w:rFonts w:asciiTheme="minorHAnsi" w:hAnsiTheme="minorHAnsi" w:cstheme="minorHAnsi"/>
          <w:i/>
          <w:iCs/>
          <w:noProof/>
        </w:rPr>
        <w:t>et al.</w:t>
      </w:r>
      <w:r w:rsidRPr="00D57ED5">
        <w:rPr>
          <w:rFonts w:asciiTheme="minorHAnsi" w:hAnsiTheme="minorHAnsi" w:cstheme="minorHAnsi"/>
          <w:noProof/>
        </w:rPr>
        <w:t xml:space="preserve"> Risk of low Apgar score and socioeconomic position: a study of Swedish male births. </w:t>
      </w:r>
      <w:r w:rsidRPr="00D57ED5">
        <w:rPr>
          <w:rFonts w:asciiTheme="minorHAnsi" w:hAnsiTheme="minorHAnsi" w:cstheme="minorHAnsi"/>
          <w:i/>
          <w:iCs/>
          <w:noProof/>
        </w:rPr>
        <w:t>Acta Paediatr.</w:t>
      </w:r>
      <w:r w:rsidRPr="00D57ED5">
        <w:rPr>
          <w:rFonts w:asciiTheme="minorHAnsi" w:hAnsiTheme="minorHAnsi" w:cstheme="minorHAnsi"/>
          <w:noProof/>
        </w:rPr>
        <w:t xml:space="preserve"> </w:t>
      </w:r>
      <w:r w:rsidRPr="00D57ED5">
        <w:rPr>
          <w:rFonts w:asciiTheme="minorHAnsi" w:hAnsiTheme="minorHAnsi" w:cstheme="minorHAnsi"/>
          <w:b/>
          <w:bCs/>
          <w:noProof/>
        </w:rPr>
        <w:t>97</w:t>
      </w:r>
      <w:r w:rsidRPr="00D57ED5">
        <w:rPr>
          <w:rFonts w:asciiTheme="minorHAnsi" w:hAnsiTheme="minorHAnsi" w:cstheme="minorHAnsi"/>
          <w:noProof/>
        </w:rPr>
        <w:t>, 1275–1280 (2008).</w:t>
      </w:r>
    </w:p>
    <w:p w14:paraId="079870F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4.</w:t>
      </w:r>
      <w:r w:rsidRPr="00D57ED5">
        <w:rPr>
          <w:rFonts w:asciiTheme="minorHAnsi" w:hAnsiTheme="minorHAnsi" w:cstheme="minorHAnsi"/>
          <w:noProof/>
        </w:rPr>
        <w:tab/>
        <w:t>Gynaecologists, R. C. of O. and. Easy Baby Counts. https://www.rcog.org.uk/eachbabycounts.</w:t>
      </w:r>
    </w:p>
    <w:p w14:paraId="7E31D3F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5.</w:t>
      </w:r>
      <w:r w:rsidRPr="00D57ED5">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6.</w:t>
      </w:r>
      <w:r w:rsidRPr="00D57ED5">
        <w:rPr>
          <w:rFonts w:asciiTheme="minorHAnsi" w:hAnsiTheme="minorHAnsi" w:cstheme="minorHAnsi"/>
          <w:noProof/>
        </w:rPr>
        <w:tab/>
        <w:t xml:space="preserve">Odd, D., Heep, A., Luyt, K. &amp; Draycott, T. Hypoxic-Ischaemic Brain Injury: Delivery Before Intrapartum Events. in </w:t>
      </w:r>
      <w:r w:rsidRPr="00D57ED5">
        <w:rPr>
          <w:rFonts w:asciiTheme="minorHAnsi" w:hAnsiTheme="minorHAnsi" w:cstheme="minorHAnsi"/>
          <w:i/>
          <w:iCs/>
          <w:noProof/>
        </w:rPr>
        <w:t>Joined European Neonatal Societies Congress</w:t>
      </w:r>
      <w:r w:rsidRPr="00D57ED5">
        <w:rPr>
          <w:rFonts w:asciiTheme="minorHAnsi" w:hAnsiTheme="minorHAnsi" w:cstheme="minorHAnsi"/>
          <w:noProof/>
        </w:rPr>
        <w:t xml:space="preserve"> (2015).</w:t>
      </w:r>
    </w:p>
    <w:p w14:paraId="38A9EB69"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7.</w:t>
      </w:r>
      <w:r w:rsidRPr="00D57ED5">
        <w:rPr>
          <w:rFonts w:asciiTheme="minorHAnsi" w:hAnsiTheme="minorHAnsi" w:cstheme="minorHAnsi"/>
          <w:noProof/>
        </w:rPr>
        <w:tab/>
        <w:t xml:space="preserve">Draycott, T. </w:t>
      </w:r>
      <w:r w:rsidRPr="00D57ED5">
        <w:rPr>
          <w:rFonts w:asciiTheme="minorHAnsi" w:hAnsiTheme="minorHAnsi" w:cstheme="minorHAnsi"/>
          <w:i/>
          <w:iCs/>
          <w:noProof/>
        </w:rPr>
        <w:t>et al.</w:t>
      </w:r>
      <w:r w:rsidRPr="00D57ED5">
        <w:rPr>
          <w:rFonts w:asciiTheme="minorHAnsi" w:hAnsiTheme="minorHAnsi" w:cstheme="minorHAnsi"/>
          <w:noProof/>
        </w:rPr>
        <w:t xml:space="preserve"> Does training in obstetric emergencies improve neonatal outcome? </w:t>
      </w:r>
      <w:r w:rsidRPr="00D57ED5">
        <w:rPr>
          <w:rFonts w:asciiTheme="minorHAnsi" w:hAnsiTheme="minorHAnsi" w:cstheme="minorHAnsi"/>
          <w:i/>
          <w:iCs/>
          <w:noProof/>
        </w:rPr>
        <w:t>Bjog</w:t>
      </w:r>
      <w:r w:rsidRPr="00D57ED5">
        <w:rPr>
          <w:rFonts w:asciiTheme="minorHAnsi" w:hAnsiTheme="minorHAnsi" w:cstheme="minorHAnsi"/>
          <w:noProof/>
        </w:rPr>
        <w:t xml:space="preserve"> </w:t>
      </w:r>
      <w:r w:rsidRPr="00D57ED5">
        <w:rPr>
          <w:rFonts w:asciiTheme="minorHAnsi" w:hAnsiTheme="minorHAnsi" w:cstheme="minorHAnsi"/>
          <w:b/>
          <w:bCs/>
          <w:noProof/>
        </w:rPr>
        <w:t>113</w:t>
      </w:r>
      <w:r w:rsidRPr="00D57ED5">
        <w:rPr>
          <w:rFonts w:asciiTheme="minorHAnsi" w:hAnsiTheme="minorHAnsi" w:cstheme="minorHAnsi"/>
          <w:noProof/>
        </w:rPr>
        <w:t>, 177–182 (2006).</w:t>
      </w:r>
    </w:p>
    <w:p w14:paraId="69B8E911"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8.</w:t>
      </w:r>
      <w:r w:rsidRPr="00D57ED5">
        <w:rPr>
          <w:rFonts w:asciiTheme="minorHAnsi" w:hAnsiTheme="minorHAnsi" w:cstheme="minorHAnsi"/>
          <w:noProof/>
        </w:rPr>
        <w:tab/>
        <w:t xml:space="preserve">Chiossim, G. Timing of Delivery and Adverse Outcomes in Term Singleton Repeat Cesarean Deliveries. </w:t>
      </w:r>
      <w:r w:rsidRPr="00D57ED5">
        <w:rPr>
          <w:rFonts w:asciiTheme="minorHAnsi" w:hAnsiTheme="minorHAnsi" w:cstheme="minorHAnsi"/>
          <w:i/>
          <w:iCs/>
          <w:noProof/>
        </w:rPr>
        <w:t>Obs Gynecol</w:t>
      </w:r>
      <w:r w:rsidRPr="00D57ED5">
        <w:rPr>
          <w:rFonts w:asciiTheme="minorHAnsi" w:hAnsiTheme="minorHAnsi" w:cstheme="minorHAnsi"/>
          <w:noProof/>
        </w:rPr>
        <w:t xml:space="preserve"> </w:t>
      </w:r>
      <w:r w:rsidRPr="00D57ED5">
        <w:rPr>
          <w:rFonts w:asciiTheme="minorHAnsi" w:hAnsiTheme="minorHAnsi" w:cstheme="minorHAnsi"/>
          <w:b/>
          <w:bCs/>
          <w:noProof/>
        </w:rPr>
        <w:t>121</w:t>
      </w:r>
      <w:r w:rsidRPr="00D57ED5">
        <w:rPr>
          <w:rFonts w:asciiTheme="minorHAnsi" w:hAnsiTheme="minorHAnsi" w:cstheme="minorHAnsi"/>
          <w:noProof/>
        </w:rPr>
        <w:t>, (2013).</w:t>
      </w:r>
    </w:p>
    <w:p w14:paraId="75D22DC7"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9.</w:t>
      </w:r>
      <w:r w:rsidRPr="00D57ED5">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D57ED5">
        <w:rPr>
          <w:rFonts w:asciiTheme="minorHAnsi" w:hAnsiTheme="minorHAnsi" w:cstheme="minorHAnsi"/>
          <w:i/>
          <w:iCs/>
          <w:noProof/>
        </w:rPr>
        <w:t>Am J Obs. Gynecol2</w:t>
      </w:r>
      <w:r w:rsidRPr="00D57ED5">
        <w:rPr>
          <w:rFonts w:asciiTheme="minorHAnsi" w:hAnsiTheme="minorHAnsi" w:cstheme="minorHAnsi"/>
          <w:noProof/>
        </w:rPr>
        <w:t xml:space="preserve"> </w:t>
      </w:r>
      <w:r w:rsidRPr="00D57ED5">
        <w:rPr>
          <w:rFonts w:asciiTheme="minorHAnsi" w:hAnsiTheme="minorHAnsi" w:cstheme="minorHAnsi"/>
          <w:b/>
          <w:bCs/>
          <w:noProof/>
        </w:rPr>
        <w:t>206</w:t>
      </w:r>
      <w:r w:rsidRPr="00D57ED5">
        <w:rPr>
          <w:rFonts w:asciiTheme="minorHAnsi" w:hAnsiTheme="minorHAnsi" w:cstheme="minorHAnsi"/>
          <w:noProof/>
        </w:rPr>
        <w:t>, 148.e1–7 (2012).</w:t>
      </w:r>
    </w:p>
    <w:p w14:paraId="1B332E1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10.</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w:t>
      </w:r>
      <w:bookmarkStart w:id="0" w:name="OLE_LINK1"/>
      <w:bookmarkStart w:id="1" w:name="OLE_LINK2"/>
      <w:r w:rsidRPr="00D57ED5">
        <w:rPr>
          <w:rFonts w:asciiTheme="minorHAnsi" w:hAnsiTheme="minorHAnsi" w:cstheme="minorHAnsi"/>
          <w:noProof/>
        </w:rPr>
        <w:t>Intrapartum risk factors for newborn encephalopathy: the Western Australian case-control study</w:t>
      </w:r>
      <w:bookmarkEnd w:id="0"/>
      <w:bookmarkEnd w:id="1"/>
      <w:r w:rsidRPr="00D57ED5">
        <w:rPr>
          <w:rFonts w:asciiTheme="minorHAnsi" w:hAnsiTheme="minorHAnsi" w:cstheme="minorHAnsi"/>
          <w:noProof/>
        </w:rPr>
        <w:t xml:space="preserve">.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1554–1558 (1998).</w:t>
      </w:r>
    </w:p>
    <w:p w14:paraId="157D146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11.</w:t>
      </w:r>
      <w:r w:rsidRPr="00D57ED5">
        <w:rPr>
          <w:rFonts w:asciiTheme="minorHAnsi" w:hAnsiTheme="minorHAnsi" w:cstheme="minorHAnsi"/>
          <w:noProof/>
        </w:rPr>
        <w:tab/>
        <w:t xml:space="preserve">Gülmezoglu, A., Crowther, C., Middleton, P. &amp; Peatley, E. Induction of labour for improving birth outcomes for women at or beyond term. </w:t>
      </w:r>
      <w:r w:rsidRPr="00D57ED5">
        <w:rPr>
          <w:rFonts w:asciiTheme="minorHAnsi" w:hAnsiTheme="minorHAnsi" w:cstheme="minorHAnsi"/>
          <w:i/>
          <w:iCs/>
          <w:noProof/>
        </w:rPr>
        <w:t>Cochrane Database Syst Rev.</w:t>
      </w:r>
      <w:r w:rsidRPr="00D57ED5">
        <w:rPr>
          <w:rFonts w:asciiTheme="minorHAnsi" w:hAnsiTheme="minorHAnsi" w:cstheme="minorHAnsi"/>
          <w:noProof/>
        </w:rPr>
        <w:t xml:space="preserve"> (2012) doi:10.1002/14651858.CD004945.pub3.</w:t>
      </w:r>
    </w:p>
    <w:p w14:paraId="7A85B080"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12.</w:t>
      </w:r>
      <w:r w:rsidRPr="00D57ED5">
        <w:rPr>
          <w:rFonts w:asciiTheme="minorHAnsi" w:hAnsiTheme="minorHAnsi" w:cstheme="minorHAnsi"/>
          <w:noProof/>
        </w:rPr>
        <w:tab/>
        <w:t xml:space="preserve">Campbell, M. K., Ostbye, T. &amp; Irgens, L. M. Post-term birth: risk factors and outcomes in a 10-year cohort of Norwegian births. </w:t>
      </w:r>
      <w:r w:rsidRPr="00D57ED5">
        <w:rPr>
          <w:rFonts w:asciiTheme="minorHAnsi" w:hAnsiTheme="minorHAnsi" w:cstheme="minorHAnsi"/>
          <w:i/>
          <w:iCs/>
          <w:noProof/>
        </w:rPr>
        <w:t>Obstet. Gynecol.</w:t>
      </w:r>
      <w:r w:rsidRPr="00D57ED5">
        <w:rPr>
          <w:rFonts w:asciiTheme="minorHAnsi" w:hAnsiTheme="minorHAnsi" w:cstheme="minorHAnsi"/>
          <w:noProof/>
        </w:rPr>
        <w:t xml:space="preserve"> </w:t>
      </w:r>
      <w:r w:rsidRPr="00D57ED5">
        <w:rPr>
          <w:rFonts w:asciiTheme="minorHAnsi" w:hAnsiTheme="minorHAnsi" w:cstheme="minorHAnsi"/>
          <w:b/>
          <w:bCs/>
          <w:noProof/>
        </w:rPr>
        <w:t>89</w:t>
      </w:r>
      <w:r w:rsidRPr="00D57ED5">
        <w:rPr>
          <w:rFonts w:asciiTheme="minorHAnsi" w:hAnsiTheme="minorHAnsi" w:cstheme="minorHAnsi"/>
          <w:noProof/>
        </w:rPr>
        <w:t>, 543–548 (1997).</w:t>
      </w:r>
    </w:p>
    <w:p w14:paraId="75D117F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13.</w:t>
      </w:r>
      <w:r w:rsidRPr="00D57ED5">
        <w:rPr>
          <w:rFonts w:asciiTheme="minorHAnsi" w:hAnsiTheme="minorHAnsi" w:cstheme="minorHAnsi"/>
          <w:noProof/>
        </w:rPr>
        <w:tab/>
        <w:t xml:space="preserve">Azzopardi, D. V </w:t>
      </w:r>
      <w:r w:rsidRPr="00D57ED5">
        <w:rPr>
          <w:rFonts w:asciiTheme="minorHAnsi" w:hAnsiTheme="minorHAnsi" w:cstheme="minorHAnsi"/>
          <w:i/>
          <w:iCs/>
          <w:noProof/>
        </w:rPr>
        <w:t>et al.</w:t>
      </w:r>
      <w:r w:rsidRPr="00D57ED5">
        <w:rPr>
          <w:rFonts w:asciiTheme="minorHAnsi" w:hAnsiTheme="minorHAnsi" w:cstheme="minorHAnsi"/>
          <w:noProof/>
        </w:rPr>
        <w:t xml:space="preserve"> Moderate hypothermia to treat perinatal asphyxial encephalopathy. </w:t>
      </w:r>
      <w:r w:rsidRPr="00D57ED5">
        <w:rPr>
          <w:rFonts w:asciiTheme="minorHAnsi" w:hAnsiTheme="minorHAnsi" w:cstheme="minorHAnsi"/>
          <w:i/>
          <w:iCs/>
          <w:noProof/>
        </w:rPr>
        <w:t>N Engl J Med.</w:t>
      </w:r>
      <w:r w:rsidRPr="00D57ED5">
        <w:rPr>
          <w:rFonts w:asciiTheme="minorHAnsi" w:hAnsiTheme="minorHAnsi" w:cstheme="minorHAnsi"/>
          <w:noProof/>
        </w:rPr>
        <w:t xml:space="preserve"> </w:t>
      </w:r>
      <w:r w:rsidRPr="00D57ED5">
        <w:rPr>
          <w:rFonts w:asciiTheme="minorHAnsi" w:hAnsiTheme="minorHAnsi" w:cstheme="minorHAnsi"/>
          <w:b/>
          <w:bCs/>
          <w:noProof/>
        </w:rPr>
        <w:t>361</w:t>
      </w:r>
      <w:r w:rsidRPr="00D57ED5">
        <w:rPr>
          <w:rFonts w:asciiTheme="minorHAnsi" w:hAnsiTheme="minorHAnsi" w:cstheme="minorHAnsi"/>
          <w:noProof/>
        </w:rPr>
        <w:t>, 1349–1358 (2009).</w:t>
      </w:r>
    </w:p>
    <w:p w14:paraId="7190FCC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14.</w:t>
      </w:r>
      <w:r w:rsidRPr="00D57ED5">
        <w:rPr>
          <w:rFonts w:asciiTheme="minorHAnsi" w:hAnsiTheme="minorHAnsi" w:cstheme="minorHAnsi"/>
          <w:noProof/>
        </w:rPr>
        <w:tab/>
        <w:t xml:space="preserve">Odd, D. E., Gunnell, D., Lewis, G. &amp; Rasmussen, F. Long-term Impact of Poor Birth Condition on Social and Economic Outcomes in Early Adulthood. </w:t>
      </w:r>
      <w:r w:rsidRPr="00D57ED5">
        <w:rPr>
          <w:rFonts w:asciiTheme="minorHAnsi" w:hAnsiTheme="minorHAnsi" w:cstheme="minorHAnsi"/>
          <w:i/>
          <w:iCs/>
          <w:noProof/>
        </w:rPr>
        <w:t>Pediatrics</w:t>
      </w:r>
      <w:r w:rsidRPr="00D57ED5">
        <w:rPr>
          <w:rFonts w:asciiTheme="minorHAnsi" w:hAnsiTheme="minorHAnsi" w:cstheme="minorHAnsi"/>
          <w:noProof/>
        </w:rPr>
        <w:t xml:space="preserve"> </w:t>
      </w:r>
      <w:r w:rsidRPr="00D57ED5">
        <w:rPr>
          <w:rFonts w:asciiTheme="minorHAnsi" w:hAnsiTheme="minorHAnsi" w:cstheme="minorHAnsi"/>
          <w:b/>
          <w:bCs/>
          <w:noProof/>
        </w:rPr>
        <w:t>May 9</w:t>
      </w:r>
      <w:r w:rsidRPr="00D57ED5">
        <w:rPr>
          <w:rFonts w:asciiTheme="minorHAnsi" w:hAnsiTheme="minorHAnsi" w:cstheme="minorHAnsi"/>
          <w:noProof/>
        </w:rPr>
        <w:t xml:space="preserve">; </w:t>
      </w:r>
      <w:r w:rsidRPr="00D57ED5">
        <w:rPr>
          <w:rFonts w:asciiTheme="minorHAnsi" w:hAnsiTheme="minorHAnsi" w:cstheme="minorHAnsi"/>
          <w:b/>
          <w:bCs/>
          <w:noProof/>
        </w:rPr>
        <w:t>eFi</w:t>
      </w:r>
      <w:r w:rsidRPr="00D57ED5">
        <w:rPr>
          <w:rFonts w:asciiTheme="minorHAnsi" w:hAnsiTheme="minorHAnsi" w:cstheme="minorHAnsi"/>
          <w:noProof/>
        </w:rPr>
        <w:t>, e1498-504 (2011).</w:t>
      </w:r>
    </w:p>
    <w:p w14:paraId="623E31FC"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15.</w:t>
      </w:r>
      <w:r w:rsidRPr="00D57ED5">
        <w:rPr>
          <w:rFonts w:asciiTheme="minorHAnsi" w:hAnsiTheme="minorHAnsi" w:cstheme="minorHAnsi"/>
          <w:noProof/>
        </w:rPr>
        <w:tab/>
      </w:r>
      <w:r w:rsidRPr="00D57ED5">
        <w:rPr>
          <w:rFonts w:asciiTheme="minorHAnsi" w:hAnsiTheme="minorHAnsi" w:cstheme="minorHAnsi"/>
          <w:i/>
          <w:iCs/>
          <w:noProof/>
        </w:rPr>
        <w:t>Ten Years of Maternity Claims: An Analysis of NHS Litigation Authority Data</w:t>
      </w:r>
      <w:r w:rsidRPr="00D57ED5">
        <w:rPr>
          <w:rFonts w:asciiTheme="minorHAnsi" w:hAnsiTheme="minorHAnsi" w:cstheme="minorHAnsi"/>
          <w:noProof/>
        </w:rPr>
        <w:t>. (2012) doi:978-0-9565019-2-9.</w:t>
      </w:r>
    </w:p>
    <w:p w14:paraId="07108CB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16.</w:t>
      </w:r>
      <w:r w:rsidRPr="00D57ED5">
        <w:rPr>
          <w:rFonts w:asciiTheme="minorHAnsi" w:hAnsiTheme="minorHAnsi" w:cstheme="minorHAnsi"/>
          <w:noProof/>
        </w:rPr>
        <w:tab/>
        <w:t xml:space="preserve">Murray, C. J. L. </w:t>
      </w:r>
      <w:r w:rsidRPr="00D57ED5">
        <w:rPr>
          <w:rFonts w:asciiTheme="minorHAnsi" w:hAnsiTheme="minorHAnsi" w:cstheme="minorHAnsi"/>
          <w:i/>
          <w:iCs/>
          <w:noProof/>
        </w:rPr>
        <w:t>et al.</w:t>
      </w:r>
      <w:r w:rsidRPr="00D57ED5">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D57ED5">
        <w:rPr>
          <w:rFonts w:asciiTheme="minorHAnsi" w:hAnsiTheme="minorHAnsi" w:cstheme="minorHAnsi"/>
          <w:i/>
          <w:iCs/>
          <w:noProof/>
        </w:rPr>
        <w:t>Lancet (London, England)</w:t>
      </w:r>
      <w:r w:rsidRPr="00D57ED5">
        <w:rPr>
          <w:rFonts w:asciiTheme="minorHAnsi" w:hAnsiTheme="minorHAnsi" w:cstheme="minorHAnsi"/>
          <w:noProof/>
        </w:rPr>
        <w:t xml:space="preserve"> </w:t>
      </w:r>
      <w:r w:rsidRPr="00D57ED5">
        <w:rPr>
          <w:rFonts w:asciiTheme="minorHAnsi" w:hAnsiTheme="minorHAnsi" w:cstheme="minorHAnsi"/>
          <w:b/>
          <w:bCs/>
          <w:noProof/>
        </w:rPr>
        <w:t>380</w:t>
      </w:r>
      <w:r w:rsidRPr="00D57ED5">
        <w:rPr>
          <w:rFonts w:asciiTheme="minorHAnsi" w:hAnsiTheme="minorHAnsi" w:cstheme="minorHAnsi"/>
          <w:noProof/>
        </w:rPr>
        <w:t>, 2197–2223 (2012).</w:t>
      </w:r>
    </w:p>
    <w:p w14:paraId="20F2AE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17.</w:t>
      </w:r>
      <w:r w:rsidRPr="00D57ED5">
        <w:rPr>
          <w:rFonts w:asciiTheme="minorHAnsi" w:hAnsiTheme="minorHAnsi" w:cstheme="minorHAnsi"/>
          <w:noProof/>
        </w:rPr>
        <w:tab/>
        <w:t xml:space="preserve">Odd, D. E., Lewis, G., Whitelaw, A. &amp; Gunnell, D.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373</w:t>
      </w:r>
      <w:r w:rsidRPr="00D57ED5">
        <w:rPr>
          <w:rFonts w:asciiTheme="minorHAnsi" w:hAnsiTheme="minorHAnsi" w:cstheme="minorHAnsi"/>
          <w:noProof/>
        </w:rPr>
        <w:t>, 1615–22 (2009).</w:t>
      </w:r>
    </w:p>
    <w:p w14:paraId="19199D8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18.</w:t>
      </w:r>
      <w:r w:rsidRPr="00D57ED5">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D57ED5">
        <w:rPr>
          <w:rFonts w:asciiTheme="minorHAnsi" w:hAnsiTheme="minorHAnsi" w:cstheme="minorHAnsi"/>
          <w:i/>
          <w:iCs/>
          <w:noProof/>
        </w:rPr>
        <w:t>Arch Dis Child</w:t>
      </w:r>
      <w:r w:rsidRPr="00D57ED5">
        <w:rPr>
          <w:rFonts w:asciiTheme="minorHAnsi" w:hAnsiTheme="minorHAnsi" w:cstheme="minorHAnsi"/>
          <w:noProof/>
        </w:rPr>
        <w:t xml:space="preserve"> (2010).</w:t>
      </w:r>
    </w:p>
    <w:p w14:paraId="06BD24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19.</w:t>
      </w:r>
      <w:r w:rsidRPr="00D57ED5">
        <w:rPr>
          <w:rFonts w:asciiTheme="minorHAnsi" w:hAnsiTheme="minorHAnsi" w:cstheme="minorHAnsi"/>
          <w:noProof/>
        </w:rPr>
        <w:tab/>
        <w:t xml:space="preserve">Odd, D. E., Rasmussen, F., Gunnell, D. J., Lewis, G. &amp; Whitelaw, A. A Cohort Study of Low Apgar Scores and Cognitive Outcomes. </w:t>
      </w:r>
      <w:r w:rsidRPr="00D57ED5">
        <w:rPr>
          <w:rFonts w:asciiTheme="minorHAnsi" w:hAnsiTheme="minorHAnsi" w:cstheme="minorHAnsi"/>
          <w:i/>
          <w:iCs/>
          <w:noProof/>
        </w:rPr>
        <w:t>Arch Dis Child Fetal Neonatal Ed</w:t>
      </w:r>
      <w:r w:rsidRPr="00D57ED5">
        <w:rPr>
          <w:rFonts w:asciiTheme="minorHAnsi" w:hAnsiTheme="minorHAnsi" w:cstheme="minorHAnsi"/>
          <w:noProof/>
        </w:rPr>
        <w:t xml:space="preserve"> </w:t>
      </w:r>
      <w:r w:rsidRPr="00D57ED5">
        <w:rPr>
          <w:rFonts w:asciiTheme="minorHAnsi" w:hAnsiTheme="minorHAnsi" w:cstheme="minorHAnsi"/>
          <w:b/>
          <w:bCs/>
          <w:noProof/>
        </w:rPr>
        <w:t>93</w:t>
      </w:r>
      <w:r w:rsidRPr="00D57ED5">
        <w:rPr>
          <w:rFonts w:asciiTheme="minorHAnsi" w:hAnsiTheme="minorHAnsi" w:cstheme="minorHAnsi"/>
          <w:noProof/>
        </w:rPr>
        <w:t>, F115-20 (2008).</w:t>
      </w:r>
    </w:p>
    <w:p w14:paraId="212A4D8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20.</w:t>
      </w:r>
      <w:r w:rsidRPr="00D57ED5">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D57ED5">
        <w:rPr>
          <w:rFonts w:asciiTheme="minorHAnsi" w:hAnsiTheme="minorHAnsi" w:cstheme="minorHAnsi"/>
          <w:i/>
          <w:iCs/>
          <w:noProof/>
        </w:rPr>
        <w:t>Can Med Assoc J</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1445–50. (1995).</w:t>
      </w:r>
    </w:p>
    <w:p w14:paraId="6EECD9CE"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21.</w:t>
      </w:r>
      <w:r w:rsidRPr="00D57ED5">
        <w:rPr>
          <w:rFonts w:asciiTheme="minorHAnsi" w:hAnsiTheme="minorHAnsi" w:cstheme="minorHAnsi"/>
          <w:noProof/>
        </w:rPr>
        <w:tab/>
        <w:t xml:space="preserve">Molina, G. </w:t>
      </w:r>
      <w:r w:rsidRPr="00D57ED5">
        <w:rPr>
          <w:rFonts w:asciiTheme="minorHAnsi" w:hAnsiTheme="minorHAnsi" w:cstheme="minorHAnsi"/>
          <w:i/>
          <w:iCs/>
          <w:noProof/>
        </w:rPr>
        <w:t>et al.</w:t>
      </w:r>
      <w:r w:rsidRPr="00D57ED5">
        <w:rPr>
          <w:rFonts w:asciiTheme="minorHAnsi" w:hAnsiTheme="minorHAnsi" w:cstheme="minorHAnsi"/>
          <w:noProof/>
        </w:rPr>
        <w:t xml:space="preserve"> Relationship Between Cesarean Delivery Rate and Maternal and Neonatal Mortality. </w:t>
      </w:r>
      <w:r w:rsidRPr="00D57ED5">
        <w:rPr>
          <w:rFonts w:asciiTheme="minorHAnsi" w:hAnsiTheme="minorHAnsi" w:cstheme="minorHAnsi"/>
          <w:i/>
          <w:iCs/>
          <w:noProof/>
        </w:rPr>
        <w:t>JAMA</w:t>
      </w:r>
      <w:r w:rsidRPr="00D57ED5">
        <w:rPr>
          <w:rFonts w:asciiTheme="minorHAnsi" w:hAnsiTheme="minorHAnsi" w:cstheme="minorHAnsi"/>
          <w:noProof/>
        </w:rPr>
        <w:t xml:space="preserve"> </w:t>
      </w:r>
      <w:r w:rsidRPr="00D57ED5">
        <w:rPr>
          <w:rFonts w:asciiTheme="minorHAnsi" w:hAnsiTheme="minorHAnsi" w:cstheme="minorHAnsi"/>
          <w:b/>
          <w:bCs/>
          <w:noProof/>
        </w:rPr>
        <w:t>314</w:t>
      </w:r>
      <w:r w:rsidRPr="00D57ED5">
        <w:rPr>
          <w:rFonts w:asciiTheme="minorHAnsi" w:hAnsiTheme="minorHAnsi" w:cstheme="minorHAnsi"/>
          <w:noProof/>
        </w:rPr>
        <w:t>, 2263–2270 (2015).</w:t>
      </w:r>
    </w:p>
    <w:p w14:paraId="0F6CA2A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22.</w:t>
      </w:r>
      <w:r w:rsidRPr="00D57ED5">
        <w:rPr>
          <w:rFonts w:asciiTheme="minorHAnsi" w:hAnsiTheme="minorHAnsi" w:cstheme="minorHAnsi"/>
          <w:noProof/>
        </w:rPr>
        <w:tab/>
        <w:t xml:space="preserve">Induction of labour. </w:t>
      </w:r>
      <w:r w:rsidRPr="00D57ED5">
        <w:rPr>
          <w:rFonts w:asciiTheme="minorHAnsi" w:hAnsiTheme="minorHAnsi" w:cstheme="minorHAnsi"/>
          <w:i/>
          <w:iCs/>
          <w:noProof/>
        </w:rPr>
        <w:t>NICE Clin. Guidel. (July 2008)</w:t>
      </w:r>
      <w:r w:rsidRPr="00D57ED5">
        <w:rPr>
          <w:rFonts w:asciiTheme="minorHAnsi" w:hAnsiTheme="minorHAnsi" w:cstheme="minorHAnsi"/>
          <w:noProof/>
        </w:rPr>
        <w:t>.</w:t>
      </w:r>
    </w:p>
    <w:p w14:paraId="55A8D362"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23.</w:t>
      </w:r>
      <w:r w:rsidRPr="00D57ED5">
        <w:rPr>
          <w:rFonts w:asciiTheme="minorHAnsi" w:hAnsiTheme="minorHAnsi" w:cstheme="minorHAnsi"/>
          <w:noProof/>
        </w:rPr>
        <w:tab/>
        <w:t>National Institute for Health and Clinical Excellence (NICE). Inducing labour (CG70). (2008).</w:t>
      </w:r>
    </w:p>
    <w:p w14:paraId="48C233F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24.</w:t>
      </w:r>
      <w:r w:rsidRPr="00D57ED5">
        <w:rPr>
          <w:rFonts w:asciiTheme="minorHAnsi" w:hAnsiTheme="minorHAnsi" w:cstheme="minorHAnsi"/>
          <w:noProof/>
        </w:rPr>
        <w:tab/>
        <w:t xml:space="preserve">Hardy, J. B. The Johns Hopkins Collaborative Perinatal Project. Descriptive background. </w:t>
      </w:r>
      <w:r w:rsidRPr="00D57ED5">
        <w:rPr>
          <w:rFonts w:asciiTheme="minorHAnsi" w:hAnsiTheme="minorHAnsi" w:cstheme="minorHAnsi"/>
          <w:i/>
          <w:iCs/>
          <w:noProof/>
        </w:rPr>
        <w:t>Johns Hopkins Med. J.</w:t>
      </w:r>
      <w:r w:rsidRPr="00D57ED5">
        <w:rPr>
          <w:rFonts w:asciiTheme="minorHAnsi" w:hAnsiTheme="minorHAnsi" w:cstheme="minorHAnsi"/>
          <w:noProof/>
        </w:rPr>
        <w:t xml:space="preserve"> </w:t>
      </w:r>
      <w:r w:rsidRPr="00D57ED5">
        <w:rPr>
          <w:rFonts w:asciiTheme="minorHAnsi" w:hAnsiTheme="minorHAnsi" w:cstheme="minorHAnsi"/>
          <w:b/>
          <w:bCs/>
          <w:noProof/>
        </w:rPr>
        <w:t>128</w:t>
      </w:r>
      <w:r w:rsidRPr="00D57ED5">
        <w:rPr>
          <w:rFonts w:asciiTheme="minorHAnsi" w:hAnsiTheme="minorHAnsi" w:cstheme="minorHAnsi"/>
          <w:noProof/>
        </w:rPr>
        <w:t>, 238–243 (1971).</w:t>
      </w:r>
    </w:p>
    <w:p w14:paraId="5D504AA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25.</w:t>
      </w:r>
      <w:r w:rsidRPr="00D57ED5">
        <w:rPr>
          <w:rFonts w:asciiTheme="minorHAnsi" w:hAnsiTheme="minorHAnsi" w:cstheme="minorHAnsi"/>
          <w:noProof/>
        </w:rPr>
        <w:tab/>
        <w:t xml:space="preserve">Niswander, K. &amp; Gordon, M. T. </w:t>
      </w:r>
      <w:r w:rsidRPr="00D57ED5">
        <w:rPr>
          <w:rFonts w:asciiTheme="minorHAnsi" w:hAnsiTheme="minorHAnsi" w:cstheme="minorHAnsi"/>
          <w:i/>
          <w:iCs/>
          <w:noProof/>
        </w:rPr>
        <w:t>The Women and Their Pregnancies: The Collaborative Perinatal Study of the NINDS</w:t>
      </w:r>
      <w:r w:rsidRPr="00D57ED5">
        <w:rPr>
          <w:rFonts w:asciiTheme="minorHAnsi" w:hAnsiTheme="minorHAnsi" w:cstheme="minorHAnsi"/>
          <w:noProof/>
        </w:rPr>
        <w:t>. (USGov. Printing Press, 1972).</w:t>
      </w:r>
    </w:p>
    <w:p w14:paraId="6C4C737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26.</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Antepartum risk factors for newborn encephalopathy: the Western Australian case-control study.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1549–1553 (1998).</w:t>
      </w:r>
    </w:p>
    <w:p w14:paraId="4BF62F5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27.</w:t>
      </w:r>
      <w:r w:rsidRPr="00D57ED5">
        <w:rPr>
          <w:rFonts w:asciiTheme="minorHAnsi" w:hAnsiTheme="minorHAnsi" w:cstheme="minorHAnsi"/>
          <w:noProof/>
        </w:rPr>
        <w:tab/>
        <w:t xml:space="preserve">Odd, D., Lewis, G., Whitelaw, A. &amp; Gunnell, D. J.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1615–1622 (2009).</w:t>
      </w:r>
    </w:p>
    <w:p w14:paraId="3E82DC5F" w14:textId="77777777" w:rsidR="00932424" w:rsidRPr="00D57ED5"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D57ED5">
        <w:rPr>
          <w:rFonts w:asciiTheme="minorHAnsi" w:hAnsiTheme="minorHAnsi" w:cstheme="minorHAnsi"/>
          <w:b/>
        </w:rPr>
        <w:fldChar w:fldCharType="end"/>
      </w:r>
    </w:p>
    <w:p w14:paraId="3D4CF217" w14:textId="77777777" w:rsidR="00932424" w:rsidRPr="00D57ED5" w:rsidRDefault="00932424">
      <w:pPr>
        <w:rPr>
          <w:rFonts w:asciiTheme="minorHAnsi" w:hAnsiTheme="minorHAnsi" w:cstheme="minorHAnsi"/>
          <w:b/>
        </w:rPr>
      </w:pPr>
      <w:r w:rsidRPr="00D57ED5">
        <w:rPr>
          <w:rFonts w:asciiTheme="minorHAnsi" w:hAnsiTheme="minorHAnsi" w:cstheme="minorHAnsi"/>
          <w:b/>
        </w:rPr>
        <w:br w:type="page"/>
      </w:r>
    </w:p>
    <w:sectPr w:rsidR="00932424" w:rsidRPr="00D57ED5" w:rsidSect="003C59B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1BA16" w14:textId="77777777" w:rsidR="00727519" w:rsidRDefault="00727519" w:rsidP="00C54F0F">
      <w:r>
        <w:separator/>
      </w:r>
    </w:p>
  </w:endnote>
  <w:endnote w:type="continuationSeparator" w:id="0">
    <w:p w14:paraId="47A7C0E7" w14:textId="77777777" w:rsidR="00727519" w:rsidRDefault="00727519" w:rsidP="00C5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709F7" w14:textId="77777777" w:rsidR="00727519" w:rsidRDefault="00727519" w:rsidP="00C54F0F">
      <w:r>
        <w:separator/>
      </w:r>
    </w:p>
  </w:footnote>
  <w:footnote w:type="continuationSeparator" w:id="0">
    <w:p w14:paraId="7982D4EA" w14:textId="77777777" w:rsidR="00727519" w:rsidRDefault="00727519" w:rsidP="00C54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E23"/>
    <w:multiLevelType w:val="hybridMultilevel"/>
    <w:tmpl w:val="C1903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9A1797D"/>
    <w:multiLevelType w:val="hybridMultilevel"/>
    <w:tmpl w:val="073AB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605AD"/>
    <w:multiLevelType w:val="hybridMultilevel"/>
    <w:tmpl w:val="E4A4F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469F2"/>
    <w:multiLevelType w:val="hybridMultilevel"/>
    <w:tmpl w:val="3AECF696"/>
    <w:lvl w:ilvl="0" w:tplc="B60EE8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040605"/>
    <w:multiLevelType w:val="hybridMultilevel"/>
    <w:tmpl w:val="B5C6F1D4"/>
    <w:lvl w:ilvl="0" w:tplc="39C4683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F5A0F24"/>
    <w:multiLevelType w:val="hybridMultilevel"/>
    <w:tmpl w:val="575618EC"/>
    <w:lvl w:ilvl="0" w:tplc="39C468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B071CE"/>
    <w:multiLevelType w:val="hybridMultilevel"/>
    <w:tmpl w:val="22CC6E92"/>
    <w:lvl w:ilvl="0" w:tplc="A26A3446">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5E794B"/>
    <w:multiLevelType w:val="hybridMultilevel"/>
    <w:tmpl w:val="C22464DC"/>
    <w:lvl w:ilvl="0" w:tplc="A26A344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3"/>
  </w:num>
  <w:num w:numId="6">
    <w:abstractNumId w:val="8"/>
  </w:num>
  <w:num w:numId="7">
    <w:abstractNumId w:val="7"/>
  </w:num>
  <w:num w:numId="8">
    <w:abstractNumId w:val="13"/>
  </w:num>
  <w:num w:numId="9">
    <w:abstractNumId w:val="4"/>
  </w:num>
  <w:num w:numId="10">
    <w:abstractNumId w:val="2"/>
  </w:num>
  <w:num w:numId="11">
    <w:abstractNumId w:val="12"/>
  </w:num>
  <w:num w:numId="12">
    <w:abstractNumId w:val="5"/>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186E"/>
    <w:rsid w:val="0000428A"/>
    <w:rsid w:val="00005161"/>
    <w:rsid w:val="00006909"/>
    <w:rsid w:val="00011710"/>
    <w:rsid w:val="0001550D"/>
    <w:rsid w:val="00015EBB"/>
    <w:rsid w:val="00016137"/>
    <w:rsid w:val="000202BC"/>
    <w:rsid w:val="00021771"/>
    <w:rsid w:val="000251FD"/>
    <w:rsid w:val="0002540D"/>
    <w:rsid w:val="00027CE6"/>
    <w:rsid w:val="00030590"/>
    <w:rsid w:val="0003209E"/>
    <w:rsid w:val="00037F0D"/>
    <w:rsid w:val="00045FA3"/>
    <w:rsid w:val="00046ECE"/>
    <w:rsid w:val="00047F37"/>
    <w:rsid w:val="00051061"/>
    <w:rsid w:val="00051A4E"/>
    <w:rsid w:val="00052D53"/>
    <w:rsid w:val="000538AD"/>
    <w:rsid w:val="00057BE8"/>
    <w:rsid w:val="00065238"/>
    <w:rsid w:val="00065764"/>
    <w:rsid w:val="00065ECB"/>
    <w:rsid w:val="00066C88"/>
    <w:rsid w:val="00072633"/>
    <w:rsid w:val="00073791"/>
    <w:rsid w:val="00073F5D"/>
    <w:rsid w:val="00083C86"/>
    <w:rsid w:val="00084BD5"/>
    <w:rsid w:val="000852E4"/>
    <w:rsid w:val="00085E6D"/>
    <w:rsid w:val="00087890"/>
    <w:rsid w:val="00093335"/>
    <w:rsid w:val="00094D3A"/>
    <w:rsid w:val="00097759"/>
    <w:rsid w:val="000A045F"/>
    <w:rsid w:val="000A1445"/>
    <w:rsid w:val="000A343E"/>
    <w:rsid w:val="000A631E"/>
    <w:rsid w:val="000A65FD"/>
    <w:rsid w:val="000A7876"/>
    <w:rsid w:val="000B2BBE"/>
    <w:rsid w:val="000B62CF"/>
    <w:rsid w:val="000C7BFE"/>
    <w:rsid w:val="000D1C48"/>
    <w:rsid w:val="000D1E26"/>
    <w:rsid w:val="000D2F9B"/>
    <w:rsid w:val="000D4DF9"/>
    <w:rsid w:val="000D7579"/>
    <w:rsid w:val="000E0F52"/>
    <w:rsid w:val="000E474C"/>
    <w:rsid w:val="000E73BF"/>
    <w:rsid w:val="000E74D8"/>
    <w:rsid w:val="000E78CB"/>
    <w:rsid w:val="000F067B"/>
    <w:rsid w:val="000F105A"/>
    <w:rsid w:val="000F121A"/>
    <w:rsid w:val="000F1363"/>
    <w:rsid w:val="000F1A04"/>
    <w:rsid w:val="000F4553"/>
    <w:rsid w:val="000F5757"/>
    <w:rsid w:val="000F6119"/>
    <w:rsid w:val="001020F2"/>
    <w:rsid w:val="001049E8"/>
    <w:rsid w:val="00107050"/>
    <w:rsid w:val="00107590"/>
    <w:rsid w:val="00111C3E"/>
    <w:rsid w:val="001125AD"/>
    <w:rsid w:val="0011306A"/>
    <w:rsid w:val="0011374F"/>
    <w:rsid w:val="00115852"/>
    <w:rsid w:val="00115FF3"/>
    <w:rsid w:val="001173A6"/>
    <w:rsid w:val="001212D9"/>
    <w:rsid w:val="001218F6"/>
    <w:rsid w:val="00124374"/>
    <w:rsid w:val="001267A2"/>
    <w:rsid w:val="0013071D"/>
    <w:rsid w:val="0013297D"/>
    <w:rsid w:val="001360A6"/>
    <w:rsid w:val="001362BF"/>
    <w:rsid w:val="0013686E"/>
    <w:rsid w:val="00137562"/>
    <w:rsid w:val="001378DC"/>
    <w:rsid w:val="00142C7C"/>
    <w:rsid w:val="0014396C"/>
    <w:rsid w:val="001462B1"/>
    <w:rsid w:val="0014710F"/>
    <w:rsid w:val="00152583"/>
    <w:rsid w:val="00155516"/>
    <w:rsid w:val="00161994"/>
    <w:rsid w:val="00162935"/>
    <w:rsid w:val="001635D9"/>
    <w:rsid w:val="00165BE5"/>
    <w:rsid w:val="00171652"/>
    <w:rsid w:val="00172558"/>
    <w:rsid w:val="00173521"/>
    <w:rsid w:val="00176FCD"/>
    <w:rsid w:val="001804E8"/>
    <w:rsid w:val="00180C63"/>
    <w:rsid w:val="00181295"/>
    <w:rsid w:val="001832FB"/>
    <w:rsid w:val="00183C4D"/>
    <w:rsid w:val="00183F19"/>
    <w:rsid w:val="00184312"/>
    <w:rsid w:val="00185BED"/>
    <w:rsid w:val="00186A54"/>
    <w:rsid w:val="001879A9"/>
    <w:rsid w:val="001914E3"/>
    <w:rsid w:val="00192230"/>
    <w:rsid w:val="00194038"/>
    <w:rsid w:val="00196651"/>
    <w:rsid w:val="00197688"/>
    <w:rsid w:val="001979DA"/>
    <w:rsid w:val="001A6084"/>
    <w:rsid w:val="001A6A31"/>
    <w:rsid w:val="001B0156"/>
    <w:rsid w:val="001B1EF9"/>
    <w:rsid w:val="001B2107"/>
    <w:rsid w:val="001B7A8C"/>
    <w:rsid w:val="001C2192"/>
    <w:rsid w:val="001C2ADA"/>
    <w:rsid w:val="001D2B6F"/>
    <w:rsid w:val="001D4663"/>
    <w:rsid w:val="001D5C6B"/>
    <w:rsid w:val="001E1013"/>
    <w:rsid w:val="001E5B9F"/>
    <w:rsid w:val="001E5E7C"/>
    <w:rsid w:val="001E7E9E"/>
    <w:rsid w:val="001F213A"/>
    <w:rsid w:val="001F72F6"/>
    <w:rsid w:val="001F7650"/>
    <w:rsid w:val="001F7A02"/>
    <w:rsid w:val="002010BF"/>
    <w:rsid w:val="002045DD"/>
    <w:rsid w:val="00205146"/>
    <w:rsid w:val="0020775D"/>
    <w:rsid w:val="00210117"/>
    <w:rsid w:val="00210AE8"/>
    <w:rsid w:val="002138BF"/>
    <w:rsid w:val="00213E2F"/>
    <w:rsid w:val="00217E3D"/>
    <w:rsid w:val="00222084"/>
    <w:rsid w:val="002233EB"/>
    <w:rsid w:val="00223EC3"/>
    <w:rsid w:val="00225BD1"/>
    <w:rsid w:val="00225D99"/>
    <w:rsid w:val="002301DA"/>
    <w:rsid w:val="002306AA"/>
    <w:rsid w:val="00231E59"/>
    <w:rsid w:val="00232899"/>
    <w:rsid w:val="00234B81"/>
    <w:rsid w:val="00234E59"/>
    <w:rsid w:val="00246405"/>
    <w:rsid w:val="002465EA"/>
    <w:rsid w:val="00250713"/>
    <w:rsid w:val="00251749"/>
    <w:rsid w:val="00251C77"/>
    <w:rsid w:val="00252BFC"/>
    <w:rsid w:val="00253411"/>
    <w:rsid w:val="002559D2"/>
    <w:rsid w:val="00255C97"/>
    <w:rsid w:val="002564D1"/>
    <w:rsid w:val="002574B2"/>
    <w:rsid w:val="00260A60"/>
    <w:rsid w:val="00265735"/>
    <w:rsid w:val="0026588C"/>
    <w:rsid w:val="00266407"/>
    <w:rsid w:val="00267971"/>
    <w:rsid w:val="00270389"/>
    <w:rsid w:val="00270E9C"/>
    <w:rsid w:val="00273046"/>
    <w:rsid w:val="00273C50"/>
    <w:rsid w:val="002746D9"/>
    <w:rsid w:val="00274F73"/>
    <w:rsid w:val="002757AD"/>
    <w:rsid w:val="00277E00"/>
    <w:rsid w:val="00280F4A"/>
    <w:rsid w:val="002837DC"/>
    <w:rsid w:val="00285073"/>
    <w:rsid w:val="00285759"/>
    <w:rsid w:val="002868FA"/>
    <w:rsid w:val="00292060"/>
    <w:rsid w:val="00294BB7"/>
    <w:rsid w:val="002965BB"/>
    <w:rsid w:val="002967B1"/>
    <w:rsid w:val="002A217E"/>
    <w:rsid w:val="002A2978"/>
    <w:rsid w:val="002A2EF6"/>
    <w:rsid w:val="002A308A"/>
    <w:rsid w:val="002A48AA"/>
    <w:rsid w:val="002A724F"/>
    <w:rsid w:val="002A7FCF"/>
    <w:rsid w:val="002B0F1D"/>
    <w:rsid w:val="002B101E"/>
    <w:rsid w:val="002B45D8"/>
    <w:rsid w:val="002B5AF7"/>
    <w:rsid w:val="002B647C"/>
    <w:rsid w:val="002B76B5"/>
    <w:rsid w:val="002B7718"/>
    <w:rsid w:val="002B7992"/>
    <w:rsid w:val="002C02D3"/>
    <w:rsid w:val="002C19C1"/>
    <w:rsid w:val="002C22DD"/>
    <w:rsid w:val="002C4CD8"/>
    <w:rsid w:val="002C502E"/>
    <w:rsid w:val="002D04AA"/>
    <w:rsid w:val="002D1D1A"/>
    <w:rsid w:val="002D336E"/>
    <w:rsid w:val="002D40A1"/>
    <w:rsid w:val="002E0C80"/>
    <w:rsid w:val="002E1CA1"/>
    <w:rsid w:val="002E4A9A"/>
    <w:rsid w:val="002F0411"/>
    <w:rsid w:val="002F1DA1"/>
    <w:rsid w:val="002F7319"/>
    <w:rsid w:val="002F73A1"/>
    <w:rsid w:val="00301078"/>
    <w:rsid w:val="00304EDB"/>
    <w:rsid w:val="00305066"/>
    <w:rsid w:val="003062A8"/>
    <w:rsid w:val="00311CAC"/>
    <w:rsid w:val="00311ED1"/>
    <w:rsid w:val="00314DE7"/>
    <w:rsid w:val="00315416"/>
    <w:rsid w:val="00316B64"/>
    <w:rsid w:val="00317217"/>
    <w:rsid w:val="00320303"/>
    <w:rsid w:val="00322073"/>
    <w:rsid w:val="003273CC"/>
    <w:rsid w:val="00330695"/>
    <w:rsid w:val="003318D7"/>
    <w:rsid w:val="003336F3"/>
    <w:rsid w:val="00334A7D"/>
    <w:rsid w:val="00334F50"/>
    <w:rsid w:val="00335786"/>
    <w:rsid w:val="00335E8A"/>
    <w:rsid w:val="00340218"/>
    <w:rsid w:val="00341D9A"/>
    <w:rsid w:val="00342DB4"/>
    <w:rsid w:val="003446A0"/>
    <w:rsid w:val="003446EE"/>
    <w:rsid w:val="00346449"/>
    <w:rsid w:val="00346A18"/>
    <w:rsid w:val="0034799D"/>
    <w:rsid w:val="00347FB1"/>
    <w:rsid w:val="0035080F"/>
    <w:rsid w:val="00355C0C"/>
    <w:rsid w:val="0035777C"/>
    <w:rsid w:val="00362FCF"/>
    <w:rsid w:val="00364813"/>
    <w:rsid w:val="00366EC6"/>
    <w:rsid w:val="00370A6F"/>
    <w:rsid w:val="00370C7A"/>
    <w:rsid w:val="0037318D"/>
    <w:rsid w:val="0037534C"/>
    <w:rsid w:val="00375F81"/>
    <w:rsid w:val="003770BC"/>
    <w:rsid w:val="0037729E"/>
    <w:rsid w:val="00377E72"/>
    <w:rsid w:val="00382252"/>
    <w:rsid w:val="00382B10"/>
    <w:rsid w:val="003860DF"/>
    <w:rsid w:val="00391AD8"/>
    <w:rsid w:val="00394517"/>
    <w:rsid w:val="0039546C"/>
    <w:rsid w:val="00396515"/>
    <w:rsid w:val="003A292C"/>
    <w:rsid w:val="003A293C"/>
    <w:rsid w:val="003A4171"/>
    <w:rsid w:val="003A7A27"/>
    <w:rsid w:val="003B218E"/>
    <w:rsid w:val="003B3E0C"/>
    <w:rsid w:val="003B421B"/>
    <w:rsid w:val="003B4733"/>
    <w:rsid w:val="003B5452"/>
    <w:rsid w:val="003C1268"/>
    <w:rsid w:val="003C59B1"/>
    <w:rsid w:val="003C74D0"/>
    <w:rsid w:val="003C79F4"/>
    <w:rsid w:val="003D0AFC"/>
    <w:rsid w:val="003D3EC6"/>
    <w:rsid w:val="003E6057"/>
    <w:rsid w:val="003E667A"/>
    <w:rsid w:val="003E719A"/>
    <w:rsid w:val="003F0591"/>
    <w:rsid w:val="003F1EA7"/>
    <w:rsid w:val="003F423C"/>
    <w:rsid w:val="004022EA"/>
    <w:rsid w:val="0041573C"/>
    <w:rsid w:val="004213D5"/>
    <w:rsid w:val="00423CDF"/>
    <w:rsid w:val="00425C36"/>
    <w:rsid w:val="00431EC5"/>
    <w:rsid w:val="004339C0"/>
    <w:rsid w:val="00433F54"/>
    <w:rsid w:val="00434F90"/>
    <w:rsid w:val="004370C9"/>
    <w:rsid w:val="00443EFD"/>
    <w:rsid w:val="004445F3"/>
    <w:rsid w:val="0045407D"/>
    <w:rsid w:val="004551E2"/>
    <w:rsid w:val="004557AC"/>
    <w:rsid w:val="00455CDE"/>
    <w:rsid w:val="00457012"/>
    <w:rsid w:val="00463561"/>
    <w:rsid w:val="004642A5"/>
    <w:rsid w:val="00464722"/>
    <w:rsid w:val="004648A6"/>
    <w:rsid w:val="00467F79"/>
    <w:rsid w:val="00470BEC"/>
    <w:rsid w:val="00471AAC"/>
    <w:rsid w:val="00471DAB"/>
    <w:rsid w:val="00474FD6"/>
    <w:rsid w:val="004807E5"/>
    <w:rsid w:val="00481BCC"/>
    <w:rsid w:val="004861D2"/>
    <w:rsid w:val="00490F42"/>
    <w:rsid w:val="00491B12"/>
    <w:rsid w:val="00493247"/>
    <w:rsid w:val="004943F4"/>
    <w:rsid w:val="004A096A"/>
    <w:rsid w:val="004A0A96"/>
    <w:rsid w:val="004A0F0D"/>
    <w:rsid w:val="004A28D8"/>
    <w:rsid w:val="004A7E57"/>
    <w:rsid w:val="004B2FBD"/>
    <w:rsid w:val="004B4B43"/>
    <w:rsid w:val="004C036D"/>
    <w:rsid w:val="004C2ED0"/>
    <w:rsid w:val="004C3B39"/>
    <w:rsid w:val="004C4304"/>
    <w:rsid w:val="004C4B4A"/>
    <w:rsid w:val="004C54A5"/>
    <w:rsid w:val="004D064B"/>
    <w:rsid w:val="004D33AE"/>
    <w:rsid w:val="004D3787"/>
    <w:rsid w:val="004D4FA5"/>
    <w:rsid w:val="004D5D0F"/>
    <w:rsid w:val="004D6C4D"/>
    <w:rsid w:val="004D758A"/>
    <w:rsid w:val="004D78CE"/>
    <w:rsid w:val="004D7CF9"/>
    <w:rsid w:val="004D7FDD"/>
    <w:rsid w:val="004E0890"/>
    <w:rsid w:val="004E1027"/>
    <w:rsid w:val="004E29C8"/>
    <w:rsid w:val="004E4BD2"/>
    <w:rsid w:val="004E6BB1"/>
    <w:rsid w:val="004F0656"/>
    <w:rsid w:val="004F0F21"/>
    <w:rsid w:val="004F1BFB"/>
    <w:rsid w:val="004F3A76"/>
    <w:rsid w:val="004F600F"/>
    <w:rsid w:val="004F765D"/>
    <w:rsid w:val="00500132"/>
    <w:rsid w:val="0050196D"/>
    <w:rsid w:val="00503D13"/>
    <w:rsid w:val="005049FB"/>
    <w:rsid w:val="00505A3B"/>
    <w:rsid w:val="00505E39"/>
    <w:rsid w:val="00506A18"/>
    <w:rsid w:val="00511E27"/>
    <w:rsid w:val="005139A4"/>
    <w:rsid w:val="005141D4"/>
    <w:rsid w:val="005177BD"/>
    <w:rsid w:val="00517C3E"/>
    <w:rsid w:val="00521479"/>
    <w:rsid w:val="00521A28"/>
    <w:rsid w:val="005230F2"/>
    <w:rsid w:val="005249A3"/>
    <w:rsid w:val="00526806"/>
    <w:rsid w:val="00532B96"/>
    <w:rsid w:val="00533563"/>
    <w:rsid w:val="00533A58"/>
    <w:rsid w:val="00535C1D"/>
    <w:rsid w:val="00536319"/>
    <w:rsid w:val="0053735A"/>
    <w:rsid w:val="00537FE3"/>
    <w:rsid w:val="00541891"/>
    <w:rsid w:val="00544B92"/>
    <w:rsid w:val="00547D15"/>
    <w:rsid w:val="005519F9"/>
    <w:rsid w:val="005526D5"/>
    <w:rsid w:val="00554921"/>
    <w:rsid w:val="00555355"/>
    <w:rsid w:val="00557BD5"/>
    <w:rsid w:val="00560859"/>
    <w:rsid w:val="00563EDF"/>
    <w:rsid w:val="0056420A"/>
    <w:rsid w:val="005657FF"/>
    <w:rsid w:val="0056623B"/>
    <w:rsid w:val="00566A2D"/>
    <w:rsid w:val="00570839"/>
    <w:rsid w:val="00577B7B"/>
    <w:rsid w:val="00581224"/>
    <w:rsid w:val="00583826"/>
    <w:rsid w:val="0058675F"/>
    <w:rsid w:val="00590EE8"/>
    <w:rsid w:val="00595FE4"/>
    <w:rsid w:val="00596518"/>
    <w:rsid w:val="005B1B59"/>
    <w:rsid w:val="005B2C4D"/>
    <w:rsid w:val="005B327B"/>
    <w:rsid w:val="005B4B90"/>
    <w:rsid w:val="005B6287"/>
    <w:rsid w:val="005C21A5"/>
    <w:rsid w:val="005C44CC"/>
    <w:rsid w:val="005C64EF"/>
    <w:rsid w:val="005D2126"/>
    <w:rsid w:val="005D6D95"/>
    <w:rsid w:val="005D7690"/>
    <w:rsid w:val="005D7E00"/>
    <w:rsid w:val="005E0026"/>
    <w:rsid w:val="005E0AE1"/>
    <w:rsid w:val="005E1097"/>
    <w:rsid w:val="005F2225"/>
    <w:rsid w:val="00602EEC"/>
    <w:rsid w:val="00605AE1"/>
    <w:rsid w:val="00605EA8"/>
    <w:rsid w:val="00606C1C"/>
    <w:rsid w:val="00607734"/>
    <w:rsid w:val="00610165"/>
    <w:rsid w:val="00610386"/>
    <w:rsid w:val="00611450"/>
    <w:rsid w:val="00612978"/>
    <w:rsid w:val="0061313F"/>
    <w:rsid w:val="006132D6"/>
    <w:rsid w:val="00614A83"/>
    <w:rsid w:val="00616E6D"/>
    <w:rsid w:val="00621D3F"/>
    <w:rsid w:val="0062367F"/>
    <w:rsid w:val="00623E47"/>
    <w:rsid w:val="00624E19"/>
    <w:rsid w:val="00631886"/>
    <w:rsid w:val="006345DD"/>
    <w:rsid w:val="00636A6D"/>
    <w:rsid w:val="00640741"/>
    <w:rsid w:val="00641323"/>
    <w:rsid w:val="0064423E"/>
    <w:rsid w:val="00645C9B"/>
    <w:rsid w:val="00646A88"/>
    <w:rsid w:val="00657B94"/>
    <w:rsid w:val="00661137"/>
    <w:rsid w:val="006665D1"/>
    <w:rsid w:val="00667422"/>
    <w:rsid w:val="006707A6"/>
    <w:rsid w:val="00675235"/>
    <w:rsid w:val="00675856"/>
    <w:rsid w:val="00680ED0"/>
    <w:rsid w:val="006818CF"/>
    <w:rsid w:val="00683936"/>
    <w:rsid w:val="00684896"/>
    <w:rsid w:val="00685555"/>
    <w:rsid w:val="006917C8"/>
    <w:rsid w:val="00691A1A"/>
    <w:rsid w:val="00691ED1"/>
    <w:rsid w:val="00692433"/>
    <w:rsid w:val="00693422"/>
    <w:rsid w:val="006955B6"/>
    <w:rsid w:val="00696BBC"/>
    <w:rsid w:val="006A0038"/>
    <w:rsid w:val="006A090B"/>
    <w:rsid w:val="006A17A2"/>
    <w:rsid w:val="006A3DE6"/>
    <w:rsid w:val="006A4429"/>
    <w:rsid w:val="006B0D4E"/>
    <w:rsid w:val="006C55F4"/>
    <w:rsid w:val="006D12ED"/>
    <w:rsid w:val="006D271B"/>
    <w:rsid w:val="006D3628"/>
    <w:rsid w:val="006D5750"/>
    <w:rsid w:val="006E0673"/>
    <w:rsid w:val="006E07BE"/>
    <w:rsid w:val="006E4586"/>
    <w:rsid w:val="006E6D7D"/>
    <w:rsid w:val="006F05BD"/>
    <w:rsid w:val="006F287E"/>
    <w:rsid w:val="006F34A2"/>
    <w:rsid w:val="00703724"/>
    <w:rsid w:val="007055DB"/>
    <w:rsid w:val="0071005E"/>
    <w:rsid w:val="00711143"/>
    <w:rsid w:val="0071296B"/>
    <w:rsid w:val="00714E11"/>
    <w:rsid w:val="00715C3C"/>
    <w:rsid w:val="00721519"/>
    <w:rsid w:val="00727519"/>
    <w:rsid w:val="00727AF1"/>
    <w:rsid w:val="00727C46"/>
    <w:rsid w:val="007302AA"/>
    <w:rsid w:val="00732740"/>
    <w:rsid w:val="00741A9E"/>
    <w:rsid w:val="0074252D"/>
    <w:rsid w:val="007569C3"/>
    <w:rsid w:val="00756CF0"/>
    <w:rsid w:val="0076036F"/>
    <w:rsid w:val="00763B57"/>
    <w:rsid w:val="007650F0"/>
    <w:rsid w:val="00766759"/>
    <w:rsid w:val="007670F3"/>
    <w:rsid w:val="00767A9C"/>
    <w:rsid w:val="00770717"/>
    <w:rsid w:val="00772FE4"/>
    <w:rsid w:val="00773A7C"/>
    <w:rsid w:val="0078010A"/>
    <w:rsid w:val="00781829"/>
    <w:rsid w:val="00785E81"/>
    <w:rsid w:val="00786403"/>
    <w:rsid w:val="00787279"/>
    <w:rsid w:val="00793E52"/>
    <w:rsid w:val="0079402B"/>
    <w:rsid w:val="00794341"/>
    <w:rsid w:val="00794F54"/>
    <w:rsid w:val="007A0BA8"/>
    <w:rsid w:val="007A2DF0"/>
    <w:rsid w:val="007A32DD"/>
    <w:rsid w:val="007B2A89"/>
    <w:rsid w:val="007B7651"/>
    <w:rsid w:val="007B7CC0"/>
    <w:rsid w:val="007C0EB0"/>
    <w:rsid w:val="007C69A2"/>
    <w:rsid w:val="007D054B"/>
    <w:rsid w:val="007D0A5E"/>
    <w:rsid w:val="007D44BF"/>
    <w:rsid w:val="007D5656"/>
    <w:rsid w:val="007E0A20"/>
    <w:rsid w:val="007E2ED2"/>
    <w:rsid w:val="007E39F3"/>
    <w:rsid w:val="007E3D69"/>
    <w:rsid w:val="007E4666"/>
    <w:rsid w:val="007E7004"/>
    <w:rsid w:val="007E7E4E"/>
    <w:rsid w:val="007F23B8"/>
    <w:rsid w:val="007F2D9D"/>
    <w:rsid w:val="007F3E16"/>
    <w:rsid w:val="00807BE5"/>
    <w:rsid w:val="00812D8E"/>
    <w:rsid w:val="0081334A"/>
    <w:rsid w:val="008140BF"/>
    <w:rsid w:val="0081583B"/>
    <w:rsid w:val="0082082F"/>
    <w:rsid w:val="0082335D"/>
    <w:rsid w:val="00830693"/>
    <w:rsid w:val="00831D0D"/>
    <w:rsid w:val="0083284E"/>
    <w:rsid w:val="00833C87"/>
    <w:rsid w:val="0083513E"/>
    <w:rsid w:val="00837DB4"/>
    <w:rsid w:val="00840278"/>
    <w:rsid w:val="008432E1"/>
    <w:rsid w:val="008452E9"/>
    <w:rsid w:val="008459BC"/>
    <w:rsid w:val="00846AB6"/>
    <w:rsid w:val="00856837"/>
    <w:rsid w:val="0086007F"/>
    <w:rsid w:val="00862D34"/>
    <w:rsid w:val="00864EF1"/>
    <w:rsid w:val="00870E60"/>
    <w:rsid w:val="0087256D"/>
    <w:rsid w:val="008742F8"/>
    <w:rsid w:val="00874DB1"/>
    <w:rsid w:val="00880667"/>
    <w:rsid w:val="00881025"/>
    <w:rsid w:val="00883DC1"/>
    <w:rsid w:val="008917D8"/>
    <w:rsid w:val="00891A5F"/>
    <w:rsid w:val="00892B10"/>
    <w:rsid w:val="00893D0B"/>
    <w:rsid w:val="008951D5"/>
    <w:rsid w:val="00897012"/>
    <w:rsid w:val="008A13F0"/>
    <w:rsid w:val="008A2DC3"/>
    <w:rsid w:val="008A3FC3"/>
    <w:rsid w:val="008A43E8"/>
    <w:rsid w:val="008A7C67"/>
    <w:rsid w:val="008A7DA0"/>
    <w:rsid w:val="008B2A48"/>
    <w:rsid w:val="008B3C58"/>
    <w:rsid w:val="008B3E1D"/>
    <w:rsid w:val="008B4031"/>
    <w:rsid w:val="008B7281"/>
    <w:rsid w:val="008B7816"/>
    <w:rsid w:val="008C27E8"/>
    <w:rsid w:val="008C521D"/>
    <w:rsid w:val="008D0FD2"/>
    <w:rsid w:val="008D2894"/>
    <w:rsid w:val="008D2BD9"/>
    <w:rsid w:val="008D7A5F"/>
    <w:rsid w:val="008E7B2B"/>
    <w:rsid w:val="008F1E77"/>
    <w:rsid w:val="008F51E8"/>
    <w:rsid w:val="008F65A5"/>
    <w:rsid w:val="00900571"/>
    <w:rsid w:val="00900C1D"/>
    <w:rsid w:val="00901330"/>
    <w:rsid w:val="009038D9"/>
    <w:rsid w:val="00905C5A"/>
    <w:rsid w:val="00906FC0"/>
    <w:rsid w:val="00911834"/>
    <w:rsid w:val="009135AE"/>
    <w:rsid w:val="00914B81"/>
    <w:rsid w:val="009202C2"/>
    <w:rsid w:val="00925F81"/>
    <w:rsid w:val="009271F2"/>
    <w:rsid w:val="00932424"/>
    <w:rsid w:val="00932E62"/>
    <w:rsid w:val="00933919"/>
    <w:rsid w:val="0093436B"/>
    <w:rsid w:val="00936CB5"/>
    <w:rsid w:val="00937B10"/>
    <w:rsid w:val="0094106F"/>
    <w:rsid w:val="009425D6"/>
    <w:rsid w:val="009452B1"/>
    <w:rsid w:val="0094659E"/>
    <w:rsid w:val="00946DDD"/>
    <w:rsid w:val="0094719A"/>
    <w:rsid w:val="00947680"/>
    <w:rsid w:val="009502BD"/>
    <w:rsid w:val="00950AF3"/>
    <w:rsid w:val="009551C9"/>
    <w:rsid w:val="009553FB"/>
    <w:rsid w:val="0095577D"/>
    <w:rsid w:val="00956885"/>
    <w:rsid w:val="009615FA"/>
    <w:rsid w:val="00965514"/>
    <w:rsid w:val="0096677D"/>
    <w:rsid w:val="00972953"/>
    <w:rsid w:val="00977569"/>
    <w:rsid w:val="009778BA"/>
    <w:rsid w:val="009804C4"/>
    <w:rsid w:val="00980CD8"/>
    <w:rsid w:val="0098383F"/>
    <w:rsid w:val="009868C5"/>
    <w:rsid w:val="00986C93"/>
    <w:rsid w:val="00991173"/>
    <w:rsid w:val="00992E11"/>
    <w:rsid w:val="00994F97"/>
    <w:rsid w:val="00995717"/>
    <w:rsid w:val="00997262"/>
    <w:rsid w:val="009A02C7"/>
    <w:rsid w:val="009A2398"/>
    <w:rsid w:val="009A2B95"/>
    <w:rsid w:val="009A753A"/>
    <w:rsid w:val="009B03B2"/>
    <w:rsid w:val="009B03E2"/>
    <w:rsid w:val="009B0C0B"/>
    <w:rsid w:val="009B4219"/>
    <w:rsid w:val="009B68DE"/>
    <w:rsid w:val="009B698C"/>
    <w:rsid w:val="009C031F"/>
    <w:rsid w:val="009C05C7"/>
    <w:rsid w:val="009C5C6E"/>
    <w:rsid w:val="009D0CF2"/>
    <w:rsid w:val="009D3DA7"/>
    <w:rsid w:val="009D5620"/>
    <w:rsid w:val="009E0521"/>
    <w:rsid w:val="009E1125"/>
    <w:rsid w:val="009E1278"/>
    <w:rsid w:val="009E2679"/>
    <w:rsid w:val="009E4182"/>
    <w:rsid w:val="009E7A19"/>
    <w:rsid w:val="009F0419"/>
    <w:rsid w:val="009F0527"/>
    <w:rsid w:val="00A0112A"/>
    <w:rsid w:val="00A06262"/>
    <w:rsid w:val="00A072A3"/>
    <w:rsid w:val="00A10266"/>
    <w:rsid w:val="00A16B20"/>
    <w:rsid w:val="00A17B94"/>
    <w:rsid w:val="00A17E27"/>
    <w:rsid w:val="00A300CD"/>
    <w:rsid w:val="00A3227F"/>
    <w:rsid w:val="00A32C8B"/>
    <w:rsid w:val="00A3359D"/>
    <w:rsid w:val="00A35D89"/>
    <w:rsid w:val="00A37E4C"/>
    <w:rsid w:val="00A37FA2"/>
    <w:rsid w:val="00A405F0"/>
    <w:rsid w:val="00A41981"/>
    <w:rsid w:val="00A43089"/>
    <w:rsid w:val="00A4479A"/>
    <w:rsid w:val="00A4511F"/>
    <w:rsid w:val="00A47889"/>
    <w:rsid w:val="00A50DCD"/>
    <w:rsid w:val="00A60C01"/>
    <w:rsid w:val="00A61164"/>
    <w:rsid w:val="00A66215"/>
    <w:rsid w:val="00A67CDD"/>
    <w:rsid w:val="00A70CB8"/>
    <w:rsid w:val="00A71356"/>
    <w:rsid w:val="00A71C2D"/>
    <w:rsid w:val="00A72594"/>
    <w:rsid w:val="00A73752"/>
    <w:rsid w:val="00A7482C"/>
    <w:rsid w:val="00A752ED"/>
    <w:rsid w:val="00A75369"/>
    <w:rsid w:val="00A83D50"/>
    <w:rsid w:val="00A854FE"/>
    <w:rsid w:val="00A864E4"/>
    <w:rsid w:val="00A879AD"/>
    <w:rsid w:val="00A95AAB"/>
    <w:rsid w:val="00A97A0A"/>
    <w:rsid w:val="00AA1ED1"/>
    <w:rsid w:val="00AA62A1"/>
    <w:rsid w:val="00AB03F9"/>
    <w:rsid w:val="00AB080D"/>
    <w:rsid w:val="00AB1E7C"/>
    <w:rsid w:val="00AB7935"/>
    <w:rsid w:val="00AB79E0"/>
    <w:rsid w:val="00AB7A38"/>
    <w:rsid w:val="00AC164B"/>
    <w:rsid w:val="00AC4644"/>
    <w:rsid w:val="00AC494A"/>
    <w:rsid w:val="00AC57B1"/>
    <w:rsid w:val="00AC597C"/>
    <w:rsid w:val="00AC7649"/>
    <w:rsid w:val="00AD01E5"/>
    <w:rsid w:val="00AD1ED1"/>
    <w:rsid w:val="00AD2617"/>
    <w:rsid w:val="00AD4680"/>
    <w:rsid w:val="00AD727A"/>
    <w:rsid w:val="00AE14D3"/>
    <w:rsid w:val="00AE153B"/>
    <w:rsid w:val="00AE250E"/>
    <w:rsid w:val="00AE2F59"/>
    <w:rsid w:val="00AE42FF"/>
    <w:rsid w:val="00AF0939"/>
    <w:rsid w:val="00AF2624"/>
    <w:rsid w:val="00AF27CE"/>
    <w:rsid w:val="00AF2F3A"/>
    <w:rsid w:val="00B0655A"/>
    <w:rsid w:val="00B06DD7"/>
    <w:rsid w:val="00B0762C"/>
    <w:rsid w:val="00B10218"/>
    <w:rsid w:val="00B102E3"/>
    <w:rsid w:val="00B10B50"/>
    <w:rsid w:val="00B10BBD"/>
    <w:rsid w:val="00B10F98"/>
    <w:rsid w:val="00B1191A"/>
    <w:rsid w:val="00B11987"/>
    <w:rsid w:val="00B1264B"/>
    <w:rsid w:val="00B13A2B"/>
    <w:rsid w:val="00B147AA"/>
    <w:rsid w:val="00B17A0E"/>
    <w:rsid w:val="00B22B43"/>
    <w:rsid w:val="00B23379"/>
    <w:rsid w:val="00B2384A"/>
    <w:rsid w:val="00B23C39"/>
    <w:rsid w:val="00B26D44"/>
    <w:rsid w:val="00B33AFF"/>
    <w:rsid w:val="00B370BA"/>
    <w:rsid w:val="00B4472D"/>
    <w:rsid w:val="00B44AE1"/>
    <w:rsid w:val="00B450AB"/>
    <w:rsid w:val="00B51645"/>
    <w:rsid w:val="00B554BF"/>
    <w:rsid w:val="00B55C4D"/>
    <w:rsid w:val="00B56A1F"/>
    <w:rsid w:val="00B6546F"/>
    <w:rsid w:val="00B6705C"/>
    <w:rsid w:val="00B7040B"/>
    <w:rsid w:val="00B722A0"/>
    <w:rsid w:val="00B73B6F"/>
    <w:rsid w:val="00B818FC"/>
    <w:rsid w:val="00B8561D"/>
    <w:rsid w:val="00B85B33"/>
    <w:rsid w:val="00B86558"/>
    <w:rsid w:val="00B90F39"/>
    <w:rsid w:val="00B93707"/>
    <w:rsid w:val="00B95033"/>
    <w:rsid w:val="00B967A2"/>
    <w:rsid w:val="00B977B8"/>
    <w:rsid w:val="00B97A0F"/>
    <w:rsid w:val="00BA70BE"/>
    <w:rsid w:val="00BB0836"/>
    <w:rsid w:val="00BB1D0C"/>
    <w:rsid w:val="00BB200E"/>
    <w:rsid w:val="00BB216A"/>
    <w:rsid w:val="00BB33FA"/>
    <w:rsid w:val="00BB7008"/>
    <w:rsid w:val="00BC1B36"/>
    <w:rsid w:val="00BC563B"/>
    <w:rsid w:val="00BD0C8F"/>
    <w:rsid w:val="00BD7472"/>
    <w:rsid w:val="00BE7F1B"/>
    <w:rsid w:val="00BF11B9"/>
    <w:rsid w:val="00BF1ADE"/>
    <w:rsid w:val="00BF3BC9"/>
    <w:rsid w:val="00BF4ECD"/>
    <w:rsid w:val="00BF7CF9"/>
    <w:rsid w:val="00C00ADC"/>
    <w:rsid w:val="00C030F2"/>
    <w:rsid w:val="00C066B4"/>
    <w:rsid w:val="00C125EE"/>
    <w:rsid w:val="00C13E54"/>
    <w:rsid w:val="00C1759D"/>
    <w:rsid w:val="00C22369"/>
    <w:rsid w:val="00C2357B"/>
    <w:rsid w:val="00C24F0E"/>
    <w:rsid w:val="00C258E7"/>
    <w:rsid w:val="00C270EE"/>
    <w:rsid w:val="00C27ECB"/>
    <w:rsid w:val="00C3206E"/>
    <w:rsid w:val="00C35953"/>
    <w:rsid w:val="00C40B89"/>
    <w:rsid w:val="00C40DA0"/>
    <w:rsid w:val="00C41428"/>
    <w:rsid w:val="00C41668"/>
    <w:rsid w:val="00C43244"/>
    <w:rsid w:val="00C4390E"/>
    <w:rsid w:val="00C450C0"/>
    <w:rsid w:val="00C476EC"/>
    <w:rsid w:val="00C47E4F"/>
    <w:rsid w:val="00C54F0F"/>
    <w:rsid w:val="00C57AE4"/>
    <w:rsid w:val="00C601BD"/>
    <w:rsid w:val="00C62F60"/>
    <w:rsid w:val="00C66261"/>
    <w:rsid w:val="00C743B0"/>
    <w:rsid w:val="00C764CB"/>
    <w:rsid w:val="00C8300C"/>
    <w:rsid w:val="00C84542"/>
    <w:rsid w:val="00C868DF"/>
    <w:rsid w:val="00C912F3"/>
    <w:rsid w:val="00CA0C60"/>
    <w:rsid w:val="00CA50ED"/>
    <w:rsid w:val="00CA60E4"/>
    <w:rsid w:val="00CA7ADA"/>
    <w:rsid w:val="00CB1A99"/>
    <w:rsid w:val="00CB2547"/>
    <w:rsid w:val="00CB38DC"/>
    <w:rsid w:val="00CC7425"/>
    <w:rsid w:val="00CD4644"/>
    <w:rsid w:val="00CD5C34"/>
    <w:rsid w:val="00CD624F"/>
    <w:rsid w:val="00CD6A4B"/>
    <w:rsid w:val="00CE04E2"/>
    <w:rsid w:val="00CE1434"/>
    <w:rsid w:val="00CE1DD0"/>
    <w:rsid w:val="00CE1DD5"/>
    <w:rsid w:val="00CE434F"/>
    <w:rsid w:val="00CE5DAE"/>
    <w:rsid w:val="00CE72AB"/>
    <w:rsid w:val="00CF100F"/>
    <w:rsid w:val="00CF238C"/>
    <w:rsid w:val="00CF2EC5"/>
    <w:rsid w:val="00CF4F87"/>
    <w:rsid w:val="00D00053"/>
    <w:rsid w:val="00D0008D"/>
    <w:rsid w:val="00D0190A"/>
    <w:rsid w:val="00D02D0A"/>
    <w:rsid w:val="00D04AB6"/>
    <w:rsid w:val="00D075CA"/>
    <w:rsid w:val="00D1164F"/>
    <w:rsid w:val="00D127F6"/>
    <w:rsid w:val="00D14743"/>
    <w:rsid w:val="00D20422"/>
    <w:rsid w:val="00D2250D"/>
    <w:rsid w:val="00D32B5D"/>
    <w:rsid w:val="00D34E06"/>
    <w:rsid w:val="00D34E77"/>
    <w:rsid w:val="00D36E97"/>
    <w:rsid w:val="00D4562B"/>
    <w:rsid w:val="00D458CB"/>
    <w:rsid w:val="00D467CE"/>
    <w:rsid w:val="00D474B5"/>
    <w:rsid w:val="00D475B6"/>
    <w:rsid w:val="00D500D4"/>
    <w:rsid w:val="00D50309"/>
    <w:rsid w:val="00D56908"/>
    <w:rsid w:val="00D57ED5"/>
    <w:rsid w:val="00D60BFA"/>
    <w:rsid w:val="00D62676"/>
    <w:rsid w:val="00D71270"/>
    <w:rsid w:val="00D73547"/>
    <w:rsid w:val="00D7725A"/>
    <w:rsid w:val="00D8065F"/>
    <w:rsid w:val="00D90620"/>
    <w:rsid w:val="00D91978"/>
    <w:rsid w:val="00D94032"/>
    <w:rsid w:val="00DA437E"/>
    <w:rsid w:val="00DA4FDB"/>
    <w:rsid w:val="00DA7863"/>
    <w:rsid w:val="00DB18CA"/>
    <w:rsid w:val="00DB7D99"/>
    <w:rsid w:val="00DC0567"/>
    <w:rsid w:val="00DC0D59"/>
    <w:rsid w:val="00DC283B"/>
    <w:rsid w:val="00DC30FC"/>
    <w:rsid w:val="00DC732F"/>
    <w:rsid w:val="00DD0B1F"/>
    <w:rsid w:val="00DD25C3"/>
    <w:rsid w:val="00DD2B17"/>
    <w:rsid w:val="00DD46D4"/>
    <w:rsid w:val="00DD57D3"/>
    <w:rsid w:val="00DD79F6"/>
    <w:rsid w:val="00DE27C0"/>
    <w:rsid w:val="00DE4557"/>
    <w:rsid w:val="00DE6134"/>
    <w:rsid w:val="00DE74E0"/>
    <w:rsid w:val="00DE74EB"/>
    <w:rsid w:val="00DF4EDB"/>
    <w:rsid w:val="00DF5362"/>
    <w:rsid w:val="00DF5B94"/>
    <w:rsid w:val="00E1056F"/>
    <w:rsid w:val="00E10D23"/>
    <w:rsid w:val="00E12B05"/>
    <w:rsid w:val="00E130AC"/>
    <w:rsid w:val="00E146F7"/>
    <w:rsid w:val="00E162B4"/>
    <w:rsid w:val="00E21704"/>
    <w:rsid w:val="00E21F62"/>
    <w:rsid w:val="00E23F31"/>
    <w:rsid w:val="00E312DC"/>
    <w:rsid w:val="00E40404"/>
    <w:rsid w:val="00E41DCB"/>
    <w:rsid w:val="00E4331A"/>
    <w:rsid w:val="00E44F01"/>
    <w:rsid w:val="00E45828"/>
    <w:rsid w:val="00E50EBC"/>
    <w:rsid w:val="00E51C81"/>
    <w:rsid w:val="00E52507"/>
    <w:rsid w:val="00E527D3"/>
    <w:rsid w:val="00E52FCB"/>
    <w:rsid w:val="00E5571E"/>
    <w:rsid w:val="00E55CAB"/>
    <w:rsid w:val="00E60FAC"/>
    <w:rsid w:val="00E61879"/>
    <w:rsid w:val="00E61AE9"/>
    <w:rsid w:val="00E657F9"/>
    <w:rsid w:val="00E662D4"/>
    <w:rsid w:val="00E71C46"/>
    <w:rsid w:val="00E72180"/>
    <w:rsid w:val="00E8153A"/>
    <w:rsid w:val="00E81EF1"/>
    <w:rsid w:val="00E84646"/>
    <w:rsid w:val="00E855AD"/>
    <w:rsid w:val="00E8708C"/>
    <w:rsid w:val="00E912A0"/>
    <w:rsid w:val="00E9366F"/>
    <w:rsid w:val="00E94321"/>
    <w:rsid w:val="00E971EF"/>
    <w:rsid w:val="00EA1EF0"/>
    <w:rsid w:val="00EA2051"/>
    <w:rsid w:val="00EA43EB"/>
    <w:rsid w:val="00EB182C"/>
    <w:rsid w:val="00EB457D"/>
    <w:rsid w:val="00EB4640"/>
    <w:rsid w:val="00EB6137"/>
    <w:rsid w:val="00EC09E8"/>
    <w:rsid w:val="00EC23E0"/>
    <w:rsid w:val="00EC2439"/>
    <w:rsid w:val="00EC45CF"/>
    <w:rsid w:val="00EC5064"/>
    <w:rsid w:val="00EC7BC5"/>
    <w:rsid w:val="00ED0E8A"/>
    <w:rsid w:val="00ED216C"/>
    <w:rsid w:val="00ED3D01"/>
    <w:rsid w:val="00ED6E0D"/>
    <w:rsid w:val="00ED73C3"/>
    <w:rsid w:val="00ED7B7B"/>
    <w:rsid w:val="00EE29C9"/>
    <w:rsid w:val="00EE2DA2"/>
    <w:rsid w:val="00EE4E30"/>
    <w:rsid w:val="00EE4F10"/>
    <w:rsid w:val="00EE60FE"/>
    <w:rsid w:val="00EF0092"/>
    <w:rsid w:val="00EF1A81"/>
    <w:rsid w:val="00EF36C1"/>
    <w:rsid w:val="00EF3EAC"/>
    <w:rsid w:val="00F00257"/>
    <w:rsid w:val="00F00F88"/>
    <w:rsid w:val="00F0225A"/>
    <w:rsid w:val="00F02285"/>
    <w:rsid w:val="00F02E96"/>
    <w:rsid w:val="00F036BB"/>
    <w:rsid w:val="00F12425"/>
    <w:rsid w:val="00F21D99"/>
    <w:rsid w:val="00F22641"/>
    <w:rsid w:val="00F236E6"/>
    <w:rsid w:val="00F261AE"/>
    <w:rsid w:val="00F2749D"/>
    <w:rsid w:val="00F36894"/>
    <w:rsid w:val="00F37928"/>
    <w:rsid w:val="00F37C31"/>
    <w:rsid w:val="00F44A09"/>
    <w:rsid w:val="00F45870"/>
    <w:rsid w:val="00F471E6"/>
    <w:rsid w:val="00F47D22"/>
    <w:rsid w:val="00F51505"/>
    <w:rsid w:val="00F54359"/>
    <w:rsid w:val="00F562CC"/>
    <w:rsid w:val="00F57420"/>
    <w:rsid w:val="00F6060E"/>
    <w:rsid w:val="00F62372"/>
    <w:rsid w:val="00F6301F"/>
    <w:rsid w:val="00F6397A"/>
    <w:rsid w:val="00F65E2B"/>
    <w:rsid w:val="00F66FF0"/>
    <w:rsid w:val="00F76016"/>
    <w:rsid w:val="00F80098"/>
    <w:rsid w:val="00F85E11"/>
    <w:rsid w:val="00F85F85"/>
    <w:rsid w:val="00F91F15"/>
    <w:rsid w:val="00F93A57"/>
    <w:rsid w:val="00F957EF"/>
    <w:rsid w:val="00FA0552"/>
    <w:rsid w:val="00FA6F42"/>
    <w:rsid w:val="00FA73BA"/>
    <w:rsid w:val="00FA7B9A"/>
    <w:rsid w:val="00FB3832"/>
    <w:rsid w:val="00FB5703"/>
    <w:rsid w:val="00FB6B0C"/>
    <w:rsid w:val="00FC111D"/>
    <w:rsid w:val="00FC2FA8"/>
    <w:rsid w:val="00FC32EA"/>
    <w:rsid w:val="00FC3D66"/>
    <w:rsid w:val="00FC6D1E"/>
    <w:rsid w:val="00FD31C3"/>
    <w:rsid w:val="00FD4444"/>
    <w:rsid w:val="00FE2804"/>
    <w:rsid w:val="00FE2A54"/>
    <w:rsid w:val="00FE62B7"/>
    <w:rsid w:val="00FE6C13"/>
    <w:rsid w:val="00FE7E35"/>
    <w:rsid w:val="00FF05FA"/>
    <w:rsid w:val="00FF3368"/>
    <w:rsid w:val="00FF44C8"/>
    <w:rsid w:val="00FF471A"/>
    <w:rsid w:val="00FF4AFB"/>
    <w:rsid w:val="00FF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45C9B"/>
    <w:pPr>
      <w:tabs>
        <w:tab w:val="center" w:pos="4513"/>
        <w:tab w:val="right" w:pos="9026"/>
      </w:tabs>
    </w:pPr>
  </w:style>
  <w:style w:type="character" w:customStyle="1" w:styleId="HeaderChar">
    <w:name w:val="Header Char"/>
    <w:basedOn w:val="DefaultParagraphFont"/>
    <w:link w:val="Header"/>
    <w:uiPriority w:val="99"/>
    <w:rsid w:val="00645C9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45C9B"/>
    <w:pPr>
      <w:tabs>
        <w:tab w:val="center" w:pos="4513"/>
        <w:tab w:val="right" w:pos="9026"/>
      </w:tabs>
    </w:pPr>
  </w:style>
  <w:style w:type="character" w:customStyle="1" w:styleId="FooterChar">
    <w:name w:val="Footer Char"/>
    <w:basedOn w:val="DefaultParagraphFont"/>
    <w:link w:val="Footer"/>
    <w:uiPriority w:val="99"/>
    <w:rsid w:val="00645C9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433987244">
      <w:bodyDiv w:val="1"/>
      <w:marLeft w:val="0"/>
      <w:marRight w:val="0"/>
      <w:marTop w:val="0"/>
      <w:marBottom w:val="0"/>
      <w:divBdr>
        <w:top w:val="none" w:sz="0" w:space="0" w:color="auto"/>
        <w:left w:val="none" w:sz="0" w:space="0" w:color="auto"/>
        <w:bottom w:val="none" w:sz="0" w:space="0" w:color="auto"/>
        <w:right w:val="none" w:sz="0" w:space="0" w:color="auto"/>
      </w:divBdr>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12122875">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1996257674">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13149</Words>
  <Characters>74952</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87926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58</cp:revision>
  <cp:lastPrinted>2020-01-16T12:50:00Z</cp:lastPrinted>
  <dcterms:created xsi:type="dcterms:W3CDTF">2021-01-08T14:41:00Z</dcterms:created>
  <dcterms:modified xsi:type="dcterms:W3CDTF">2021-03-15T10:08:00Z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