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w:t>
      </w:r>
    </w:p>
    <w:p>
      <w:pPr>
        <w:pStyle w:val="Heading1"/>
      </w:pPr>
      <w:r>
        <w:t>3 Results</w:t>
      </w:r>
    </w:p>
    <w:p>
      <w:pPr>
        <w:pStyle w:val="Heading2"/>
      </w:pPr>
      <w:r>
        <w:t>3.1 Coefficient calibration changes the accuracy comparison</w:t>
      </w:r>
    </w:p>
    <w:p>
      <w:r>
        <w:t>All 30 requested calibration settings completed, with no failed physical forecast trajectories. All 1,584 neural records and their common evaluation data passed the archive comparison checks. In the 14 biased-coefficient settings, the fitted multipliers closely approximate 1.43, 0.769, and 0.714, the values that undo the imposed scaling. These values were learned from training transitions. No selected calibration candidate reached the search bounds.</w:t>
      </w:r>
    </w:p>
    <w:p>
      <w:r>
        <w:t>Table 2 reports the primary absolute errors for one representative stage and grid per physical family. In the wave case, calibration changes error from 0.414 to approximately 5 × 10⁻¹². The validation-selected neural error is 0.000373. Advection–diffusion changes from 0.684 to approximately 2 × 10⁻¹², compared with 0.000446 for the neural candidate. Allen–Cahn changes from 0.00589 to approximately 4 × 10⁻¹², compared with 0.000561 for the neural candidate. Figure 1 shows the corresponding errors across all eight families.</w:t>
      </w:r>
    </w:p>
    <w:p>
      <w:r>
        <w:t>Kuramoto–Sivashinsky retains a larger residual forecast error than the other calibrated systems. Its primary error decreases from 0.586 to 1.81 × 10⁻⁷, compared with 0.0270 for the validation-selected neural candidate. This setting still favors calibrated physics by several orders of magnitude. The other biased-coefficient settings have calibrated errors close to the numerical differences between the reference and forecast implementations.</w:t>
      </w:r>
    </w:p>
    <w:p>
      <w:r>
        <w:t>Calibrated physics has lower error than the validation-selected neural candidate in all 14 biased-coefficient settings. Every corresponding pointwise interval favors physics. The same directions hold at 96 steps and under the shifted coefficient distribution. The result identifies the fixed coefficient bias as a sufficient explanation for the earlier neural advantage over these uncalibrated physical solvers.</w:t>
      </w:r>
    </w:p>
    <w:p>
      <w:pPr>
        <w:pStyle w:val="Heading2"/>
      </w:pPr>
      <w:r>
        <w:t>3.2 Correct coefficients and missing terms give different outcomes</w:t>
      </w:r>
    </w:p>
    <w:p>
      <w:r>
        <w:t>When coefficients are already correct, the unchanged physical forecast is highly accurate. The calibrated procedure also has lower error than the validation-selected neural candidate in all 14 settings, at both horizons and in both distributions. Additional fitting has mixed effects relative to unchanged physics. At 64 steps in-distribution, two settings have lower errors with intervals excluding zero, five have intervals crossing zero, four have higher errors, and three retain identical forecasts. The four higher-error cases concern errors around 10⁻¹²–10⁻¹¹. These small changes provide little practical reason to modify an already adequate solver.</w:t>
      </w:r>
    </w:p>
    <w:p>
      <w:r>
        <w:t>The two omitted-term systems produce a different ordering. In Cahn–Hilliard, validation retains the unchanged solver. Its primary test error is 0.267, compared with 0.0000470 for the selected neural candidate. The fitted candidates therefore supply no validation-supported improvement for this setting. In FitzHugh–Nagumo, calibration reduces primary error from 1.62 to 1.49, a reduction of 7.9% with a pointwise 95% interval of 6.8–9.2%. The selected neural error is 0.000504. Coefficient adjustment improves the approximation and leaves a large forecasting gap.</w:t>
      </w:r>
    </w:p>
    <w:p>
      <w:r>
        <w:t>Neural forecasts remain more accurate in both omitted-term settings at 96 steps and under shifted coefficients. At 64 shifted-distribution steps, calibrated errors are 0.709 for Cahn–Hilliard and 2.41 for FitzHugh–Nagumo. The corresponding neural errors are 0.00194 and 0.00777. These comparisons show that the specified missing terms matter for predicting the observed trajectories even after the remaining coefficients can be adjusted.</w:t>
      </w:r>
    </w:p>
    <w:p>
      <w:pPr>
        <w:pStyle w:val="Heading2"/>
      </w:pPr>
      <w:r>
        <w:t>3.3 Validation chooses the successful model class in these settings</w:t>
      </w:r>
    </w:p>
    <w:p>
      <w:r>
        <w:t>The completed-validation rule chooses a physical solver in all 28 settings with complete equations and a neural model in both omitted-term settings. Across the repeated training seeds, it chooses calibrated physics in all 72 biased-coefficient comparisons. Correct-coefficient comparisons select calibrated physics 56 times and unchanged physics 16 times. The 12 omitted-term comparisons select a neural candidate. These counts describe 156 decisions within the 30 settings.</w:t>
      </w:r>
    </w:p>
    <w:p>
      <w:r>
        <w:t>The distinction between the two physical choices is often numerically small in the correct-coefficient cases. The clear decision is whether to use a physical or neural forecast. That choice agrees with the observed test ordering in every setting and retains the same class-level ordering under the longer horizon and coefficient shift. Supplementary Table S8 records the exact choices and their validation losses.</w:t>
      </w:r>
    </w:p>
    <w:p>
      <w:r>
        <w:t>The Fourier neural operator supplies the lowest validation error in every one of the 156 neural comparisons. In both omitted-term settings, the final choice is its unaugmented version. Smooth physical supervision is frequently selected when the equations and coefficients are correct. The observed preference for Fourier models is specific to these compact periodic fields and the tested model sizes. The experiments provide no corresponding advantage for the fixed-depth looped transformer.</w:t>
      </w:r>
    </w:p>
    <w:p>
      <w:pPr>
        <w:pStyle w:val="Heading2"/>
      </w:pPr>
      <w:r>
        <w:t>3.4 Physical supervision still changes which neural candidate is useful</w:t>
      </w:r>
    </w:p>
    <w:p>
      <w:r>
        <w:t>The augmentation results explain differences within the neural portfolio. At 64 cells, correct-physics smooth augmentation reduces pooled error by 35.3% for waves, 24.6% for advection–diffusion, and 83.2% for Allen–Cahn. Table 3 gives the intervals and Holm-adjusted tests. These are improvements relative to ordinary supervised neural training within the paired configurations.</w:t>
      </w:r>
    </w:p>
    <w:p>
      <w:r>
        <w:t>Architecture changes the interpretation of the pooled transport result. Smooth augmentation increases error by 12.2% for the standard transformer and 17.8% for the looped transformer. The Fourier model improves by 67.6%. Figure 2 shows the architecture-specific effects. A positive average over architectures therefore provides incomplete guidance for an individual forecaster.</w:t>
      </w:r>
    </w:p>
    <w:p>
      <w:r>
        <w:t>Biased physical supervision increases wave and advection–diffusion errors to 3.11 and 3.41 times their unaugmented values. Allen–Cahn still improves by 75.3%, with a 95% interval of 69.9–79.8%. These effects were specified from earlier observations and reproduced in the follow-up. The calibrated standalone solver outperforms the resulting neural candidates in all three systems. Helpful auxiliary supervision and best absolute forecast accuracy are separate measured outcomes.</w:t>
      </w:r>
    </w:p>
    <w:p>
      <w:r>
        <w:t>The original perturbation controls retain a narrower explanatory role. For correct-prior waves, smooth augmentation has 92.1% lower error than input-matched independent perturbations, with an adjusted interval of 88.6–95.1%. Matching the physical response magnitude reduces that difference to 56.9%, with an adjusted interval of 46.7–67.9%. Burgers retains a 29.4% advantage over the response-matched candidate, with an adjusted interval of 3.3–52.1%. The other four equations have response-matched intervals crossing zero. Supplementary Figure S1 and Table S3 give the full comparisons. Response magnitude alone leaves some of the wave and Burgers differences unexplained.</w:t>
      </w:r>
    </w:p>
    <w:p>
      <w:pPr>
        <w:pStyle w:val="Heading2"/>
      </w:pPr>
      <w:r>
        <w:t>3.5 Short-probe augmentation selection has more limited gains</w:t>
      </w:r>
    </w:p>
    <w:p>
      <w:r>
        <w:t>The earlier guarded augmentation rule reduces primary pooled error by 19.0% relative to choosing the best short validation probe, with a 95% interval of 13.7–23.7% and Holm-adjusted p below 0.001. Relative to ordinary supervised training, the estimate is a 2.3% reduction with an interval of −4.7% to 8.8% and adjusted p = 0.510. The comparison with the simplest neural training option remains uncertain.</w:t>
      </w:r>
    </w:p>
    <w:p>
      <w:r>
        <w:t>The guard chooses no augmentation in 58 of 108 target tasks, smooth augmentation in 36, independent perturbations in 13, and response-matched perturbations in one. It chooses no augmentation in every omitted-term task. Under the 64-step coefficient shift, its pooled error is 18.1% higher than ordinary supervised training and 20.8% lower than the short-probe-selected route. The development information and short probes therefore support only limited claims about the advantage of transferring this augmentation rule.</w:t>
      </w:r>
    </w:p>
    <w:p>
      <w:r>
        <w:t>The direct model-choice result uses more target information. It compares completed validation forecasts and includes standalone physical solvers. Its successful choices cannot be attributed to the learned guard or interpreted as a demonstration that a short probe would make the same decisions. The two analyses answer distinct computational questions about what is available at the time of selection.</w:t>
      </w:r>
    </w:p>
    <w:p>
      <w:pPr>
        <w:pStyle w:val="Heading2"/>
      </w:pPr>
      <w:r>
        <w:t>3.6 Calibration and forecast execution costs</w:t>
      </w:r>
    </w:p>
    <w:p>
      <w:r>
        <w:t>The complete new CPU experiment takes about 85 seconds after setup. Data regeneration takes about 49 seconds, the parallel calibration phase 9 seconds, physical evaluation 11 seconds, and matched forward timing 16 seconds. Individual setting calibration times have a median of 0.72 seconds and range from 0.35 to 2.0 seconds. These include candidate fitting, validation, and local setup. They describe a small three-parameter identification problem.</w:t>
      </w:r>
    </w:p>
    <w:p>
      <w:r>
        <w:t>Calibrated physics executes faster than all three neural architectures in each of the 30 matched CPU settings. Across setting-specific medians, its median step time is 0.45 ms, compared with 0.67 ms for the Fourier model, 1.2 ms for the standard transformer, and 1.2 ms for the looped transformer. Figure 3 shows the distributions across settings. These measurements use the existing implementations and initialized neural execution graphs. They establish neither the best attainable solver implementation nor exact trained-checkpoint latency on another device.</w:t>
      </w:r>
    </w:p>
    <w:p>
      <w:r>
        <w:t>The original neural experiments incurred a separate historical cost: approximately 13.7 hours for development and 11.1 hours for the follow-up. The new 85-second experiment reuses those trained-model errors. For the earlier augmentation decision, reconstructed mean target-route times are 36.1 seconds for ordinary supervised training, 70.8 seconds for short-probe selection, and 64.7 seconds for the guarded rule. The guard's additional training cost accompanies an uncertain primary improvement over ordinary supervised training. Supplementary Table S6 provides the full accounting.</w:t>
      </w:r>
    </w:p>
    <w:sectPr w:rsidR="00FC693F" w:rsidRPr="0006063C" w:rsidSect="00034616">
      <w:headerReference w:type="default" r:id="rId9"/>
      <w:footerReference w:type="default" r:id="rId10"/>
      <w:pgSz w:w="12240" w:h="15840"/>
      <w:pgMar w:top="1123"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Section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val="1"/>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val="1"/>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val="1"/>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eastAsia="Times New Roman" w:cs="Times New Roman"/>
      <w:b w:val="0"/>
      <w:color w:val="000000"/>
      <w:spacing w:val="5"/>
      <w:kern w:val="28"/>
      <w:sz w:val="3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60"/>
    </w:pPr>
    <w:rPr>
      <w:rFonts w:ascii="Times New Roman" w:hAnsi="Times New Roman" w:eastAsia="Times New Roman" w:cs="Times New Roman"/>
      <w:b w:val="0"/>
      <w:bCs w:val="0"/>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between physical and neural forecasters with imperfect equations</dc:title>
  <dc:subject>Journal of Computational Science manuscript draft</dc:subject>
  <dc:creator>Michael Doane</dc:creator>
  <cp:keywords/>
  <dc:description>generated by python-docx</dc:description>
  <cp:lastModifiedBy/>
  <cp:revision>1</cp:revision>
  <dcterms:created xsi:type="dcterms:W3CDTF">2013-12-23T23:15:00Z</dcterms:created>
  <dcterms:modified xsi:type="dcterms:W3CDTF">2013-12-23T23:15:00Z</dcterms:modified>
  <cp:category/>
</cp:coreProperties>
</file>