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Coefficient calibration reverses the primary neural advantage in eight PDE families.</w:t>
      </w:r>
    </w:p>
    <w:p>
      <w:pPr>
        <w:pStyle w:val="ListBullet"/>
      </w:pPr>
      <w:r>
        <w:t>Neural forecasts remain more accurate in both tested missing-term systems.</w:t>
      </w:r>
    </w:p>
    <w:p>
      <w:pPr>
        <w:pStyle w:val="ListBullet"/>
      </w:pPr>
      <w:r>
        <w:t>Validation selects physics for complete equations and neural models for omissions.</w:t>
      </w:r>
    </w:p>
    <w:p>
      <w:pPr>
        <w:pStyle w:val="ListBullet"/>
      </w:pPr>
      <w:r>
        <w:t>Calibrated physics executes faster in all 30 matched CPU implementation comparisons.</w:t>
      </w:r>
    </w:p>
    <w:p>
      <w:pPr>
        <w:pStyle w:val="ListBullet"/>
      </w:pPr>
      <w:r>
        <w:t>Physical supervision helps some neural forecasts and substantially harms others.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Physical and neural forecast selection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Times New Roman" w:hAnsi="Times New Roman" w:eastAsia="Times New Roman" w:cs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 w:val="1"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 w:val="1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Times New Roman" w:cs="Times New Roman"/>
      <w:b/>
      <w:bCs w:val="1"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Times New Roman" w:cs="Times New Roman"/>
      <w:b w:val="0"/>
      <w:color w:val="000000"/>
      <w:spacing w:val="5"/>
      <w:kern w:val="28"/>
      <w:sz w:val="3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60"/>
    </w:pPr>
    <w:rPr>
      <w:rFonts w:ascii="Times New Roman" w:hAnsi="Times New Roman" w:eastAsia="Times New Roman" w:cs="Times New Roman"/>
      <w:b w:val="0"/>
      <w:bCs w:val="0"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between physical and neural forecasters with imperfect equations</dc:title>
  <dc:subject>Journal of Computational Science manuscript draft</dc:subject>
  <dc:creator>Michael Doane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