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isk-analysis-and-impact-assessment"/>
    <w:p>
      <w:pPr>
        <w:pStyle w:val="Heading1"/>
      </w:pPr>
      <w:r>
        <w:t xml:space="preserve">05 — Risk Analysis and Impact Assessment</w:t>
      </w:r>
    </w:p>
    <w:bookmarkStart w:id="9" w:name="risk-rating-methodology"/>
    <w:p>
      <w:pPr>
        <w:pStyle w:val="Heading2"/>
      </w:pPr>
      <w:r>
        <w:t xml:space="preserve">5.1 Risk rating methodology</w:t>
      </w:r>
    </w:p>
    <w:p>
      <w:pPr>
        <w:pStyle w:val="FirstParagraph"/>
      </w:pPr>
      <w:r>
        <w:t xml:space="preserve">Each finding is rated using: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</w:t>
      </w:r>
      <w:r>
        <w:t xml:space="preserve"> </w:t>
      </w:r>
      <w:r>
        <w:t xml:space="preserve">— Technical impact if exploited (Critical / High / Medium / Low / Informational)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Likelihood</w:t>
      </w:r>
      <w:r>
        <w:t xml:space="preserve"> </w:t>
      </w:r>
      <w:r>
        <w:t xml:space="preserve">— Ease of exploitation in default Docker deployment (High / Medium / Low)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impact</w:t>
      </w:r>
      <w:r>
        <w:t xml:space="preserve"> </w:t>
      </w:r>
      <w:r>
        <w:t xml:space="preserve">— Effect on confidentiality, integrity, availability, and revenue</w:t>
      </w:r>
    </w:p>
    <w:p>
      <w:pPr>
        <w:pStyle w:val="FirstParagraph"/>
      </w:pPr>
      <w:r>
        <w:t xml:space="preserve">CVSS v3.1 base scores are approximate (qualitative) for academic reporting.</w:t>
      </w:r>
    </w:p>
    <w:bookmarkEnd w:id="9"/>
    <w:bookmarkStart w:id="10" w:name="risk-matrix"/>
    <w:p>
      <w:pPr>
        <w:pStyle w:val="Heading2"/>
      </w:pPr>
      <w:r>
        <w:t xml:space="preserve">5.2 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6"/>
        <w:gridCol w:w="1365"/>
        <w:gridCol w:w="1638"/>
        <w:gridCol w:w="2048"/>
        <w:gridCol w:w="2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CVSS (approx)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SSRF to internal services; reputational harm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Revenue loss; unfair premium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Stripe API abuse; operational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API key burn; crawl abuse; data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Tier monetization bypass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Full database compromise on shared 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Account impersonation if secret 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Low–Med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Account takeover chained with XSS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Data integrity / outage in prod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VULN-10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DoS via brute force / resource exhaustion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VULN-11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SSRF via authenticated crawl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VULN-12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Documentation confusion only</w:t>
            </w:r>
          </w:p>
        </w:tc>
      </w:tr>
    </w:tbl>
    <w:bookmarkEnd w:id="10"/>
    <w:bookmarkStart w:id="14" w:name="impact-by-security-pillar"/>
    <w:p>
      <w:pPr>
        <w:pStyle w:val="Heading2"/>
      </w:pPr>
      <w:r>
        <w:t xml:space="preserve">5.3 Impact by security pillar</w:t>
      </w:r>
    </w:p>
    <w:bookmarkStart w:id="11" w:name="confidentiality"/>
    <w:p>
      <w:pPr>
        <w:pStyle w:val="Heading3"/>
      </w:pPr>
      <w:r>
        <w:t xml:space="preserve">Confidentiality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VULN-01, VULN-11</w:t>
            </w:r>
          </w:p>
        </w:tc>
        <w:tc>
          <w:tcPr/>
          <w:p>
            <w:pPr>
              <w:pStyle w:val="Compact"/>
            </w:pPr>
            <w:r>
              <w:t xml:space="preserve">Access to internal HTTP services,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VULN-06</w:t>
            </w:r>
          </w:p>
        </w:tc>
        <w:tc>
          <w:tcPr/>
          <w:p>
            <w:pPr>
              <w:pStyle w:val="Compact"/>
            </w:pPr>
            <w:r>
              <w:t xml:space="preserve">Direct Mongo/Postgres read — user emails, scraped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VULN-04</w:t>
            </w:r>
          </w:p>
        </w:tc>
        <w:tc>
          <w:tcPr/>
          <w:p>
            <w:pPr>
              <w:pStyle w:val="Compact"/>
            </w:pPr>
            <w:r>
              <w:t xml:space="preserve">Exfiltration via crawl of internal URLs</w:t>
            </w:r>
          </w:p>
        </w:tc>
      </w:tr>
    </w:tbl>
    <w:bookmarkEnd w:id="11"/>
    <w:bookmarkStart w:id="12" w:name="integrity"/>
    <w:p>
      <w:pPr>
        <w:pStyle w:val="Heading3"/>
      </w:pPr>
      <w:r>
        <w:t xml:space="preserve">Integrity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VULN-02, VULN-05</w:t>
            </w:r>
          </w:p>
        </w:tc>
        <w:tc>
          <w:tcPr/>
          <w:p>
            <w:pPr>
              <w:pStyle w:val="Compact"/>
            </w:pPr>
            <w:r>
              <w:t xml:space="preserve">False premium tier in database/JWT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VULN-06</w:t>
            </w:r>
          </w:p>
        </w:tc>
        <w:tc>
          <w:tcPr/>
          <w:p>
            <w:pPr>
              <w:pStyle w:val="Compact"/>
            </w:pPr>
            <w:r>
              <w:t xml:space="preserve">Arbitrary document/row modification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VULN-09</w:t>
            </w:r>
          </w:p>
        </w:tc>
        <w:tc>
          <w:tcPr/>
          <w:p>
            <w:pPr>
              <w:pStyle w:val="Compact"/>
            </w:pPr>
            <w:r>
              <w:t xml:space="preserve">Schema drift corrupting production data</w:t>
            </w:r>
          </w:p>
        </w:tc>
      </w:tr>
    </w:tbl>
    <w:bookmarkEnd w:id="12"/>
    <w:bookmarkStart w:id="13" w:name="availability"/>
    <w:p>
      <w:pPr>
        <w:pStyle w:val="Heading3"/>
      </w:pPr>
      <w:r>
        <w:t xml:space="preserve">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VULN-04, VULN-10</w:t>
            </w:r>
          </w:p>
        </w:tc>
        <w:tc>
          <w:tcPr/>
          <w:p>
            <w:pPr>
              <w:pStyle w:val="Compact"/>
            </w:pPr>
            <w:r>
              <w:t xml:space="preserve">Crawl/LLM exhaustion; rate-limit absence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VULN-03</w:t>
            </w:r>
          </w:p>
        </w:tc>
        <w:tc>
          <w:tcPr/>
          <w:p>
            <w:pPr>
              <w:pStyle w:val="Compact"/>
            </w:pPr>
            <w:r>
              <w:t xml:space="preserve">Stripe rate limits / account flags</w:t>
            </w:r>
          </w:p>
        </w:tc>
      </w:tr>
    </w:tbl>
    <w:bookmarkEnd w:id="13"/>
    <w:bookmarkEnd w:id="14"/>
    <w:bookmarkStart w:id="15" w:name="stakeholder-impact"/>
    <w:p>
      <w:pPr>
        <w:pStyle w:val="Heading2"/>
      </w:pPr>
      <w:r>
        <w:t xml:space="preserve">5.4 Stakeholder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Primary risks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Account takeover (VULN-08+XSS), data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team</w:t>
            </w:r>
          </w:p>
        </w:tc>
        <w:tc>
          <w:tcPr/>
          <w:p>
            <w:pPr>
              <w:pStyle w:val="Compact"/>
            </w:pPr>
            <w:r>
              <w:t xml:space="preserve">API quota exhaustion, cloud bills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University demo</w:t>
            </w:r>
          </w:p>
        </w:tc>
        <w:tc>
          <w:tcPr/>
          <w:p>
            <w:pPr>
              <w:pStyle w:val="Compact"/>
            </w:pPr>
            <w:r>
              <w:t xml:space="preserve">Live exploit of payment bypass undermines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Supervisors</w:t>
            </w:r>
          </w:p>
        </w:tc>
        <w:tc>
          <w:tcPr/>
          <w:p>
            <w:pPr>
              <w:pStyle w:val="Compact"/>
            </w:pPr>
            <w:r>
              <w:t xml:space="preserve">Misconfiguration suggests immature secure SDLC</w:t>
            </w:r>
          </w:p>
        </w:tc>
      </w:tr>
    </w:tbl>
    <w:bookmarkEnd w:id="15"/>
    <w:bookmarkStart w:id="17" w:name="prioritized-remediation-order"/>
    <w:p>
      <w:pPr>
        <w:pStyle w:val="Heading2"/>
      </w:pPr>
      <w:r>
        <w:t xml:space="preserve">5.5 Prioritized remediation order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VULN-02</w:t>
      </w:r>
      <w:r>
        <w:t xml:space="preserve"> </w:t>
      </w:r>
      <w:r>
        <w:t xml:space="preserve">— Payment verification (business critical)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VULN-01, VULN-11</w:t>
      </w:r>
      <w:r>
        <w:t xml:space="preserve"> </w:t>
      </w:r>
      <w:r>
        <w:t xml:space="preserve">— SSRF / proxy hardening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VULN-04, VULN-05, VULN-06</w:t>
      </w:r>
      <w:r>
        <w:t xml:space="preserve"> </w:t>
      </w:r>
      <w:r>
        <w:t xml:space="preserve">— Network segmentation + internal API auth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VULN-03, VULN-07</w:t>
      </w:r>
      <w:r>
        <w:t xml:space="preserve"> </w:t>
      </w:r>
      <w:r>
        <w:t xml:space="preserve">— Auth on payments; JWT secret enforcement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VULN-08, VULN-09, VULN-10</w:t>
      </w:r>
      <w:r>
        <w:t xml:space="preserve"> </w:t>
      </w:r>
      <w:r>
        <w:t xml:space="preserve">— Session storage, migrations, throttling</w:t>
      </w:r>
    </w:p>
    <w:p>
      <w:pPr>
        <w:pStyle w:val="FirstParagraph"/>
      </w:pPr>
      <w:r>
        <w:t xml:space="preserve">Details in</w:t>
      </w:r>
      <w:r>
        <w:t xml:space="preserve"> </w:t>
      </w:r>
      <w:hyperlink r:id="rId16">
        <w:r>
          <w:rPr>
            <w:rStyle w:val="Hyperlink"/>
          </w:rPr>
          <w:t xml:space="preserve">06-patch-implementation-process.md</w:t>
        </w:r>
      </w:hyperlink>
      <w:r>
        <w:t xml:space="preserve">.</w:t>
      </w:r>
    </w:p>
    <w:bookmarkEnd w:id="17"/>
    <w:bookmarkStart w:id="18" w:name="residual-risk-post-planned-patches"/>
    <w:p>
      <w:pPr>
        <w:pStyle w:val="Heading2"/>
      </w:pPr>
      <w:r>
        <w:t xml:space="preserve">5.6 Residual risk (post-planned patches)</w:t>
      </w:r>
    </w:p>
    <w:p>
      <w:pPr>
        <w:pStyle w:val="FirstParagraph"/>
      </w:pPr>
      <w:r>
        <w:t xml:space="preserve">After implementing recommendations in document 06, residual risks include:</w:t>
      </w:r>
    </w:p>
    <w:p>
      <w:pPr>
        <w:pStyle w:val="Compact"/>
        <w:numPr>
          <w:ilvl w:val="0"/>
          <w:numId w:val="1003"/>
        </w:numPr>
      </w:pPr>
      <w:r>
        <w:t xml:space="preserve">Zero-day in dependencies (NestJS, FastAPI, Colly)</w:t>
      </w:r>
    </w:p>
    <w:p>
      <w:pPr>
        <w:pStyle w:val="Compact"/>
        <w:numPr>
          <w:ilvl w:val="0"/>
          <w:numId w:val="1003"/>
        </w:numPr>
      </w:pPr>
      <w:r>
        <w:t xml:space="preserve">Social engineering of admin accounts</w:t>
      </w:r>
    </w:p>
    <w:p>
      <w:pPr>
        <w:pStyle w:val="Compact"/>
        <w:numPr>
          <w:ilvl w:val="0"/>
          <w:numId w:val="1003"/>
        </w:numPr>
      </w:pPr>
      <w:r>
        <w:t xml:space="preserve">Third-party API key leakage via logs</w:t>
      </w:r>
    </w:p>
    <w:p>
      <w:pPr>
        <w:pStyle w:val="FirstParagraph"/>
      </w:pPr>
      <w:r>
        <w:t xml:space="preserve">Ongoing dependency scanning (</w:t>
      </w:r>
      <w:r>
        <w:rPr>
          <w:rStyle w:val="VerbatimChar"/>
        </w:rPr>
        <w:t xml:space="preserve">npm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govulncheck</w:t>
      </w:r>
      <w:r>
        <w:t xml:space="preserve">) recommended.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06-patch-implementation-proces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6-patch-implementation-proces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2026-05-31T13:06:47Z</dcterms:created>
  <dcterms:modified xsi:type="dcterms:W3CDTF">2026-05-31T13:06:47Z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