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Хоразм вилоят Давлат солиқ бошқармасига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257/22</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Молия, солиқ ва божхона масаласи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Солиқ масалалари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2022-10-24</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Салаев Шоназар Рахимович</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Урганч шахри Темирйулчи Ғалаба кўчаси 13/1 уй</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Эркак</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1964-12-21</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Жисмоний шахс</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91-423-99-00</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2022-11-08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Якка тартибдаги тадбиркор Салаев Шоназар ноширонлиги мавжуд. Ногиронлиги сабабли тадбиркорлик фаолиятида солиқлардан имтиёз берилган. Ногиронлигининг муддати август ойигача бўлган. Даволанаётганлиги сабабли Ногиронлиги муддати узайтирилиб солиқ инспекциясига тақдим қилиши кечиккан. Урганч шаҳар солиқ инспекцияси томонидан 1.4 млн сўм миқдоридаги 2 ойлик ортиқча солиқ тўлови хисоб рақамидан ечиб олинган. Ечиб олинган ортиқча солиқ тўловдларни қайтаришда амалий ёрдам баришингизни сўрайди.</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