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автойўл бошқармасига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338/22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Иккита масала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2022-11-05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Қурбонов Шавкат Яқубович</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Тупроққалъа тумани Охунбобоев МФЙ Кант 57</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Эркак</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1974-08-25</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+998973600874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2022-11-19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Обод қишлоқ дастури доирасида янгидан қўшимча лойихалаштириш жараёнида бизлар яшаб турган манзил шпес қопламаси ётқизиш учун 1.25 км йўл киртилмаган, бюртмачи идоралар манзилга келиб ўрганмай, зарур бўлмаган ариқ бўйларига сув ва йўл учун бюртмани нима учун аҳолини рози қилиш учун эмас, балки ўзларига қулай бўлиши учун лойиҳалаштирмоқда</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