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D6" w:rsidRPr="00A85775" w:rsidRDefault="00B521D3" w:rsidP="00DD19D6">
      <w:pPr>
        <w:spacing w:after="0"/>
        <w:ind w:firstLine="709"/>
        <w:jc w:val="both"/>
        <w:rPr>
          <w:lang w:val="uz-Cyrl-UZ"/>
        </w:rPr>
      </w:pPr>
      <w:r w:rsidRPr="00A85775">
        <w:rPr>
          <w:lang w:val="uz-Cyrl-UZ"/>
        </w:rPr>
        <w:t>2</w:t>
      </w:r>
      <w:r w:rsidR="00DD19D6" w:rsidRPr="00A85775">
        <w:rPr>
          <w:lang w:val="uz-Cyrl-UZ"/>
        </w:rPr>
        <w:t>. Шаблон бирликларига янги тур</w:t>
      </w:r>
      <w:r w:rsidRPr="00A85775">
        <w:rPr>
          <w:lang w:val="uz-Cyrl-UZ"/>
        </w:rPr>
        <w:t xml:space="preserve"> кў</w:t>
      </w:r>
      <w:r w:rsidR="00DD19D6" w:rsidRPr="00A85775">
        <w:rPr>
          <w:lang w:val="uz-Cyrl-UZ"/>
        </w:rPr>
        <w:t>шиш. Кийматлари (Musbat/Manfiy/Shubhali)</w:t>
      </w:r>
      <w:r w:rsidR="00181EA7" w:rsidRPr="00A85775">
        <w:rPr>
          <w:lang w:val="uz-Cyrl-UZ"/>
        </w:rPr>
        <w:t xml:space="preserve"> Олдинги “Белги” урнига эмас, янги кушилади. Олдинги Белги хам колади (ха, йук) киймати билан.</w:t>
      </w:r>
    </w:p>
    <w:p w:rsidR="00DD19D6" w:rsidRPr="00A85775" w:rsidRDefault="00DD19D6" w:rsidP="00DD19D6">
      <w:pPr>
        <w:spacing w:after="0"/>
        <w:ind w:firstLine="709"/>
        <w:jc w:val="both"/>
        <w:rPr>
          <w:lang w:val="uz-Cyrl-UZ"/>
        </w:rPr>
      </w:pPr>
    </w:p>
    <w:p w:rsidR="00B521D3" w:rsidRPr="00A85775" w:rsidRDefault="00C25E4F" w:rsidP="00B521D3">
      <w:pPr>
        <w:spacing w:after="0"/>
        <w:ind w:firstLine="709"/>
        <w:jc w:val="both"/>
        <w:rPr>
          <w:lang w:val="uz-Cyrl-UZ"/>
        </w:rPr>
      </w:pPr>
      <w:r w:rsidRPr="00A85775">
        <w:rPr>
          <w:lang w:val="uz-Cyrl-UZ"/>
        </w:rPr>
        <w:t xml:space="preserve">4. </w:t>
      </w:r>
      <w:proofErr w:type="spellStart"/>
      <w:r w:rsidR="00B521D3" w:rsidRPr="00A85775">
        <w:t>Озик-овкат</w:t>
      </w:r>
      <w:proofErr w:type="spellEnd"/>
      <w:r w:rsidR="00B521D3" w:rsidRPr="00A85775">
        <w:t xml:space="preserve"> </w:t>
      </w:r>
      <w:proofErr w:type="spellStart"/>
      <w:proofErr w:type="gramStart"/>
      <w:r w:rsidR="00B521D3" w:rsidRPr="00A85775">
        <w:t>буйича</w:t>
      </w:r>
      <w:proofErr w:type="spellEnd"/>
      <w:r w:rsidR="00B521D3" w:rsidRPr="00A85775">
        <w:t xml:space="preserve">  </w:t>
      </w:r>
      <w:proofErr w:type="spellStart"/>
      <w:r w:rsidR="00B521D3" w:rsidRPr="00A85775">
        <w:t>Бирлашган</w:t>
      </w:r>
      <w:proofErr w:type="spellEnd"/>
      <w:proofErr w:type="gramEnd"/>
      <w:r w:rsidR="00B521D3" w:rsidRPr="00A85775">
        <w:t xml:space="preserve"> </w:t>
      </w:r>
      <w:proofErr w:type="spellStart"/>
      <w:r w:rsidR="00B521D3" w:rsidRPr="00A85775">
        <w:t>намуна</w:t>
      </w:r>
      <w:proofErr w:type="spellEnd"/>
      <w:r w:rsidR="00B521D3" w:rsidRPr="00A85775">
        <w:t xml:space="preserve"> </w:t>
      </w:r>
      <w:proofErr w:type="spellStart"/>
      <w:r w:rsidR="00B521D3" w:rsidRPr="00A85775">
        <w:t>протоколи</w:t>
      </w:r>
      <w:proofErr w:type="spellEnd"/>
      <w:r w:rsidR="00B521D3" w:rsidRPr="00A85775">
        <w:t xml:space="preserve"> </w:t>
      </w:r>
      <w:proofErr w:type="spellStart"/>
      <w:r w:rsidR="00B521D3" w:rsidRPr="00A85775">
        <w:t>чиксин</w:t>
      </w:r>
      <w:proofErr w:type="spellEnd"/>
      <w:r w:rsidR="00B521D3" w:rsidRPr="00A85775">
        <w:rPr>
          <w:lang w:val="uz-Cyrl-UZ"/>
        </w:rPr>
        <w:t>.</w:t>
      </w:r>
      <w:bookmarkStart w:id="0" w:name="_GoBack"/>
      <w:bookmarkEnd w:id="0"/>
    </w:p>
    <w:p w:rsidR="00A85775" w:rsidRDefault="00A85775" w:rsidP="00DD19D6">
      <w:pPr>
        <w:spacing w:after="0"/>
        <w:ind w:firstLine="709"/>
        <w:jc w:val="both"/>
        <w:rPr>
          <w:bCs/>
          <w:lang w:val="uz-Cyrl-UZ"/>
        </w:rPr>
      </w:pPr>
    </w:p>
    <w:p w:rsidR="00E869E1" w:rsidRPr="00A85775" w:rsidRDefault="00A85775" w:rsidP="00DD19D6">
      <w:pPr>
        <w:spacing w:after="0"/>
        <w:ind w:firstLine="709"/>
        <w:jc w:val="both"/>
        <w:rPr>
          <w:b/>
          <w:bCs/>
          <w:lang w:val="uz-Cyrl-UZ"/>
        </w:rPr>
      </w:pPr>
      <w:r w:rsidRPr="00A85775">
        <w:rPr>
          <w:b/>
          <w:bCs/>
          <w:lang w:val="uz-Cyrl-UZ"/>
        </w:rPr>
        <w:t>5</w:t>
      </w:r>
      <w:r w:rsidR="00F155FF" w:rsidRPr="00A85775">
        <w:rPr>
          <w:b/>
          <w:bCs/>
          <w:lang w:val="uz-Cyrl-UZ"/>
        </w:rPr>
        <w:t xml:space="preserve">.Регистратор </w:t>
      </w:r>
      <w:r w:rsidR="00E869E1" w:rsidRPr="00A85775">
        <w:rPr>
          <w:b/>
          <w:bCs/>
          <w:lang w:val="uz-Cyrl-UZ"/>
        </w:rPr>
        <w:t xml:space="preserve">иши: </w:t>
      </w:r>
    </w:p>
    <w:p w:rsidR="00945473" w:rsidRPr="00A85775" w:rsidRDefault="00E869E1" w:rsidP="00DD19D6">
      <w:pPr>
        <w:spacing w:after="0"/>
        <w:ind w:firstLine="709"/>
        <w:jc w:val="both"/>
        <w:rPr>
          <w:bCs/>
          <w:lang w:val="uz-Cyrl-UZ"/>
        </w:rPr>
      </w:pPr>
      <w:r w:rsidRPr="00A85775">
        <w:rPr>
          <w:bCs/>
          <w:lang w:val="uz-Cyrl-UZ"/>
        </w:rPr>
        <w:t>Н</w:t>
      </w:r>
      <w:r w:rsidR="00501164" w:rsidRPr="00A85775">
        <w:rPr>
          <w:bCs/>
          <w:lang w:val="uz-Cyrl-UZ"/>
        </w:rPr>
        <w:t xml:space="preserve">амунани кабул килишда </w:t>
      </w:r>
      <w:r w:rsidR="005F6A01" w:rsidRPr="00A85775">
        <w:rPr>
          <w:bCs/>
          <w:lang w:val="uz-Cyrl-UZ"/>
        </w:rPr>
        <w:t xml:space="preserve">руйхатда </w:t>
      </w:r>
      <w:r w:rsidR="00360732" w:rsidRPr="00A85775">
        <w:rPr>
          <w:bCs/>
          <w:lang w:val="uz-Cyrl-UZ"/>
        </w:rPr>
        <w:t>ариза раками ва намуна раками кў</w:t>
      </w:r>
      <w:r w:rsidR="005F6A01" w:rsidRPr="00A85775">
        <w:rPr>
          <w:bCs/>
          <w:lang w:val="uz-Cyrl-UZ"/>
        </w:rPr>
        <w:t xml:space="preserve">ринсин (хозир озик овкатда шундай килинган, касалликда хам шунака булсин). Ариза устида босилганда намуналар руйхати чикади. </w:t>
      </w:r>
    </w:p>
    <w:p w:rsidR="00F97AF8" w:rsidRPr="00A85775" w:rsidRDefault="00F97AF8" w:rsidP="00DD19D6">
      <w:pPr>
        <w:spacing w:after="0"/>
        <w:ind w:firstLine="709"/>
        <w:jc w:val="both"/>
        <w:rPr>
          <w:bCs/>
          <w:lang w:val="uz-Cyrl-UZ"/>
        </w:rPr>
      </w:pPr>
      <w:r w:rsidRPr="00A85775">
        <w:rPr>
          <w:bCs/>
          <w:lang w:val="uz-Cyrl-UZ"/>
        </w:rPr>
        <w:t>Хайвон касалликларида:</w:t>
      </w:r>
    </w:p>
    <w:p w:rsidR="00F97AF8" w:rsidRPr="00A85775" w:rsidRDefault="00F97AF8" w:rsidP="00DD19D6">
      <w:pPr>
        <w:spacing w:after="0"/>
        <w:ind w:firstLine="709"/>
        <w:jc w:val="both"/>
        <w:rPr>
          <w:bCs/>
          <w:lang w:val="uz-Cyrl-UZ"/>
        </w:rPr>
      </w:pPr>
      <w:r w:rsidRPr="00A85775">
        <w:rPr>
          <w:bCs/>
          <w:lang w:val="uz-Cyrl-UZ"/>
        </w:rPr>
        <w:t>-</w:t>
      </w:r>
      <w:r w:rsidR="00945473" w:rsidRPr="00A85775">
        <w:rPr>
          <w:bCs/>
          <w:lang w:val="uz-Cyrl-UZ"/>
        </w:rPr>
        <w:t>Хайвон касалликларида р</w:t>
      </w:r>
      <w:r w:rsidR="005F6A01" w:rsidRPr="00A85775">
        <w:rPr>
          <w:bCs/>
          <w:lang w:val="uz-Cyrl-UZ"/>
        </w:rPr>
        <w:t>уйхат</w:t>
      </w:r>
      <w:r w:rsidR="00945473" w:rsidRPr="00A85775">
        <w:rPr>
          <w:bCs/>
          <w:lang w:val="uz-Cyrl-UZ"/>
        </w:rPr>
        <w:t xml:space="preserve"> </w:t>
      </w:r>
      <w:r w:rsidRPr="00A85775">
        <w:rPr>
          <w:bCs/>
          <w:lang w:val="uz-Cyrl-UZ"/>
        </w:rPr>
        <w:t xml:space="preserve">чикади (далоатнома ва аризадан олинади): намуна раками, касаллик, намуна тури, хайвон тури, жинси, ёши. </w:t>
      </w:r>
    </w:p>
    <w:p w:rsidR="00FA534D" w:rsidRPr="00A85775" w:rsidRDefault="00F97AF8" w:rsidP="00DD19D6">
      <w:pPr>
        <w:spacing w:after="0"/>
        <w:ind w:firstLine="709"/>
        <w:jc w:val="both"/>
        <w:rPr>
          <w:bCs/>
          <w:lang w:val="uz-Cyrl-UZ"/>
        </w:rPr>
      </w:pPr>
      <w:r w:rsidRPr="00A85775">
        <w:rPr>
          <w:bCs/>
          <w:lang w:val="uz-Cyrl-UZ"/>
        </w:rPr>
        <w:t xml:space="preserve">- Руйхатдаги </w:t>
      </w:r>
      <w:r w:rsidR="005F6A01" w:rsidRPr="00A85775">
        <w:rPr>
          <w:bCs/>
          <w:lang w:val="uz-Cyrl-UZ"/>
        </w:rPr>
        <w:t>намуналар олдида танлаш кнопкаси (галочка билан белги куйиш) оркали танлаб бир нечтаси</w:t>
      </w:r>
      <w:r w:rsidR="00402AB8" w:rsidRPr="00A85775">
        <w:rPr>
          <w:bCs/>
          <w:lang w:val="uz-Cyrl-UZ"/>
        </w:rPr>
        <w:t xml:space="preserve">ни </w:t>
      </w:r>
      <w:r w:rsidR="00945473" w:rsidRPr="00A85775">
        <w:rPr>
          <w:bCs/>
          <w:lang w:val="uz-Cyrl-UZ"/>
        </w:rPr>
        <w:t xml:space="preserve">намуна турини (руйхатдан), </w:t>
      </w:r>
      <w:r w:rsidR="00402AB8" w:rsidRPr="00A85775">
        <w:rPr>
          <w:bCs/>
          <w:lang w:val="uz-Cyrl-UZ"/>
        </w:rPr>
        <w:t>холатини (яроқли/яроқсиз)</w:t>
      </w:r>
      <w:r w:rsidR="00360732" w:rsidRPr="00A85775">
        <w:rPr>
          <w:bCs/>
          <w:lang w:val="uz-Cyrl-UZ"/>
        </w:rPr>
        <w:t xml:space="preserve"> киритади</w:t>
      </w:r>
      <w:r w:rsidRPr="00A85775">
        <w:rPr>
          <w:bCs/>
          <w:lang w:val="uz-Cyrl-UZ"/>
        </w:rPr>
        <w:t>. Агар ярокли танланган бўлса, мудир танлашга ў</w:t>
      </w:r>
      <w:r w:rsidR="00402AB8" w:rsidRPr="00A85775">
        <w:rPr>
          <w:bCs/>
          <w:lang w:val="uz-Cyrl-UZ"/>
        </w:rPr>
        <w:t>тади. Шу танланган намуналар учун мудир тайинланади. Шу танланганлар учун шаблон</w:t>
      </w:r>
      <w:r w:rsidR="00945473" w:rsidRPr="00A85775">
        <w:rPr>
          <w:bCs/>
          <w:lang w:val="uz-Cyrl-UZ"/>
        </w:rPr>
        <w:t xml:space="preserve"> очилади</w:t>
      </w:r>
      <w:r w:rsidRPr="00A85775">
        <w:rPr>
          <w:bCs/>
          <w:lang w:val="uz-Cyrl-UZ"/>
        </w:rPr>
        <w:t xml:space="preserve"> (хайвон тури хар хил булса, унга мос шаблон очилади, яъни бир неча шаблонлар руйхати экранга чикади). </w:t>
      </w:r>
      <w:r w:rsidR="00FA534D" w:rsidRPr="00A85775">
        <w:rPr>
          <w:bCs/>
          <w:lang w:val="uz-Cyrl-UZ"/>
        </w:rPr>
        <w:t xml:space="preserve">Регистратор шаблонларни танлайди ва мудирга юборади. </w:t>
      </w:r>
      <w:r w:rsidR="00FD16FB" w:rsidRPr="00A85775">
        <w:rPr>
          <w:bCs/>
          <w:lang w:val="uz-Cyrl-UZ"/>
        </w:rPr>
        <w:t>Базада ариза, намуна, мудир ва “бирлашган” поляси</w:t>
      </w:r>
      <w:r w:rsidR="00AD1064" w:rsidRPr="00A85775">
        <w:rPr>
          <w:bCs/>
          <w:lang w:val="uz-Cyrl-UZ"/>
        </w:rPr>
        <w:t xml:space="preserve">, регистратор белгилаган шаблон </w:t>
      </w:r>
      <w:r w:rsidR="00AD1064" w:rsidRPr="00A85775">
        <w:rPr>
          <w:bCs/>
          <w:lang w:val="en-US"/>
        </w:rPr>
        <w:t>ID</w:t>
      </w:r>
      <w:r w:rsidR="00AD1064" w:rsidRPr="00A85775">
        <w:rPr>
          <w:bCs/>
          <w:lang w:val="uz-Cyrl-UZ"/>
        </w:rPr>
        <w:t xml:space="preserve"> си </w:t>
      </w:r>
      <w:r w:rsidR="00FD16FB" w:rsidRPr="00A85775">
        <w:rPr>
          <w:bCs/>
          <w:lang w:val="uz-Cyrl-UZ"/>
        </w:rPr>
        <w:t>сакланади.</w:t>
      </w:r>
      <w:r w:rsidR="00BD1B90" w:rsidRPr="00A85775">
        <w:rPr>
          <w:bCs/>
          <w:lang w:val="uz-Cyrl-UZ"/>
        </w:rPr>
        <w:t xml:space="preserve"> Бу база </w:t>
      </w:r>
      <w:r w:rsidR="00604F95" w:rsidRPr="00A85775">
        <w:rPr>
          <w:bCs/>
          <w:lang w:val="uz-Cyrl-UZ"/>
        </w:rPr>
        <w:t xml:space="preserve">келгусида врач </w:t>
      </w:r>
      <w:r w:rsidR="00604F95" w:rsidRPr="00A85775">
        <w:rPr>
          <w:bCs/>
          <w:lang w:val="en-US"/>
        </w:rPr>
        <w:t>ID</w:t>
      </w:r>
      <w:r w:rsidR="00604F95" w:rsidRPr="00907BA7">
        <w:rPr>
          <w:bCs/>
        </w:rPr>
        <w:t xml:space="preserve"> </w:t>
      </w:r>
      <w:r w:rsidR="00604F95" w:rsidRPr="00A85775">
        <w:rPr>
          <w:bCs/>
          <w:lang w:val="uz-Cyrl-UZ"/>
        </w:rPr>
        <w:t xml:space="preserve">ва натижа кийматлари билан </w:t>
      </w:r>
      <w:r w:rsidR="00360732" w:rsidRPr="00A85775">
        <w:rPr>
          <w:bCs/>
          <w:lang w:val="uz-Cyrl-UZ"/>
        </w:rPr>
        <w:t>тўлдирилади.</w:t>
      </w:r>
      <w:r w:rsidR="00FA534D" w:rsidRPr="00A85775">
        <w:rPr>
          <w:bCs/>
          <w:lang w:val="uz-Cyrl-UZ"/>
        </w:rPr>
        <w:t xml:space="preserve"> </w:t>
      </w:r>
    </w:p>
    <w:p w:rsidR="00FA534D" w:rsidRPr="00A85775" w:rsidRDefault="00FA534D" w:rsidP="00DD19D6">
      <w:pPr>
        <w:spacing w:after="0"/>
        <w:ind w:firstLine="709"/>
        <w:jc w:val="both"/>
        <w:rPr>
          <w:bCs/>
          <w:lang w:val="uz-Cyrl-UZ"/>
        </w:rPr>
      </w:pPr>
      <w:r w:rsidRPr="00A85775">
        <w:rPr>
          <w:bCs/>
          <w:lang w:val="uz-Cyrl-UZ"/>
        </w:rPr>
        <w:t>- “Мудир қўшиш” тугмаси босилганда кабул килинган ва яроқли холатидаги битта аризадаги намуналар руйхати пайдо бўлади. Шаблонларни танлайди ва мудирга юборади.</w:t>
      </w:r>
    </w:p>
    <w:p w:rsidR="00D24114" w:rsidRPr="00A85775" w:rsidRDefault="00D24114" w:rsidP="00DD19D6">
      <w:pPr>
        <w:spacing w:after="0"/>
        <w:ind w:firstLine="709"/>
        <w:jc w:val="both"/>
        <w:rPr>
          <w:bCs/>
          <w:lang w:val="uz-Cyrl-UZ"/>
        </w:rPr>
      </w:pPr>
    </w:p>
    <w:p w:rsidR="00360732" w:rsidRPr="00A85775" w:rsidRDefault="00360732" w:rsidP="00DD19D6">
      <w:pPr>
        <w:spacing w:after="0"/>
        <w:ind w:firstLine="709"/>
        <w:jc w:val="both"/>
        <w:rPr>
          <w:bCs/>
          <w:lang w:val="uz-Cyrl-UZ"/>
        </w:rPr>
      </w:pPr>
      <w:r w:rsidRPr="00A85775">
        <w:rPr>
          <w:bCs/>
          <w:lang w:val="uz-Cyrl-UZ"/>
        </w:rPr>
        <w:t>Озик-овкат текширувида</w:t>
      </w:r>
      <w:r w:rsidR="0003257C" w:rsidRPr="00A85775">
        <w:rPr>
          <w:bCs/>
          <w:lang w:val="uz-Cyrl-UZ"/>
        </w:rPr>
        <w:t xml:space="preserve"> регистратор кабинетида</w:t>
      </w:r>
      <w:r w:rsidRPr="00A85775">
        <w:rPr>
          <w:bCs/>
          <w:lang w:val="uz-Cyrl-UZ"/>
        </w:rPr>
        <w:t>:</w:t>
      </w:r>
    </w:p>
    <w:p w:rsidR="00360732" w:rsidRPr="00A85775" w:rsidRDefault="00360732" w:rsidP="00360732">
      <w:pPr>
        <w:spacing w:after="0"/>
        <w:ind w:firstLine="709"/>
        <w:jc w:val="both"/>
        <w:rPr>
          <w:bCs/>
          <w:lang w:val="uz-Cyrl-UZ"/>
        </w:rPr>
      </w:pPr>
      <w:r w:rsidRPr="00A85775">
        <w:rPr>
          <w:bCs/>
          <w:lang w:val="uz-Cyrl-UZ"/>
        </w:rPr>
        <w:t>Озиқ-овкат текширувид</w:t>
      </w:r>
      <w:r w:rsidR="0003257C" w:rsidRPr="00A85775">
        <w:rPr>
          <w:bCs/>
          <w:lang w:val="uz-Cyrl-UZ"/>
        </w:rPr>
        <w:t xml:space="preserve">а хозир чикиб тургун руйхат </w:t>
      </w:r>
      <w:r w:rsidRPr="00A85775">
        <w:rPr>
          <w:bCs/>
          <w:lang w:val="uz-Cyrl-UZ"/>
        </w:rPr>
        <w:t>чикади</w:t>
      </w:r>
      <w:r w:rsidR="0003257C" w:rsidRPr="00A85775">
        <w:rPr>
          <w:bCs/>
          <w:lang w:val="uz-Cyrl-UZ"/>
        </w:rPr>
        <w:t xml:space="preserve">, факат </w:t>
      </w:r>
      <w:r w:rsidRPr="00A85775">
        <w:rPr>
          <w:bCs/>
          <w:lang w:val="uz-Cyrl-UZ"/>
        </w:rPr>
        <w:t>махсус номи</w:t>
      </w:r>
      <w:r w:rsidR="0003257C" w:rsidRPr="00A85775">
        <w:rPr>
          <w:bCs/>
          <w:lang w:val="uz-Cyrl-UZ"/>
        </w:rPr>
        <w:t xml:space="preserve"> кўшилади. </w:t>
      </w:r>
      <w:r w:rsidRPr="00A85775">
        <w:rPr>
          <w:bCs/>
          <w:lang w:val="uz-Cyrl-UZ"/>
        </w:rPr>
        <w:t xml:space="preserve"> </w:t>
      </w:r>
    </w:p>
    <w:p w:rsidR="00360732" w:rsidRPr="00A85775" w:rsidRDefault="00360732" w:rsidP="00360732">
      <w:pPr>
        <w:spacing w:after="0"/>
        <w:ind w:firstLine="709"/>
        <w:jc w:val="both"/>
        <w:rPr>
          <w:bCs/>
          <w:lang w:val="uz-Cyrl-UZ"/>
        </w:rPr>
      </w:pPr>
      <w:r w:rsidRPr="00A85775">
        <w:rPr>
          <w:bCs/>
          <w:lang w:val="uz-Cyrl-UZ"/>
        </w:rPr>
        <w:t>- Руйхатдаги намуналар олдида танлаш кнопкаси (галочка билан белги куйиш) оркали танлаб бир нечтасини холатини (яроқли/яроқсиз) киритади. Агар ярокли танланган бўлса, мудир танлашга ўтади. Шу танланган намуналар учун мудир тайинланади. Шу танланганлар учун шаблон очилади (</w:t>
      </w:r>
      <w:r w:rsidR="0003257C" w:rsidRPr="00A85775">
        <w:rPr>
          <w:bCs/>
          <w:lang w:val="uz-Cyrl-UZ"/>
        </w:rPr>
        <w:t xml:space="preserve">махсулот гурухига тегишли </w:t>
      </w:r>
      <w:r w:rsidRPr="00A85775">
        <w:rPr>
          <w:bCs/>
          <w:lang w:val="uz-Cyrl-UZ"/>
        </w:rPr>
        <w:t xml:space="preserve">шаблонлар руйхати экранга чикади). Регистратор шаблонларни танлайди ва мудирга юборади. Базада ариза, намуна, мудир ва “бирлашган” поляси, регистратор белгилаган шаблон </w:t>
      </w:r>
      <w:r w:rsidRPr="00A85775">
        <w:rPr>
          <w:bCs/>
          <w:lang w:val="en-US"/>
        </w:rPr>
        <w:t>ID</w:t>
      </w:r>
      <w:r w:rsidRPr="00A85775">
        <w:rPr>
          <w:bCs/>
          <w:lang w:val="uz-Cyrl-UZ"/>
        </w:rPr>
        <w:t xml:space="preserve"> си сакланади. Бу база келгусида врач </w:t>
      </w:r>
      <w:r w:rsidRPr="00A85775">
        <w:rPr>
          <w:bCs/>
          <w:lang w:val="en-US"/>
        </w:rPr>
        <w:t>ID</w:t>
      </w:r>
      <w:r w:rsidRPr="00907BA7">
        <w:rPr>
          <w:bCs/>
        </w:rPr>
        <w:t xml:space="preserve"> </w:t>
      </w:r>
      <w:r w:rsidRPr="00A85775">
        <w:rPr>
          <w:bCs/>
          <w:lang w:val="uz-Cyrl-UZ"/>
        </w:rPr>
        <w:t xml:space="preserve">ва натижа кийматлари билан тўлдирилади. </w:t>
      </w:r>
    </w:p>
    <w:p w:rsidR="00360732" w:rsidRPr="00A85775" w:rsidRDefault="00360732" w:rsidP="00360732">
      <w:pPr>
        <w:spacing w:after="0"/>
        <w:ind w:firstLine="709"/>
        <w:jc w:val="both"/>
        <w:rPr>
          <w:bCs/>
          <w:lang w:val="uz-Cyrl-UZ"/>
        </w:rPr>
      </w:pPr>
      <w:r w:rsidRPr="00A85775">
        <w:rPr>
          <w:bCs/>
          <w:lang w:val="uz-Cyrl-UZ"/>
        </w:rPr>
        <w:t>- “Мудир қўшиш” тугмаси босилганда кабул килинган ва яроқли холатидаги битта аризадаги намуналар руйхати пайдо бўлади. Шаблонларни танлайди ва мудирга юборади.</w:t>
      </w:r>
    </w:p>
    <w:p w:rsidR="00360732" w:rsidRPr="00A85775" w:rsidRDefault="00360732" w:rsidP="00DD19D6">
      <w:pPr>
        <w:spacing w:after="0"/>
        <w:ind w:firstLine="709"/>
        <w:jc w:val="both"/>
        <w:rPr>
          <w:bCs/>
          <w:lang w:val="uz-Cyrl-UZ"/>
        </w:rPr>
      </w:pPr>
    </w:p>
    <w:p w:rsidR="00FD16FB" w:rsidRPr="00A85775" w:rsidRDefault="00A85775" w:rsidP="00DD19D6">
      <w:pPr>
        <w:spacing w:after="0"/>
        <w:ind w:firstLine="709"/>
        <w:jc w:val="both"/>
        <w:rPr>
          <w:b/>
          <w:bCs/>
          <w:lang w:val="uz-Cyrl-UZ"/>
        </w:rPr>
      </w:pPr>
      <w:r>
        <w:rPr>
          <w:b/>
          <w:bCs/>
          <w:lang w:val="uz-Cyrl-UZ"/>
        </w:rPr>
        <w:t>6</w:t>
      </w:r>
      <w:r w:rsidR="00FD16FB" w:rsidRPr="00A85775">
        <w:rPr>
          <w:b/>
          <w:bCs/>
          <w:lang w:val="uz-Cyrl-UZ"/>
        </w:rPr>
        <w:t>. Мудир врачни тайинлаш:</w:t>
      </w:r>
    </w:p>
    <w:p w:rsidR="00FD16FB" w:rsidRPr="00A85775" w:rsidRDefault="00FD16FB" w:rsidP="00DD19D6">
      <w:pPr>
        <w:spacing w:after="0"/>
        <w:ind w:firstLine="709"/>
        <w:jc w:val="both"/>
        <w:rPr>
          <w:bCs/>
          <w:lang w:val="uz-Cyrl-UZ"/>
        </w:rPr>
      </w:pPr>
      <w:r w:rsidRPr="00A85775">
        <w:rPr>
          <w:bCs/>
          <w:lang w:val="uz-Cyrl-UZ"/>
        </w:rPr>
        <w:t>Хайвон касалликларида:</w:t>
      </w:r>
    </w:p>
    <w:p w:rsidR="00AD3C36" w:rsidRPr="00A85775" w:rsidRDefault="00FD16FB" w:rsidP="00DD19D6">
      <w:pPr>
        <w:spacing w:after="0"/>
        <w:ind w:firstLine="709"/>
        <w:jc w:val="both"/>
        <w:rPr>
          <w:bCs/>
          <w:lang w:val="uz-Cyrl-UZ"/>
        </w:rPr>
      </w:pPr>
      <w:r w:rsidRPr="00A85775">
        <w:rPr>
          <w:bCs/>
          <w:lang w:val="uz-Cyrl-UZ"/>
        </w:rPr>
        <w:t xml:space="preserve">Базадан аризаси битта ва бирлашган барча намуналар рўйхати жадвал куринишида чиқади: намуна раками, касаллик, намуна тури, хайвон тури, </w:t>
      </w:r>
      <w:r w:rsidRPr="00A85775">
        <w:rPr>
          <w:bCs/>
          <w:lang w:val="uz-Cyrl-UZ"/>
        </w:rPr>
        <w:lastRenderedPageBreak/>
        <w:t>жинси, ёши</w:t>
      </w:r>
      <w:r w:rsidR="00AD1064" w:rsidRPr="00A85775">
        <w:rPr>
          <w:bCs/>
          <w:lang w:val="uz-Cyrl-UZ"/>
        </w:rPr>
        <w:t>, текшириш топшириги</w:t>
      </w:r>
      <w:r w:rsidRPr="00A85775">
        <w:rPr>
          <w:bCs/>
          <w:lang w:val="uz-Cyrl-UZ"/>
        </w:rPr>
        <w:t>.</w:t>
      </w:r>
      <w:r w:rsidR="00AD1064" w:rsidRPr="00A85775">
        <w:rPr>
          <w:bCs/>
          <w:lang w:val="uz-Cyrl-UZ"/>
        </w:rPr>
        <w:t xml:space="preserve"> Текшириш топширигида матн куринишида бирлашган холда шаблондаги курсаткич номлари </w:t>
      </w:r>
      <w:r w:rsidR="00360732" w:rsidRPr="00A85775">
        <w:rPr>
          <w:bCs/>
          <w:lang w:val="uz-Cyrl-UZ"/>
        </w:rPr>
        <w:t>кў</w:t>
      </w:r>
      <w:r w:rsidR="00AD3C36" w:rsidRPr="00A85775">
        <w:rPr>
          <w:bCs/>
          <w:lang w:val="uz-Cyrl-UZ"/>
        </w:rPr>
        <w:t xml:space="preserve">ринади (базадан аризаси бир хил, мудири бир хил, бирлашган намуналар учун танланган шаблон </w:t>
      </w:r>
      <w:r w:rsidR="00AD3C36" w:rsidRPr="00907BA7">
        <w:rPr>
          <w:bCs/>
          <w:lang w:val="uz-Cyrl-UZ"/>
        </w:rPr>
        <w:t xml:space="preserve">ID </w:t>
      </w:r>
      <w:r w:rsidR="00AD3C36" w:rsidRPr="00A85775">
        <w:rPr>
          <w:bCs/>
          <w:lang w:val="uz-Cyrl-UZ"/>
        </w:rPr>
        <w:t>сидан номлари олиниб, бирлаштирилган холда келтирилади).</w:t>
      </w:r>
    </w:p>
    <w:p w:rsidR="00AD3C36" w:rsidRPr="00A85775" w:rsidRDefault="00FD16FB" w:rsidP="00DD19D6">
      <w:pPr>
        <w:spacing w:after="0"/>
        <w:ind w:firstLine="709"/>
        <w:jc w:val="both"/>
        <w:rPr>
          <w:bCs/>
          <w:lang w:val="uz-Cyrl-UZ"/>
        </w:rPr>
      </w:pPr>
      <w:r w:rsidRPr="00A85775">
        <w:rPr>
          <w:bCs/>
          <w:lang w:val="uz-Cyrl-UZ"/>
        </w:rPr>
        <w:t xml:space="preserve">Руйхатдаги намуналар олдида танлаш кнопкаси (галочка билан белги куйиш) оркали бир нечтасини </w:t>
      </w:r>
      <w:r w:rsidR="00AD3C36" w:rsidRPr="00A85775">
        <w:rPr>
          <w:bCs/>
          <w:lang w:val="uz-Cyrl-UZ"/>
        </w:rPr>
        <w:t>танлаб, ижрочини танлайди</w:t>
      </w:r>
      <w:r w:rsidR="00360732" w:rsidRPr="00A85775">
        <w:rPr>
          <w:bCs/>
          <w:lang w:val="uz-Cyrl-UZ"/>
        </w:rPr>
        <w:t>, бажариш муддати ва изоҳ</w:t>
      </w:r>
      <w:r w:rsidR="00AD3C36" w:rsidRPr="00A85775">
        <w:rPr>
          <w:bCs/>
          <w:lang w:val="uz-Cyrl-UZ"/>
        </w:rPr>
        <w:t xml:space="preserve">ни киритади. Базада врач </w:t>
      </w:r>
      <w:r w:rsidR="00AD3C36" w:rsidRPr="00907BA7">
        <w:rPr>
          <w:bCs/>
          <w:lang w:val="uz-Cyrl-UZ"/>
        </w:rPr>
        <w:t xml:space="preserve">ID </w:t>
      </w:r>
      <w:r w:rsidR="00AD3C36" w:rsidRPr="00A85775">
        <w:rPr>
          <w:bCs/>
          <w:lang w:val="uz-Cyrl-UZ"/>
        </w:rPr>
        <w:t xml:space="preserve">барча </w:t>
      </w:r>
      <w:r w:rsidR="00360732" w:rsidRPr="00A85775">
        <w:rPr>
          <w:bCs/>
          <w:lang w:val="uz-Cyrl-UZ"/>
        </w:rPr>
        <w:t xml:space="preserve">танланган </w:t>
      </w:r>
      <w:r w:rsidR="00AD3C36" w:rsidRPr="00A85775">
        <w:rPr>
          <w:bCs/>
          <w:lang w:val="uz-Cyrl-UZ"/>
        </w:rPr>
        <w:t xml:space="preserve">намуналар учун қўйилади. </w:t>
      </w:r>
    </w:p>
    <w:p w:rsidR="00AD3C36" w:rsidRPr="00907BA7" w:rsidRDefault="00AD3C36" w:rsidP="00DD19D6">
      <w:pPr>
        <w:spacing w:after="0"/>
        <w:ind w:firstLine="709"/>
        <w:jc w:val="both"/>
        <w:rPr>
          <w:bCs/>
          <w:lang w:val="uz-Cyrl-UZ"/>
        </w:rPr>
      </w:pPr>
    </w:p>
    <w:p w:rsidR="00D24114" w:rsidRPr="00A85775" w:rsidRDefault="00AD3C36" w:rsidP="00D24114">
      <w:pPr>
        <w:spacing w:after="0"/>
        <w:ind w:firstLine="709"/>
        <w:jc w:val="both"/>
        <w:rPr>
          <w:bCs/>
          <w:lang w:val="uz-Cyrl-UZ"/>
        </w:rPr>
      </w:pPr>
      <w:r w:rsidRPr="00A85775">
        <w:rPr>
          <w:bCs/>
          <w:lang w:val="uz-Cyrl-UZ"/>
        </w:rPr>
        <w:t xml:space="preserve"> </w:t>
      </w:r>
      <w:r w:rsidR="00D24114" w:rsidRPr="00A85775">
        <w:rPr>
          <w:bCs/>
          <w:lang w:val="uz-Cyrl-UZ"/>
        </w:rPr>
        <w:t>Озиқ-овкат текширувида:</w:t>
      </w:r>
    </w:p>
    <w:p w:rsidR="00D24114" w:rsidRPr="00A85775" w:rsidRDefault="00D24114" w:rsidP="00D24114">
      <w:pPr>
        <w:spacing w:after="0"/>
        <w:ind w:firstLine="709"/>
        <w:jc w:val="both"/>
        <w:rPr>
          <w:bCs/>
          <w:lang w:val="uz-Cyrl-UZ"/>
        </w:rPr>
      </w:pPr>
      <w:r w:rsidRPr="00A85775">
        <w:rPr>
          <w:bCs/>
          <w:lang w:val="uz-Cyrl-UZ"/>
        </w:rPr>
        <w:t xml:space="preserve">Хозир чикиб тургун руйхат чикади, факат махсус номи кўшилади.  </w:t>
      </w:r>
    </w:p>
    <w:p w:rsidR="00D24114" w:rsidRPr="00A85775" w:rsidRDefault="00D24114" w:rsidP="00D24114">
      <w:pPr>
        <w:spacing w:after="0"/>
        <w:ind w:firstLine="709"/>
        <w:jc w:val="both"/>
        <w:rPr>
          <w:bCs/>
          <w:lang w:val="uz-Cyrl-UZ"/>
        </w:rPr>
      </w:pPr>
      <w:r w:rsidRPr="00A85775">
        <w:rPr>
          <w:bCs/>
          <w:lang w:val="uz-Cyrl-UZ"/>
        </w:rPr>
        <w:t xml:space="preserve">- Руйхатдаги намуналар олдида танлаш кнопкаси (галочка билан белги куйиш) оркали танлаб бир нечтасини холатини (яроқли/яроқсиз) киритади. Агар ярокли танланган бўлса, мудир танлашга ўтади. Шу танланган намуналар учун мудир тайинланади. Шу танланганлар учун шаблон очилади (махсулот гурухига тегишли шаблонлар руйхати экранга чикади). Регистратор шаблонларни танлайди ва мудирга юборади. Базада ариза, намуна, мудир ва “бирлашган” поляси, регистратор белгилаган шаблон </w:t>
      </w:r>
      <w:r w:rsidRPr="00A85775">
        <w:rPr>
          <w:bCs/>
          <w:lang w:val="en-US"/>
        </w:rPr>
        <w:t>ID</w:t>
      </w:r>
      <w:r w:rsidRPr="00A85775">
        <w:rPr>
          <w:bCs/>
          <w:lang w:val="uz-Cyrl-UZ"/>
        </w:rPr>
        <w:t xml:space="preserve"> си сакланади. Бу база келгусида врач </w:t>
      </w:r>
      <w:r w:rsidRPr="00A85775">
        <w:rPr>
          <w:bCs/>
          <w:lang w:val="en-US"/>
        </w:rPr>
        <w:t>ID</w:t>
      </w:r>
      <w:r w:rsidRPr="00907BA7">
        <w:rPr>
          <w:bCs/>
        </w:rPr>
        <w:t xml:space="preserve"> </w:t>
      </w:r>
      <w:r w:rsidRPr="00A85775">
        <w:rPr>
          <w:bCs/>
          <w:lang w:val="uz-Cyrl-UZ"/>
        </w:rPr>
        <w:t xml:space="preserve">ва натижа кийматлари билан тўлдирилади. </w:t>
      </w:r>
    </w:p>
    <w:p w:rsidR="00FA534D" w:rsidRPr="00A85775" w:rsidRDefault="00FA534D" w:rsidP="00DD19D6">
      <w:pPr>
        <w:spacing w:after="0"/>
        <w:ind w:firstLine="709"/>
        <w:jc w:val="both"/>
        <w:rPr>
          <w:bCs/>
          <w:lang w:val="uz-Cyrl-UZ"/>
        </w:rPr>
      </w:pPr>
    </w:p>
    <w:p w:rsidR="00F155FF" w:rsidRPr="00A85775" w:rsidRDefault="00945473" w:rsidP="00DD19D6">
      <w:pPr>
        <w:spacing w:after="0"/>
        <w:ind w:firstLine="709"/>
        <w:jc w:val="both"/>
        <w:rPr>
          <w:b/>
          <w:bCs/>
          <w:lang w:val="uz-Cyrl-UZ"/>
        </w:rPr>
      </w:pPr>
      <w:r w:rsidRPr="00A85775">
        <w:rPr>
          <w:bCs/>
          <w:lang w:val="uz-Cyrl-UZ"/>
        </w:rPr>
        <w:t xml:space="preserve"> </w:t>
      </w:r>
      <w:r w:rsidR="00402AB8" w:rsidRPr="00A85775">
        <w:rPr>
          <w:bCs/>
          <w:lang w:val="uz-Cyrl-UZ"/>
        </w:rPr>
        <w:t xml:space="preserve">  </w:t>
      </w:r>
      <w:r w:rsidR="00A85775">
        <w:rPr>
          <w:b/>
          <w:bCs/>
          <w:lang w:val="uz-Cyrl-UZ"/>
        </w:rPr>
        <w:t>7</w:t>
      </w:r>
      <w:r w:rsidR="00F155FF" w:rsidRPr="00A85775">
        <w:rPr>
          <w:b/>
          <w:bCs/>
          <w:lang w:val="uz-Cyrl-UZ"/>
        </w:rPr>
        <w:t>. Лабортория натижасини киритиш:</w:t>
      </w:r>
    </w:p>
    <w:p w:rsidR="00F155FF" w:rsidRPr="00A85775" w:rsidRDefault="00F155FF" w:rsidP="00DD19D6">
      <w:pPr>
        <w:spacing w:after="0"/>
        <w:ind w:firstLine="709"/>
        <w:jc w:val="both"/>
        <w:rPr>
          <w:bCs/>
          <w:lang w:val="uz-Cyrl-UZ"/>
        </w:rPr>
      </w:pPr>
      <w:r w:rsidRPr="00A85775">
        <w:rPr>
          <w:bCs/>
          <w:lang w:val="uz-Cyrl-UZ"/>
        </w:rPr>
        <w:t xml:space="preserve">- </w:t>
      </w:r>
      <w:r w:rsidR="0091269B" w:rsidRPr="00A85775">
        <w:rPr>
          <w:bCs/>
          <w:lang w:val="uz-Cyrl-UZ"/>
        </w:rPr>
        <w:t xml:space="preserve">врач </w:t>
      </w:r>
      <w:r w:rsidRPr="00A85775">
        <w:rPr>
          <w:bCs/>
          <w:lang w:val="uz-Cyrl-UZ"/>
        </w:rPr>
        <w:t>нормани ўзгатиради ва норматив ҳужжатни ўзгартиради</w:t>
      </w:r>
      <w:r w:rsidR="00E869E1" w:rsidRPr="00A85775">
        <w:rPr>
          <w:bCs/>
          <w:lang w:val="uz-Cyrl-UZ"/>
        </w:rPr>
        <w:t xml:space="preserve"> (</w:t>
      </w:r>
      <w:r w:rsidR="00A62853" w:rsidRPr="00A85775">
        <w:rPr>
          <w:bCs/>
          <w:lang w:val="uz-Cyrl-UZ"/>
        </w:rPr>
        <w:t>озиқ-овкат ва касаллик учун хам)</w:t>
      </w:r>
      <w:r w:rsidRPr="00A85775">
        <w:rPr>
          <w:bCs/>
          <w:lang w:val="uz-Cyrl-UZ"/>
        </w:rPr>
        <w:t>.</w:t>
      </w:r>
    </w:p>
    <w:p w:rsidR="0091269B" w:rsidRPr="00A85775" w:rsidRDefault="00F155FF" w:rsidP="00DD19D6">
      <w:pPr>
        <w:spacing w:after="0"/>
        <w:ind w:firstLine="709"/>
        <w:jc w:val="both"/>
        <w:rPr>
          <w:bCs/>
          <w:lang w:val="uz-Cyrl-UZ"/>
        </w:rPr>
      </w:pPr>
      <w:r w:rsidRPr="00A85775">
        <w:rPr>
          <w:bCs/>
          <w:lang w:val="uz-Cyrl-UZ"/>
        </w:rPr>
        <w:t xml:space="preserve">- битта ариза билан келган намуналар </w:t>
      </w:r>
      <w:r w:rsidR="0091269B" w:rsidRPr="00A85775">
        <w:rPr>
          <w:bCs/>
          <w:lang w:val="uz-Cyrl-UZ"/>
        </w:rPr>
        <w:t>жадвал куринишида экранга чикарилади ва барчаси учун куйидаги маълумотлар бир марта тулдирилади</w:t>
      </w:r>
      <w:r w:rsidR="00A62853" w:rsidRPr="00A85775">
        <w:rPr>
          <w:bCs/>
          <w:lang w:val="uz-Cyrl-UZ"/>
        </w:rPr>
        <w:t xml:space="preserve"> (озиқ-овкат ва касаллик учун хам)</w:t>
      </w:r>
      <w:r w:rsidR="00D24114" w:rsidRPr="00A85775">
        <w:rPr>
          <w:bCs/>
          <w:lang w:val="uz-Cyrl-UZ"/>
        </w:rPr>
        <w:t xml:space="preserve"> (текшириш керак</w:t>
      </w:r>
      <w:r w:rsidR="00A62853" w:rsidRPr="00A85775">
        <w:rPr>
          <w:bCs/>
          <w:lang w:val="uz-Cyrl-UZ"/>
        </w:rPr>
        <w:t>:</w:t>
      </w:r>
      <w:r w:rsidR="00D24114" w:rsidRPr="00A85775">
        <w:rPr>
          <w:bCs/>
          <w:lang w:val="uz-Cyrl-UZ"/>
        </w:rPr>
        <w:t xml:space="preserve"> ариза номери бир хил булган намуналар келса, олдинги киритилган шу ариза намунасидаги кийматлар (харарат, намлик, реактив серия, реактив номи, бошка шароитлар, тест тугаш вакти) по умолчание тулдирилсин ва истаса врач уни жарий намуна учун узгартириш мумкин булсин)</w:t>
      </w:r>
    </w:p>
    <w:p w:rsidR="0091269B" w:rsidRPr="00A85775" w:rsidRDefault="0091269B" w:rsidP="00DD19D6">
      <w:pPr>
        <w:spacing w:after="0"/>
        <w:ind w:firstLine="709"/>
        <w:jc w:val="both"/>
        <w:rPr>
          <w:bCs/>
          <w:lang w:val="uz-Cyrl-UZ"/>
        </w:rPr>
      </w:pPr>
      <w:r w:rsidRPr="00A85775">
        <w:rPr>
          <w:noProof/>
          <w:lang w:val="en-US"/>
        </w:rPr>
        <w:drawing>
          <wp:inline distT="0" distB="0" distL="0" distR="0" wp14:anchorId="346B583E" wp14:editId="2355DA5B">
            <wp:extent cx="2828925" cy="1647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1647825"/>
                    </a:xfrm>
                    <a:prstGeom prst="rect">
                      <a:avLst/>
                    </a:prstGeom>
                  </pic:spPr>
                </pic:pic>
              </a:graphicData>
            </a:graphic>
          </wp:inline>
        </w:drawing>
      </w:r>
    </w:p>
    <w:p w:rsidR="00F155FF" w:rsidRPr="00A85775" w:rsidRDefault="0091269B" w:rsidP="00DD19D6">
      <w:pPr>
        <w:spacing w:after="0"/>
        <w:ind w:firstLine="709"/>
        <w:jc w:val="both"/>
        <w:rPr>
          <w:bCs/>
          <w:lang w:val="uz-Cyrl-UZ"/>
        </w:rPr>
      </w:pPr>
      <w:r w:rsidRPr="00A85775">
        <w:rPr>
          <w:bCs/>
          <w:lang w:val="uz-Cyrl-UZ"/>
        </w:rPr>
        <w:t>- хар</w:t>
      </w:r>
      <w:r w:rsidR="00F155FF" w:rsidRPr="00A85775">
        <w:rPr>
          <w:bCs/>
          <w:lang w:val="uz-Cyrl-UZ"/>
        </w:rPr>
        <w:t xml:space="preserve"> бир курсаткич учун (катор учун) “талабга мос”, талабга мос эмас” бандини врач кўлда киритади (танлайди) (озиқ-овкат ва касаллик учун хам).</w:t>
      </w:r>
    </w:p>
    <w:p w:rsidR="00A62853" w:rsidRPr="00A85775" w:rsidRDefault="0091269B" w:rsidP="00DD19D6">
      <w:pPr>
        <w:spacing w:after="0"/>
        <w:ind w:firstLine="709"/>
        <w:jc w:val="both"/>
        <w:rPr>
          <w:bCs/>
          <w:lang w:val="uz-Cyrl-UZ"/>
        </w:rPr>
      </w:pPr>
      <w:r w:rsidRPr="00A85775">
        <w:rPr>
          <w:bCs/>
          <w:lang w:val="uz-Cyrl-UZ"/>
        </w:rPr>
        <w:t xml:space="preserve">- касалликка текширувда “умумлашган хулоса” </w:t>
      </w:r>
      <w:r w:rsidR="00A62853" w:rsidRPr="00A85775">
        <w:rPr>
          <w:bCs/>
          <w:lang w:val="uz-Cyrl-UZ"/>
        </w:rPr>
        <w:t>к</w:t>
      </w:r>
      <w:r w:rsidR="0055390C" w:rsidRPr="00A85775">
        <w:rPr>
          <w:bCs/>
          <w:lang w:val="uz-Cyrl-UZ"/>
        </w:rPr>
        <w:t>у</w:t>
      </w:r>
      <w:r w:rsidR="00A62853" w:rsidRPr="00A85775">
        <w:rPr>
          <w:bCs/>
          <w:lang w:val="uz-Cyrl-UZ"/>
        </w:rPr>
        <w:t xml:space="preserve">рсаткичидан </w:t>
      </w:r>
      <w:r w:rsidRPr="00A85775">
        <w:rPr>
          <w:bCs/>
          <w:lang w:val="uz-Cyrl-UZ"/>
        </w:rPr>
        <w:t>кейин, “</w:t>
      </w:r>
      <w:r w:rsidRPr="00907BA7">
        <w:rPr>
          <w:bCs/>
          <w:lang w:val="uz-Cyrl-UZ"/>
        </w:rPr>
        <w:t>Qo`shimcha tekshiruv</w:t>
      </w:r>
      <w:r w:rsidRPr="00A85775">
        <w:rPr>
          <w:bCs/>
          <w:lang w:val="uz-Cyrl-UZ"/>
        </w:rPr>
        <w:t xml:space="preserve"> </w:t>
      </w:r>
      <w:r w:rsidRPr="00907BA7">
        <w:rPr>
          <w:bCs/>
          <w:lang w:val="uz-Cyrl-UZ"/>
        </w:rPr>
        <w:t>natijasi</w:t>
      </w:r>
      <w:r w:rsidR="00A62853" w:rsidRPr="00907BA7">
        <w:rPr>
          <w:bCs/>
          <w:lang w:val="uz-Cyrl-UZ"/>
        </w:rPr>
        <w:t>da aniqlangan kasallik</w:t>
      </w:r>
      <w:r w:rsidRPr="00A85775">
        <w:rPr>
          <w:bCs/>
          <w:lang w:val="uz-Cyrl-UZ"/>
        </w:rPr>
        <w:t xml:space="preserve">” </w:t>
      </w:r>
      <w:r w:rsidR="00A62853" w:rsidRPr="00A85775">
        <w:rPr>
          <w:bCs/>
          <w:lang w:val="uz-Cyrl-UZ"/>
        </w:rPr>
        <w:t>кўрсаткичи чикади ва унинг қиймати касалликлар руйхатидан танланади. Бундай холатда 4</w:t>
      </w:r>
      <w:r w:rsidR="00A62853" w:rsidRPr="00907BA7">
        <w:rPr>
          <w:bCs/>
          <w:lang w:val="uz-Cyrl-UZ"/>
        </w:rPr>
        <w:t>vet хисоботига маълумот чикиши узгаради (буни аниклайман)</w:t>
      </w:r>
      <w:r w:rsidR="00E869E1" w:rsidRPr="00A85775">
        <w:rPr>
          <w:bCs/>
          <w:lang w:val="uz-Cyrl-UZ"/>
        </w:rPr>
        <w:t>.</w:t>
      </w:r>
    </w:p>
    <w:p w:rsidR="00E869E1" w:rsidRPr="00A85775" w:rsidRDefault="00E869E1" w:rsidP="00DD19D6">
      <w:pPr>
        <w:spacing w:after="0"/>
        <w:ind w:firstLine="709"/>
        <w:jc w:val="both"/>
        <w:rPr>
          <w:bCs/>
          <w:lang w:val="uz-Cyrl-UZ"/>
        </w:rPr>
      </w:pPr>
    </w:p>
    <w:p w:rsidR="001C45DD" w:rsidRPr="001C45DD" w:rsidRDefault="001C45DD" w:rsidP="001C45DD">
      <w:pPr>
        <w:spacing w:after="0"/>
        <w:ind w:firstLine="708"/>
        <w:jc w:val="both"/>
        <w:rPr>
          <w:b/>
          <w:lang w:val="uz-Cyrl-UZ"/>
        </w:rPr>
      </w:pPr>
      <w:r w:rsidRPr="001C45DD">
        <w:rPr>
          <w:b/>
          <w:lang w:val="uz-Cyrl-UZ"/>
        </w:rPr>
        <w:lastRenderedPageBreak/>
        <w:t>8. Натижани тасдиклаш (мудир):</w:t>
      </w:r>
    </w:p>
    <w:p w:rsidR="001C45DD" w:rsidRPr="00A85775" w:rsidRDefault="001C45DD" w:rsidP="001C45DD">
      <w:pPr>
        <w:pStyle w:val="a3"/>
        <w:numPr>
          <w:ilvl w:val="0"/>
          <w:numId w:val="2"/>
        </w:numPr>
        <w:spacing w:after="0"/>
        <w:jc w:val="both"/>
        <w:rPr>
          <w:lang w:val="uz-Cyrl-UZ"/>
        </w:rPr>
      </w:pPr>
      <w:r w:rsidRPr="00A85775">
        <w:rPr>
          <w:lang w:val="uz-Cyrl-UZ"/>
        </w:rPr>
        <w:t>Битта ариза билан келган намуналарни мудир бир марта тасдикласин (?? Кайтариш булса ниам булади).</w:t>
      </w:r>
    </w:p>
    <w:p w:rsidR="001C45DD" w:rsidRPr="00A85775" w:rsidRDefault="001C45DD" w:rsidP="001C45DD">
      <w:pPr>
        <w:pStyle w:val="a3"/>
        <w:numPr>
          <w:ilvl w:val="0"/>
          <w:numId w:val="2"/>
        </w:numPr>
        <w:spacing w:after="0"/>
        <w:jc w:val="both"/>
        <w:rPr>
          <w:lang w:val="uz-Cyrl-UZ"/>
        </w:rPr>
      </w:pPr>
      <w:r w:rsidRPr="00A85775">
        <w:rPr>
          <w:lang w:val="uz-Cyrl-UZ"/>
        </w:rPr>
        <w:t>Лаборатория аккредитацияси номерини мудир танласин (ёки директор танласин).</w:t>
      </w:r>
    </w:p>
    <w:p w:rsidR="00A85775" w:rsidRDefault="00A85775" w:rsidP="00DD19D6">
      <w:pPr>
        <w:spacing w:after="0"/>
        <w:ind w:firstLine="709"/>
        <w:jc w:val="both"/>
        <w:rPr>
          <w:bCs/>
          <w:lang w:val="uz-Cyrl-UZ"/>
        </w:rPr>
      </w:pPr>
    </w:p>
    <w:p w:rsidR="001C45DD" w:rsidRPr="001C45DD" w:rsidRDefault="001C45DD" w:rsidP="001C45DD">
      <w:pPr>
        <w:spacing w:after="0"/>
        <w:ind w:firstLine="708"/>
        <w:jc w:val="both"/>
        <w:rPr>
          <w:b/>
          <w:lang w:val="uz-Cyrl-UZ"/>
        </w:rPr>
      </w:pPr>
      <w:r>
        <w:rPr>
          <w:b/>
          <w:lang w:val="uz-Cyrl-UZ"/>
        </w:rPr>
        <w:t>9</w:t>
      </w:r>
      <w:r w:rsidRPr="001C45DD">
        <w:rPr>
          <w:b/>
          <w:lang w:val="uz-Cyrl-UZ"/>
        </w:rPr>
        <w:t>. Натижани тасдиклаш (директор):</w:t>
      </w:r>
    </w:p>
    <w:p w:rsidR="001C45DD" w:rsidRPr="00A85775" w:rsidRDefault="001C45DD" w:rsidP="001C45DD">
      <w:pPr>
        <w:pStyle w:val="a3"/>
        <w:numPr>
          <w:ilvl w:val="0"/>
          <w:numId w:val="2"/>
        </w:numPr>
        <w:spacing w:after="0"/>
        <w:jc w:val="both"/>
        <w:rPr>
          <w:lang w:val="uz-Cyrl-UZ"/>
        </w:rPr>
      </w:pPr>
      <w:r w:rsidRPr="00A85775">
        <w:rPr>
          <w:lang w:val="uz-Cyrl-UZ"/>
        </w:rPr>
        <w:t>Мудир тасдиклагач, директорга протокол пайдо булади. Директор  протоколни тасдиклайди ёки кайтаради.</w:t>
      </w:r>
    </w:p>
    <w:p w:rsidR="001C45DD" w:rsidRDefault="001C45DD" w:rsidP="00722157">
      <w:pPr>
        <w:spacing w:after="0"/>
        <w:jc w:val="both"/>
        <w:rPr>
          <w:b/>
          <w:bCs/>
          <w:lang w:val="uz-Cyrl-UZ"/>
        </w:rPr>
      </w:pPr>
    </w:p>
    <w:p w:rsidR="001C45DD" w:rsidRPr="00722157" w:rsidRDefault="001C45DD" w:rsidP="001C45DD">
      <w:pPr>
        <w:spacing w:after="0"/>
        <w:ind w:firstLine="709"/>
        <w:jc w:val="both"/>
        <w:rPr>
          <w:b/>
          <w:bCs/>
          <w:lang w:val="uz-Cyrl-UZ"/>
        </w:rPr>
      </w:pPr>
      <w:r>
        <w:rPr>
          <w:b/>
          <w:bCs/>
          <w:lang w:val="uz-Cyrl-UZ"/>
        </w:rPr>
        <w:t>10</w:t>
      </w:r>
      <w:r w:rsidRPr="00722157">
        <w:rPr>
          <w:b/>
          <w:bCs/>
          <w:lang w:val="uz-Cyrl-UZ"/>
        </w:rPr>
        <w:t>. Текшириш Баённомасида узгартиришлар</w:t>
      </w:r>
    </w:p>
    <w:p w:rsidR="00692381" w:rsidRDefault="00722157" w:rsidP="00722157">
      <w:pPr>
        <w:spacing w:after="0"/>
        <w:jc w:val="both"/>
        <w:rPr>
          <w:bCs/>
          <w:lang w:val="uz-Cyrl-UZ"/>
        </w:rPr>
      </w:pPr>
      <w:r w:rsidRPr="00907BA7">
        <w:rPr>
          <w:bCs/>
          <w:lang w:val="uz-Cyrl-UZ"/>
        </w:rPr>
        <w:t>Қўшимча малумот. “Ушбу синов баёни фақат текширилган намуна учун таалуқлидир” шу жумлани жойлаштириш керак.</w:t>
      </w:r>
      <w:r w:rsidRPr="00907BA7">
        <w:rPr>
          <w:bCs/>
          <w:lang w:val="uz-Cyrl-UZ"/>
        </w:rPr>
        <w:br/>
        <w:t>-Лаборатория мудири: Ф.И.Ш</w:t>
      </w:r>
      <w:r w:rsidR="00692381">
        <w:rPr>
          <w:bCs/>
          <w:lang w:val="uz-Cyrl-UZ"/>
        </w:rPr>
        <w:t>;</w:t>
      </w:r>
    </w:p>
    <w:p w:rsidR="00A85775" w:rsidRPr="00907BA7" w:rsidRDefault="00722157" w:rsidP="00722157">
      <w:pPr>
        <w:spacing w:after="0"/>
        <w:jc w:val="both"/>
        <w:rPr>
          <w:bCs/>
        </w:rPr>
      </w:pPr>
      <w:r w:rsidRPr="00907BA7">
        <w:rPr>
          <w:bCs/>
        </w:rPr>
        <w:t>-</w:t>
      </w:r>
      <w:proofErr w:type="spellStart"/>
      <w:r w:rsidRPr="00907BA7">
        <w:rPr>
          <w:bCs/>
        </w:rPr>
        <w:t>Лабораториянинг</w:t>
      </w:r>
      <w:proofErr w:type="spellEnd"/>
      <w:r w:rsidRPr="00907BA7">
        <w:rPr>
          <w:bCs/>
        </w:rPr>
        <w:t xml:space="preserve"> </w:t>
      </w:r>
      <w:proofErr w:type="spellStart"/>
      <w:r w:rsidRPr="00907BA7">
        <w:rPr>
          <w:bCs/>
        </w:rPr>
        <w:t>акредитация</w:t>
      </w:r>
      <w:proofErr w:type="spellEnd"/>
      <w:r w:rsidRPr="00907BA7">
        <w:rPr>
          <w:bCs/>
        </w:rPr>
        <w:t xml:space="preserve"> </w:t>
      </w:r>
      <w:proofErr w:type="spellStart"/>
      <w:r w:rsidRPr="00907BA7">
        <w:rPr>
          <w:bCs/>
        </w:rPr>
        <w:t>гувохномаси</w:t>
      </w:r>
      <w:proofErr w:type="spellEnd"/>
      <w:r w:rsidRPr="00907BA7">
        <w:rPr>
          <w:bCs/>
        </w:rPr>
        <w:t xml:space="preserve"> </w:t>
      </w:r>
      <w:proofErr w:type="spellStart"/>
      <w:r w:rsidRPr="00907BA7">
        <w:rPr>
          <w:bCs/>
        </w:rPr>
        <w:t>номери</w:t>
      </w:r>
      <w:proofErr w:type="spellEnd"/>
      <w:r w:rsidRPr="00907BA7">
        <w:rPr>
          <w:bCs/>
        </w:rPr>
        <w:t xml:space="preserve"> </w:t>
      </w:r>
      <w:proofErr w:type="spellStart"/>
      <w:r w:rsidRPr="00907BA7">
        <w:rPr>
          <w:bCs/>
        </w:rPr>
        <w:t>қўйилиши</w:t>
      </w:r>
      <w:proofErr w:type="spellEnd"/>
      <w:r w:rsidRPr="00907BA7">
        <w:rPr>
          <w:bCs/>
        </w:rPr>
        <w:t xml:space="preserve"> </w:t>
      </w:r>
      <w:proofErr w:type="spellStart"/>
      <w:r w:rsidRPr="00907BA7">
        <w:rPr>
          <w:bCs/>
        </w:rPr>
        <w:t>керак</w:t>
      </w:r>
      <w:proofErr w:type="spellEnd"/>
      <w:r w:rsidRPr="00907BA7">
        <w:rPr>
          <w:bCs/>
        </w:rPr>
        <w:t xml:space="preserve">. </w:t>
      </w:r>
      <w:proofErr w:type="spellStart"/>
      <w:r w:rsidRPr="00907BA7">
        <w:rPr>
          <w:bCs/>
        </w:rPr>
        <w:t>Буни</w:t>
      </w:r>
      <w:proofErr w:type="spellEnd"/>
      <w:r w:rsidRPr="00907BA7">
        <w:rPr>
          <w:bCs/>
        </w:rPr>
        <w:t xml:space="preserve"> лаборатория </w:t>
      </w:r>
      <w:proofErr w:type="spellStart"/>
      <w:r w:rsidRPr="00907BA7">
        <w:rPr>
          <w:bCs/>
        </w:rPr>
        <w:t>мудири</w:t>
      </w:r>
      <w:proofErr w:type="spellEnd"/>
      <w:r w:rsidRPr="00907BA7">
        <w:rPr>
          <w:bCs/>
        </w:rPr>
        <w:t xml:space="preserve"> </w:t>
      </w:r>
      <w:proofErr w:type="spellStart"/>
      <w:r w:rsidRPr="00907BA7">
        <w:rPr>
          <w:bCs/>
        </w:rPr>
        <w:t>киритиши</w:t>
      </w:r>
      <w:proofErr w:type="spellEnd"/>
      <w:r w:rsidRPr="00907BA7">
        <w:rPr>
          <w:bCs/>
        </w:rPr>
        <w:t xml:space="preserve">.  </w:t>
      </w:r>
    </w:p>
    <w:p w:rsidR="00F07835" w:rsidRPr="00A85775" w:rsidRDefault="00A85775" w:rsidP="00DD19D6">
      <w:pPr>
        <w:spacing w:after="0"/>
        <w:ind w:firstLine="709"/>
        <w:jc w:val="both"/>
        <w:rPr>
          <w:bCs/>
          <w:lang w:val="uz-Cyrl-UZ"/>
        </w:rPr>
      </w:pPr>
      <w:r>
        <w:rPr>
          <w:bCs/>
          <w:lang w:val="uz-Cyrl-UZ"/>
        </w:rPr>
        <w:t xml:space="preserve"> </w:t>
      </w:r>
    </w:p>
    <w:p w:rsidR="00DD19D6" w:rsidRPr="00722157" w:rsidRDefault="00284ED3" w:rsidP="00DD19D6">
      <w:pPr>
        <w:spacing w:after="0"/>
        <w:ind w:firstLine="709"/>
        <w:jc w:val="both"/>
        <w:rPr>
          <w:b/>
          <w:lang w:val="uz-Cyrl-UZ"/>
        </w:rPr>
      </w:pPr>
      <w:r>
        <w:rPr>
          <w:b/>
          <w:lang w:val="uz-Cyrl-UZ"/>
        </w:rPr>
        <w:t>11</w:t>
      </w:r>
      <w:r w:rsidR="00A85775" w:rsidRPr="00722157">
        <w:rPr>
          <w:b/>
          <w:lang w:val="uz-Cyrl-UZ"/>
        </w:rPr>
        <w:t xml:space="preserve">. </w:t>
      </w:r>
      <w:r w:rsidR="0055390C" w:rsidRPr="00722157">
        <w:rPr>
          <w:b/>
          <w:lang w:val="uz-Cyrl-UZ"/>
        </w:rPr>
        <w:t>Далолатнома киритишда:</w:t>
      </w:r>
    </w:p>
    <w:p w:rsidR="0055390C" w:rsidRDefault="0055390C" w:rsidP="0055390C">
      <w:pPr>
        <w:pStyle w:val="a3"/>
        <w:numPr>
          <w:ilvl w:val="0"/>
          <w:numId w:val="2"/>
        </w:numPr>
        <w:spacing w:after="0"/>
        <w:jc w:val="both"/>
        <w:rPr>
          <w:lang w:val="uz-Cyrl-UZ"/>
        </w:rPr>
      </w:pPr>
      <w:r w:rsidRPr="00A85775">
        <w:rPr>
          <w:lang w:val="uz-Cyrl-UZ"/>
        </w:rPr>
        <w:t>Намунани учириш имконияти;</w:t>
      </w:r>
    </w:p>
    <w:p w:rsidR="00FA0685" w:rsidRDefault="00FA0685" w:rsidP="00FA0685">
      <w:pPr>
        <w:pStyle w:val="a3"/>
        <w:spacing w:after="0"/>
        <w:ind w:left="1069"/>
        <w:jc w:val="both"/>
        <w:rPr>
          <w:lang w:val="uz-Cyrl-UZ"/>
        </w:rPr>
      </w:pPr>
    </w:p>
    <w:p w:rsidR="00FA0685" w:rsidRDefault="00FA0685" w:rsidP="00FA0685">
      <w:pPr>
        <w:spacing w:after="0"/>
        <w:ind w:firstLine="709"/>
        <w:jc w:val="both"/>
        <w:rPr>
          <w:b/>
          <w:lang w:val="uz-Cyrl-UZ"/>
        </w:rPr>
      </w:pPr>
      <w:r>
        <w:rPr>
          <w:b/>
          <w:lang w:val="uz-Cyrl-UZ"/>
        </w:rPr>
        <w:t>12</w:t>
      </w:r>
      <w:r w:rsidRPr="00722157">
        <w:rPr>
          <w:b/>
          <w:lang w:val="uz-Cyrl-UZ"/>
        </w:rPr>
        <w:t xml:space="preserve">. </w:t>
      </w:r>
      <w:r>
        <w:rPr>
          <w:b/>
          <w:lang w:val="uz-Cyrl-UZ"/>
        </w:rPr>
        <w:t>РЕГИСТОН ва БИЛЛУР алока:</w:t>
      </w:r>
    </w:p>
    <w:p w:rsidR="00FA0685" w:rsidRDefault="00FA0685" w:rsidP="00FA0685">
      <w:pPr>
        <w:spacing w:after="0"/>
        <w:jc w:val="both"/>
        <w:rPr>
          <w:bCs/>
          <w:lang w:val="uz-Cyrl-UZ"/>
        </w:rPr>
      </w:pPr>
      <w:r>
        <w:rPr>
          <w:bCs/>
          <w:lang w:val="uz-Cyrl-UZ"/>
        </w:rPr>
        <w:t xml:space="preserve">- РЕГИСТОН ва БИЛЛУРдан хайвон касалликлари буйича текширув утказиш </w:t>
      </w:r>
      <w:r w:rsidRPr="00907BA7">
        <w:rPr>
          <w:bCs/>
          <w:lang w:val="uz-Cyrl-UZ"/>
        </w:rPr>
        <w:t xml:space="preserve"> </w:t>
      </w:r>
      <w:r>
        <w:rPr>
          <w:bCs/>
          <w:lang w:val="uz-Cyrl-UZ"/>
        </w:rPr>
        <w:t xml:space="preserve">учун </w:t>
      </w:r>
      <w:r w:rsidRPr="00907BA7">
        <w:rPr>
          <w:bCs/>
          <w:lang w:val="uz-Cyrl-UZ"/>
        </w:rPr>
        <w:t>ариза қабул килиш ва жавоб жўнатиш</w:t>
      </w:r>
      <w:r>
        <w:rPr>
          <w:bCs/>
          <w:lang w:val="uz-Cyrl-UZ"/>
        </w:rPr>
        <w:t>.</w:t>
      </w:r>
    </w:p>
    <w:p w:rsidR="00FA0685" w:rsidRPr="00FA0685" w:rsidRDefault="00FA0685" w:rsidP="00FA0685">
      <w:pPr>
        <w:spacing w:after="0"/>
        <w:jc w:val="both"/>
        <w:rPr>
          <w:bCs/>
          <w:lang w:val="uz-Cyrl-UZ"/>
        </w:rPr>
      </w:pPr>
    </w:p>
    <w:p w:rsidR="00FA0685" w:rsidRPr="00FA0685" w:rsidRDefault="00FA0685" w:rsidP="00FA0685">
      <w:pPr>
        <w:spacing w:after="0"/>
        <w:ind w:firstLine="708"/>
        <w:jc w:val="both"/>
        <w:rPr>
          <w:lang w:val="uz-Cyrl-UZ"/>
        </w:rPr>
      </w:pPr>
      <w:r w:rsidRPr="00FA0685">
        <w:rPr>
          <w:b/>
          <w:lang w:val="uz-Cyrl-UZ"/>
        </w:rPr>
        <w:t>13. 4ВЕТ хисоботини мукаммаллаштириш</w:t>
      </w:r>
      <w:r w:rsidRPr="00FA0685">
        <w:rPr>
          <w:lang w:val="uz-Cyrl-UZ"/>
        </w:rPr>
        <w:t xml:space="preserve"> (касаллик буйича, хайвон буйича гурухлашган холда чикариш) кўлами:  республика, вилоят, туман, ташкилот микёсида.</w:t>
      </w:r>
    </w:p>
    <w:p w:rsidR="00FA0685" w:rsidRPr="00A85775" w:rsidRDefault="00FA0685" w:rsidP="00FA0685">
      <w:pPr>
        <w:pStyle w:val="a3"/>
        <w:spacing w:after="0"/>
        <w:ind w:left="1069"/>
        <w:jc w:val="both"/>
        <w:rPr>
          <w:lang w:val="uz-Cyrl-UZ"/>
        </w:rPr>
      </w:pPr>
      <w:r>
        <w:rPr>
          <w:lang w:val="uz-Cyrl-UZ"/>
        </w:rPr>
        <w:t xml:space="preserve"> </w:t>
      </w:r>
    </w:p>
    <w:p w:rsidR="00E869E1" w:rsidRPr="00FA0685" w:rsidRDefault="00FA0685" w:rsidP="00C25E4F">
      <w:pPr>
        <w:spacing w:after="0"/>
        <w:ind w:left="709"/>
        <w:jc w:val="both"/>
        <w:rPr>
          <w:b/>
          <w:lang w:val="uz-Cyrl-UZ"/>
        </w:rPr>
      </w:pPr>
      <w:r>
        <w:rPr>
          <w:b/>
          <w:lang w:val="uz-Cyrl-UZ"/>
        </w:rPr>
        <w:t>14</w:t>
      </w:r>
      <w:r w:rsidRPr="00FA0685">
        <w:rPr>
          <w:b/>
          <w:lang w:val="uz-Cyrl-UZ"/>
        </w:rPr>
        <w:t xml:space="preserve">. </w:t>
      </w:r>
      <w:r w:rsidR="00E869E1" w:rsidRPr="00FA0685">
        <w:rPr>
          <w:b/>
          <w:lang w:val="uz-Cyrl-UZ"/>
        </w:rPr>
        <w:t>ТЗда келтирилган хисботлар килинади:</w:t>
      </w:r>
    </w:p>
    <w:tbl>
      <w:tblPr>
        <w:tblW w:w="9050"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0" w:type="dxa"/>
        </w:tblCellMar>
        <w:tblLook w:val="0000" w:firstRow="0" w:lastRow="0" w:firstColumn="0" w:lastColumn="0" w:noHBand="0" w:noVBand="0"/>
      </w:tblPr>
      <w:tblGrid>
        <w:gridCol w:w="1134"/>
        <w:gridCol w:w="7916"/>
      </w:tblGrid>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spacing w:before="240" w:after="240"/>
              <w:jc w:val="both"/>
              <w:rPr>
                <w:sz w:val="24"/>
                <w:szCs w:val="24"/>
              </w:rPr>
            </w:pPr>
            <w:r w:rsidRPr="00A85775">
              <w:rPr>
                <w:sz w:val="24"/>
                <w:szCs w:val="24"/>
              </w:rPr>
              <w:t>Код отчета</w:t>
            </w:r>
          </w:p>
        </w:tc>
        <w:tc>
          <w:tcPr>
            <w:tcW w:w="7916" w:type="dxa"/>
            <w:tcMar>
              <w:right w:w="57" w:type="dxa"/>
            </w:tcMar>
            <w:vAlign w:val="center"/>
          </w:tcPr>
          <w:p w:rsidR="00A85775" w:rsidRPr="00A85775" w:rsidRDefault="00A85775" w:rsidP="002E703F">
            <w:pPr>
              <w:widowControl w:val="0"/>
              <w:spacing w:before="240" w:after="240"/>
              <w:jc w:val="both"/>
              <w:rPr>
                <w:sz w:val="24"/>
                <w:szCs w:val="24"/>
              </w:rPr>
            </w:pPr>
            <w:r w:rsidRPr="00A85775">
              <w:rPr>
                <w:sz w:val="24"/>
                <w:szCs w:val="24"/>
              </w:rPr>
              <w:t>Наименование отчетной формы</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01</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 xml:space="preserve">Журнал регистрации юридических лиц </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02</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 xml:space="preserve">Журнал регистрации физических лиц </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03</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Перечень ГЦДБЖБП</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04</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Отчет об обращениях населения к Системе</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05</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Отчет о приеме заявлений в ГЦДБЖБП</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06</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 xml:space="preserve">Журнал регистрации актов отбора образцов в разрезе ГЦДБЖБП, районов, регионов по диагностике болезней, по экспертизе продовольственных товаров и корм животных. </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lastRenderedPageBreak/>
              <w:t>07</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Журнал регистрации приема проб в разрезе ГЦДБЖБП, районов, регионов по диагностике болезней, по экспертизе продовольственных товаров и корм животных</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08</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 xml:space="preserve">Журнал распределения заданий проведения испытаний и их исполнения по отделам и сотрудникам в одном ГЦДБЖБП на любой период (с ___ по ___) </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09</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 xml:space="preserve">Мониторинг выполнения заявления контрагента (состояние: новое, отбор образца, распределение, лабораторное исследование, обработано, отклонено) </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11</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Журнал регистрации протоколов испытаний в разрезе ГЦДБЖБП на платной и бесплатной основе на любой период (с ___ по ___)</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12</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Формирование шаблонов испытаний проб для диагностики болезней животных, экспертизы продовольственных товаров и корм животных</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13</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Журнал регистрации актов на списание образцов в разрезе ГЦДБЖБП на любой период (с ___ по ___)</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14</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Реестр пользователей Системы</w:t>
            </w:r>
          </w:p>
        </w:tc>
      </w:tr>
      <w:tr w:rsidR="00A85775" w:rsidRPr="00A85775" w:rsidTr="00FE018D">
        <w:trPr>
          <w:trHeight w:val="284"/>
        </w:trPr>
        <w:tc>
          <w:tcPr>
            <w:tcW w:w="1134" w:type="dxa"/>
            <w:tcMar>
              <w:top w:w="0" w:type="dxa"/>
              <w:left w:w="0" w:type="dxa"/>
              <w:bottom w:w="0" w:type="dxa"/>
            </w:tcMar>
          </w:tcPr>
          <w:p w:rsidR="00A85775" w:rsidRPr="00A85775" w:rsidRDefault="00A85775" w:rsidP="002E703F">
            <w:pPr>
              <w:widowControl w:val="0"/>
              <w:jc w:val="both"/>
              <w:rPr>
                <w:sz w:val="24"/>
                <w:szCs w:val="24"/>
              </w:rPr>
            </w:pPr>
            <w:r w:rsidRPr="00A85775">
              <w:rPr>
                <w:sz w:val="24"/>
                <w:szCs w:val="24"/>
              </w:rPr>
              <w:t>15</w:t>
            </w:r>
          </w:p>
        </w:tc>
        <w:tc>
          <w:tcPr>
            <w:tcW w:w="7916" w:type="dxa"/>
            <w:tcMar>
              <w:right w:w="57" w:type="dxa"/>
            </w:tcMar>
            <w:vAlign w:val="center"/>
          </w:tcPr>
          <w:p w:rsidR="00A85775" w:rsidRPr="00A85775" w:rsidRDefault="00A85775" w:rsidP="002E703F">
            <w:pPr>
              <w:widowControl w:val="0"/>
              <w:jc w:val="both"/>
              <w:rPr>
                <w:sz w:val="24"/>
                <w:szCs w:val="24"/>
              </w:rPr>
            </w:pPr>
            <w:r w:rsidRPr="00A85775">
              <w:rPr>
                <w:sz w:val="24"/>
                <w:szCs w:val="24"/>
              </w:rPr>
              <w:t xml:space="preserve">Журнал действий (аудит) пользователей </w:t>
            </w:r>
          </w:p>
        </w:tc>
      </w:tr>
    </w:tbl>
    <w:p w:rsidR="00E869E1" w:rsidRPr="00A85775" w:rsidRDefault="00E869E1" w:rsidP="00C25E4F">
      <w:pPr>
        <w:spacing w:after="0"/>
        <w:ind w:left="709"/>
        <w:jc w:val="both"/>
        <w:rPr>
          <w:lang w:val="uz-Cyrl-UZ"/>
        </w:rPr>
      </w:pPr>
    </w:p>
    <w:p w:rsidR="00F64D86" w:rsidRPr="00A85775" w:rsidRDefault="00F64D86" w:rsidP="00C25E4F">
      <w:pPr>
        <w:spacing w:after="0"/>
        <w:ind w:left="709"/>
        <w:jc w:val="both"/>
        <w:rPr>
          <w:lang w:val="uz-Cyrl-UZ"/>
        </w:rPr>
      </w:pPr>
    </w:p>
    <w:sectPr w:rsidR="00F64D86" w:rsidRPr="00A8577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22096"/>
    <w:multiLevelType w:val="hybridMultilevel"/>
    <w:tmpl w:val="0BDAF30A"/>
    <w:lvl w:ilvl="0" w:tplc="003C7F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DFE534E"/>
    <w:multiLevelType w:val="hybridMultilevel"/>
    <w:tmpl w:val="7F3ED680"/>
    <w:lvl w:ilvl="0" w:tplc="63FE8186">
      <w:start w:val="5"/>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77304362"/>
    <w:multiLevelType w:val="hybridMultilevel"/>
    <w:tmpl w:val="56DA4184"/>
    <w:lvl w:ilvl="0" w:tplc="99FE166A">
      <w:start w:val="8"/>
      <w:numFmt w:val="bullet"/>
      <w:lvlText w:val="-"/>
      <w:lvlJc w:val="left"/>
      <w:pPr>
        <w:ind w:left="1069" w:hanging="360"/>
      </w:pPr>
      <w:rPr>
        <w:rFonts w:ascii="Times New Roman" w:eastAsiaTheme="minorHAnsi" w:hAnsi="Times New Roman" w:cs="Times New Roman" w:hint="default"/>
        <w:b/>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BE"/>
    <w:rsid w:val="0003257C"/>
    <w:rsid w:val="000D6A6E"/>
    <w:rsid w:val="00122C7F"/>
    <w:rsid w:val="00181EA7"/>
    <w:rsid w:val="001C45DD"/>
    <w:rsid w:val="00216CAD"/>
    <w:rsid w:val="00284ED3"/>
    <w:rsid w:val="002A5984"/>
    <w:rsid w:val="00337120"/>
    <w:rsid w:val="00351EA6"/>
    <w:rsid w:val="00360732"/>
    <w:rsid w:val="00363459"/>
    <w:rsid w:val="00402AB8"/>
    <w:rsid w:val="00470A65"/>
    <w:rsid w:val="00477629"/>
    <w:rsid w:val="00501164"/>
    <w:rsid w:val="0055390C"/>
    <w:rsid w:val="005C10BA"/>
    <w:rsid w:val="005F6A01"/>
    <w:rsid w:val="00604F95"/>
    <w:rsid w:val="00692381"/>
    <w:rsid w:val="006C0B77"/>
    <w:rsid w:val="006C522E"/>
    <w:rsid w:val="006E0D2C"/>
    <w:rsid w:val="00722157"/>
    <w:rsid w:val="007534E6"/>
    <w:rsid w:val="008242FF"/>
    <w:rsid w:val="00870751"/>
    <w:rsid w:val="008E34FB"/>
    <w:rsid w:val="00907BA7"/>
    <w:rsid w:val="0091269B"/>
    <w:rsid w:val="00922C48"/>
    <w:rsid w:val="00926527"/>
    <w:rsid w:val="00945473"/>
    <w:rsid w:val="00A62853"/>
    <w:rsid w:val="00A85775"/>
    <w:rsid w:val="00AD1064"/>
    <w:rsid w:val="00AD3C36"/>
    <w:rsid w:val="00B521D3"/>
    <w:rsid w:val="00B83CBE"/>
    <w:rsid w:val="00B915B7"/>
    <w:rsid w:val="00BD1B90"/>
    <w:rsid w:val="00C25E4F"/>
    <w:rsid w:val="00C51DEE"/>
    <w:rsid w:val="00D24114"/>
    <w:rsid w:val="00DD19D6"/>
    <w:rsid w:val="00E345CB"/>
    <w:rsid w:val="00E54464"/>
    <w:rsid w:val="00E869E1"/>
    <w:rsid w:val="00EA59DF"/>
    <w:rsid w:val="00EE4070"/>
    <w:rsid w:val="00F07835"/>
    <w:rsid w:val="00F12C76"/>
    <w:rsid w:val="00F155FF"/>
    <w:rsid w:val="00F64D86"/>
    <w:rsid w:val="00F97AF8"/>
    <w:rsid w:val="00F97B42"/>
    <w:rsid w:val="00FA0685"/>
    <w:rsid w:val="00FA534D"/>
    <w:rsid w:val="00FB1AA5"/>
    <w:rsid w:val="00FD16FB"/>
    <w:rsid w:val="00FE01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0CD5"/>
  <w15:chartTrackingRefBased/>
  <w15:docId w15:val="{E866D119-AD44-458D-B70E-28547FD9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C64AF-8214-413B-B9BD-5668BF74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Abdurahmon Malikovich</dc:creator>
  <cp:keywords/>
  <dc:description/>
  <cp:lastModifiedBy>Dilmurod</cp:lastModifiedBy>
  <cp:revision>2</cp:revision>
  <dcterms:created xsi:type="dcterms:W3CDTF">2022-10-17T12:56:00Z</dcterms:created>
  <dcterms:modified xsi:type="dcterms:W3CDTF">2022-10-17T12:56:00Z</dcterms:modified>
</cp:coreProperties>
</file>