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Times New Roman" w:hAnsi="Times New Roman" w:eastAsia="Times New Roman" w:cs="Times New Roman"/>
          <w:b/>
          <w:b/>
          <w:sz w:val="48"/>
          <w:szCs w:val="48"/>
        </w:rPr>
      </w:pPr>
      <w:r>
        <w:rPr>
          <w:rFonts w:eastAsia="Times New Roman" w:cs="Times New Roman" w:ascii="Times New Roman" w:hAnsi="Times New Roman"/>
          <w:b/>
          <w:sz w:val="48"/>
          <w:szCs w:val="48"/>
        </w:rPr>
        <w:t>IMU</w:t>
      </w:r>
    </w:p>
    <w:p>
      <w:pPr>
        <w:pStyle w:val="Normal1"/>
        <w:pBdr/>
        <w:shd w:val="clear" w:fill="FFFFFF"/>
        <w:spacing w:lineRule="auto" w:line="420" w:before="0" w:after="240"/>
        <w:rPr>
          <w:color w:val="212529"/>
          <w:sz w:val="24"/>
          <w:szCs w:val="24"/>
        </w:rPr>
      </w:pPr>
      <w:r>
        <w:rPr>
          <w:color w:val="212529"/>
          <w:sz w:val="24"/>
          <w:szCs w:val="24"/>
        </w:rPr>
        <w:t>An IMU (sometimes referred to as an inertial reference unit [IRU] or motion reference unit [MRU]) is typically an electromechanical or solid-state device that contains an array of sensors that are able to measure motion. That is, to detect linear acceleration (the rate of change in velocity) and angular rate (change in angular velocity) in about the X, Y and Z axes and provide data about that motion</w:t>
      </w:r>
    </w:p>
    <w:p>
      <w:pPr>
        <w:pStyle w:val="Normal1"/>
        <w:pBdr/>
        <w:shd w:val="clear" w:fill="FFFFFF"/>
        <w:spacing w:lineRule="auto" w:line="420" w:before="0" w:after="240"/>
        <w:rPr>
          <w:color w:val="212529"/>
          <w:sz w:val="24"/>
          <w:szCs w:val="24"/>
        </w:rPr>
      </w:pPr>
      <w:r>
        <w:rPr>
          <w:color w:val="212529"/>
          <w:sz w:val="24"/>
          <w:szCs w:val="24"/>
        </w:rPr>
        <w:t>The IMU is able to measure motion by converting the detected inertia, which are forces created due to an object’s resistance to changing direction, into output data that describes the motion of the object. This data will be used by some other system, for example, to control a vehicle. The output of an IMU is typically the raw sensor data from:</w:t>
      </w:r>
    </w:p>
    <w:p>
      <w:pPr>
        <w:pStyle w:val="Normal1"/>
        <w:numPr>
          <w:ilvl w:val="0"/>
          <w:numId w:val="1"/>
        </w:numPr>
        <w:pBdr/>
        <w:shd w:val="clear" w:fill="FFFFFF"/>
        <w:spacing w:lineRule="auto" w:line="420" w:before="0" w:afterAutospacing="0" w:after="0"/>
        <w:ind w:left="720" w:hanging="360"/>
        <w:rPr/>
      </w:pPr>
      <w:r>
        <w:rPr>
          <w:color w:val="212529"/>
          <w:sz w:val="24"/>
          <w:szCs w:val="24"/>
        </w:rPr>
        <w:t>accelerometers (linear acceleration measurements along each axis)</w:t>
      </w:r>
    </w:p>
    <w:p>
      <w:pPr>
        <w:pStyle w:val="Normal1"/>
        <w:numPr>
          <w:ilvl w:val="0"/>
          <w:numId w:val="1"/>
        </w:numPr>
        <w:pBdr/>
        <w:shd w:val="clear" w:fill="FFFFFF"/>
        <w:spacing w:lineRule="auto" w:line="420" w:before="0" w:after="240"/>
        <w:ind w:left="720" w:hanging="360"/>
        <w:rPr/>
      </w:pPr>
      <w:r>
        <w:rPr>
          <w:color w:val="212529"/>
          <w:sz w:val="24"/>
          <w:szCs w:val="24"/>
        </w:rPr>
        <w:t>gyroscopes (rotational rates/angular velocity measurements around each axis)</w:t>
      </w:r>
    </w:p>
    <w:p>
      <w:pPr>
        <w:pStyle w:val="Heading4"/>
        <w:keepNext w:val="false"/>
        <w:keepLines w:val="false"/>
        <w:pBdr/>
        <w:shd w:val="clear" w:fill="FFFFFF"/>
        <w:spacing w:lineRule="auto" w:line="288" w:before="0" w:after="40"/>
        <w:rPr>
          <w:rFonts w:ascii="Times New Roman" w:hAnsi="Times New Roman" w:eastAsia="Times New Roman" w:cs="Times New Roman"/>
          <w:color w:val="212529"/>
        </w:rPr>
      </w:pPr>
      <w:bookmarkStart w:id="0" w:name="_7vt0t8jriiup"/>
      <w:bookmarkEnd w:id="0"/>
      <w:r>
        <w:rPr>
          <w:rFonts w:eastAsia="Times New Roman" w:cs="Times New Roman" w:ascii="Times New Roman" w:hAnsi="Times New Roman"/>
          <w:b/>
          <w:color w:val="212529"/>
        </w:rPr>
        <w:t>IMU Sensor Data</w:t>
      </w:r>
    </w:p>
    <w:p>
      <w:pPr>
        <w:pStyle w:val="Normal1"/>
        <w:rPr/>
      </w:pPr>
      <w:r>
        <w:rPr/>
      </w:r>
    </w:p>
    <w:p>
      <w:pPr>
        <w:pStyle w:val="Normal1"/>
        <w:pBdr/>
        <w:shd w:val="clear" w:fill="FFFFFF"/>
        <w:spacing w:lineRule="auto" w:line="420" w:before="0" w:after="240"/>
        <w:rPr>
          <w:rFonts w:ascii="Times New Roman" w:hAnsi="Times New Roman" w:eastAsia="Times New Roman" w:cs="Times New Roman"/>
          <w:color w:val="212529"/>
          <w:sz w:val="24"/>
          <w:szCs w:val="24"/>
        </w:rPr>
      </w:pPr>
      <w:r>
        <w:rPr>
          <w:rFonts w:eastAsia="Times New Roman" w:cs="Times New Roman" w:ascii="Times New Roman" w:hAnsi="Times New Roman"/>
          <w:color w:val="212529"/>
          <w:sz w:val="24"/>
          <w:szCs w:val="24"/>
        </w:rPr>
        <w:t xml:space="preserve">Recorded IMU signals or sensor from the IMU is processed by additional devices or systems that provide a frame of reference to which the IMU data is applied. An aerial vehicle, using the Earth as the reference frame, for example, will fuse IMU data into its navigation system to determine vehicle heading and position with reference to the Earth – geographical location and heading relative to north. The raw IMU sensor information may be sufficient for determining orientation (for example, am I pointing up?) and movement (for example, am I moving?) and be used in more complex calculations, such as when </w:t>
      </w:r>
      <w:hyperlink r:id="rId2">
        <w:r>
          <w:rPr>
            <w:rFonts w:eastAsia="Times New Roman" w:cs="Times New Roman" w:ascii="Times New Roman" w:hAnsi="Times New Roman"/>
            <w:color w:val="0054A0"/>
            <w:sz w:val="24"/>
            <w:szCs w:val="24"/>
          </w:rPr>
          <w:t>dead-reckoning</w:t>
        </w:r>
      </w:hyperlink>
      <w:r>
        <w:rPr>
          <w:rFonts w:eastAsia="Times New Roman" w:cs="Times New Roman" w:ascii="Times New Roman" w:hAnsi="Times New Roman"/>
          <w:color w:val="212529"/>
          <w:sz w:val="24"/>
          <w:szCs w:val="24"/>
        </w:rPr>
        <w:t>. Typical applications include:</w:t>
      </w:r>
    </w:p>
    <w:p>
      <w:pPr>
        <w:pStyle w:val="Normal1"/>
        <w:numPr>
          <w:ilvl w:val="0"/>
          <w:numId w:val="2"/>
        </w:numPr>
        <w:pBdr/>
        <w:shd w:val="clear" w:fill="FFFFFF"/>
        <w:spacing w:lineRule="auto" w:line="42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color w:val="212529"/>
          <w:sz w:val="24"/>
          <w:szCs w:val="24"/>
        </w:rPr>
        <w:t>Motion tracking</w:t>
      </w:r>
    </w:p>
    <w:p>
      <w:pPr>
        <w:pStyle w:val="Normal1"/>
        <w:numPr>
          <w:ilvl w:val="0"/>
          <w:numId w:val="2"/>
        </w:numPr>
        <w:pBdr/>
        <w:shd w:val="clear" w:fill="FFFFFF"/>
        <w:spacing w:lineRule="auto" w:line="42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color w:val="212529"/>
          <w:sz w:val="24"/>
          <w:szCs w:val="24"/>
        </w:rPr>
        <w:t>Vibration monitoring</w:t>
      </w:r>
    </w:p>
    <w:p>
      <w:pPr>
        <w:pStyle w:val="Normal1"/>
        <w:numPr>
          <w:ilvl w:val="0"/>
          <w:numId w:val="2"/>
        </w:numPr>
        <w:pBdr/>
        <w:shd w:val="clear" w:fill="FFFFFF"/>
        <w:spacing w:lineRule="auto" w:line="420" w:before="0" w:afterAutospacing="0" w:after="0"/>
        <w:ind w:left="720" w:hanging="360"/>
        <w:rPr>
          <w:rFonts w:ascii="Times New Roman" w:hAnsi="Times New Roman" w:eastAsia="Times New Roman" w:cs="Times New Roman"/>
        </w:rPr>
      </w:pPr>
      <w:r>
        <w:rPr>
          <w:rFonts w:eastAsia="Times New Roman" w:cs="Times New Roman" w:ascii="Times New Roman" w:hAnsi="Times New Roman"/>
          <w:color w:val="212529"/>
          <w:sz w:val="24"/>
          <w:szCs w:val="24"/>
        </w:rPr>
        <w:t>Consumer electronics – phones</w:t>
      </w:r>
    </w:p>
    <w:p>
      <w:pPr>
        <w:pStyle w:val="Normal1"/>
        <w:numPr>
          <w:ilvl w:val="0"/>
          <w:numId w:val="2"/>
        </w:numPr>
        <w:pBdr/>
        <w:shd w:val="clear" w:fill="FFFFFF"/>
        <w:spacing w:lineRule="auto" w:line="420" w:before="0" w:after="240"/>
        <w:ind w:left="720" w:hanging="360"/>
        <w:rPr>
          <w:rFonts w:ascii="Times New Roman" w:hAnsi="Times New Roman" w:eastAsia="Times New Roman" w:cs="Times New Roman"/>
        </w:rPr>
      </w:pPr>
      <w:r>
        <w:rPr>
          <w:rFonts w:eastAsia="Times New Roman" w:cs="Times New Roman" w:ascii="Times New Roman" w:hAnsi="Times New Roman"/>
          <w:color w:val="212529"/>
          <w:sz w:val="24"/>
          <w:szCs w:val="24"/>
        </w:rPr>
        <w:t>Pointing applications – camera and antenna positioning</w:t>
      </w:r>
    </w:p>
    <w:p>
      <w:pPr>
        <w:pStyle w:val="Heading4"/>
        <w:pBdr/>
        <w:shd w:val="clear" w:fill="FFFFFF"/>
        <w:spacing w:lineRule="auto" w:line="420" w:before="0" w:after="240"/>
        <w:ind w:left="0" w:hanging="0"/>
        <w:rPr>
          <w:rFonts w:ascii="Times New Roman" w:hAnsi="Times New Roman" w:eastAsia="Times New Roman" w:cs="Times New Roman"/>
          <w:color w:val="212529"/>
          <w:sz w:val="24"/>
          <w:szCs w:val="24"/>
        </w:rPr>
      </w:pPr>
      <w:bookmarkStart w:id="1" w:name="h-mems-inertial-sensors"/>
      <w:bookmarkEnd w:id="1"/>
      <w:r>
        <w:rPr>
          <w:rStyle w:val="StrongEmphasis"/>
          <w:rFonts w:eastAsia="Times New Roman" w:cs="Times New Roman" w:ascii="Times New Roman" w:hAnsi="Times New Roman"/>
          <w:color w:val="212529"/>
          <w:sz w:val="24"/>
          <w:szCs w:val="24"/>
        </w:rPr>
        <w:t>MEMS Inertial Sensors</w:t>
      </w:r>
    </w:p>
    <w:p>
      <w:pPr>
        <w:pStyle w:val="TextBody"/>
        <w:rPr/>
      </w:pPr>
      <w:r>
        <w:rPr>
          <w:rFonts w:ascii="Times new roman" w:hAnsi="Times new roman"/>
          <w:sz w:val="24"/>
          <w:szCs w:val="24"/>
        </w:rPr>
        <w:t xml:space="preserve">The most common technology used in the production of inertial sensors today is </w:t>
      </w:r>
      <w:hyperlink r:id="rId3">
        <w:r>
          <w:rPr>
            <w:rStyle w:val="InternetLink"/>
            <w:rFonts w:ascii="Times new roman" w:hAnsi="Times new roman"/>
            <w:sz w:val="24"/>
            <w:szCs w:val="24"/>
          </w:rPr>
          <w:t>MEMS – micro-electromechanical systems</w:t>
        </w:r>
      </w:hyperlink>
      <w:r>
        <w:rPr>
          <w:rFonts w:ascii="Times new roman" w:hAnsi="Times new roman"/>
          <w:sz w:val="24"/>
          <w:szCs w:val="24"/>
        </w:rPr>
        <w:t>. MEMS are extremely tiny devices (down to micrometers in size) that are a combination of electrical and mechanical elements made from various materials (such as silicon, polymers, metal) that are designed to provide a specific function. For example, a MEMS accelerometer to measure linear acceleration. MEMS components vary in complexity from simple switches to extremely intricate electromechanical systems that have multiple integrated sensors and microelectronics.</w:t>
      </w:r>
    </w:p>
    <w:p>
      <w:pPr>
        <w:pStyle w:val="TextBody"/>
        <w:rPr>
          <w:rFonts w:ascii="Times new roman" w:hAnsi="Times new roman"/>
          <w:sz w:val="24"/>
          <w:szCs w:val="24"/>
        </w:rPr>
      </w:pPr>
      <w:r>
        <w:rPr>
          <w:rFonts w:ascii="Times new roman" w:hAnsi="Times new roman"/>
          <w:sz w:val="24"/>
          <w:szCs w:val="24"/>
        </w:rPr>
        <w:t>Sensor data processing takes into account the gravitational effects of the Earth to provide outputs that are accurately representative of actual movement in free space. To describe the gravitational effect, imagine an IMU in free fall; it will measure a zero vertical acceleration because the entire unit is accelerating at the same rate as the gravitational pull of the Earth. If we stop the IMU, so it’s floating in free space, it would measure a vertical acceleration of -9.81 m/s2 although to us it appears stationary – this gravitational acceleration has to be removed from the sensor output. This means that when floating in free space, vertical acceleration is 0 m/s2.</w:t>
      </w:r>
    </w:p>
    <w:p>
      <w:pPr>
        <w:pStyle w:val="Heading1"/>
        <w:rPr>
          <w:rFonts w:ascii="Times new roman" w:hAnsi="Times new roman"/>
          <w:sz w:val="24"/>
          <w:szCs w:val="24"/>
        </w:rPr>
      </w:pPr>
      <w:bookmarkStart w:id="2" w:name="h-fibre-optic-gyroscope-gnss-ins"/>
      <w:bookmarkEnd w:id="2"/>
      <w:r>
        <w:rPr>
          <w:rStyle w:val="StrongEmphasis"/>
          <w:rFonts w:ascii="Times new roman" w:hAnsi="Times new roman"/>
          <w:sz w:val="24"/>
          <w:szCs w:val="24"/>
        </w:rPr>
        <w:t>Fibre Optic Gyroscope GNSS/INS</w:t>
      </w:r>
    </w:p>
    <w:p>
      <w:pPr>
        <w:pStyle w:val="TextBody"/>
        <w:pBdr/>
        <w:shd w:val="clear" w:fill="FFFFFF"/>
        <w:spacing w:lineRule="auto" w:line="420" w:before="0" w:after="240"/>
        <w:ind w:left="0" w:hanging="0"/>
        <w:rPr>
          <w:rFonts w:ascii="Times New Roman" w:hAnsi="Times New Roman" w:eastAsia="Times New Roman" w:cs="Times New Roman"/>
          <w:color w:val="212529"/>
          <w:sz w:val="24"/>
          <w:szCs w:val="24"/>
        </w:rPr>
      </w:pPr>
      <w:r>
        <w:rPr>
          <w:rFonts w:eastAsia="Times New Roman" w:cs="Times New Roman" w:ascii="Times New Roman" w:hAnsi="Times New Roman"/>
          <w:color w:val="212529"/>
          <w:sz w:val="24"/>
          <w:szCs w:val="24"/>
        </w:rPr>
        <w:t>Advanced Navigation is a leading manufacturer of fibre-optic gyroscopes (FOG) and digital fibre-optic gyroscope (DFOG) inertial navigation systems (INS). While all our fibre-optic gyroscope INS offer highly accurate position and navigation data, our patent pending </w:t>
      </w:r>
      <w:hyperlink r:id="rId4">
        <w:r>
          <w:rPr>
            <w:rStyle w:val="InternetLink"/>
            <w:rFonts w:eastAsia="Times New Roman" w:cs="Times New Roman" w:ascii="Times New Roman" w:hAnsi="Times New Roman"/>
            <w:b/>
            <w:b/>
            <w:bCs/>
            <w:color w:val="212529"/>
            <w:sz w:val="24"/>
            <w:szCs w:val="24"/>
          </w:rPr>
          <w:t>DFOG INS</w:t>
        </w:r>
      </w:hyperlink>
      <w:r>
        <w:rPr>
          <w:rFonts w:eastAsia="Times New Roman" w:cs="Times New Roman" w:ascii="Times New Roman" w:hAnsi="Times New Roman"/>
          <w:color w:val="212529"/>
          <w:sz w:val="24"/>
          <w:szCs w:val="24"/>
        </w:rPr>
        <w:t> goes even further, combining closed-loop fibre-optic gyroscope with digital modulation techniques and a revolutionary optical chip to offer strategic grade performance with a 40% reduction in size and cost over comparable products. The Advanced Navigation range of FOG-based INS features temperature-calibrated accelerometers, gyroscopes, magnetometers, and pressure sensors with state-of-the-art RTK GNSS receivers. These are coupled in an </w:t>
      </w:r>
      <w:hyperlink r:id="rId5">
        <w:r>
          <w:rPr>
            <w:rStyle w:val="InternetLink"/>
            <w:rFonts w:eastAsia="Times New Roman" w:cs="Times New Roman" w:ascii="Times New Roman" w:hAnsi="Times New Roman"/>
            <w:b/>
            <w:b/>
            <w:bCs/>
            <w:color w:val="212529"/>
            <w:sz w:val="24"/>
            <w:szCs w:val="24"/>
          </w:rPr>
          <w:t>AI-based fusion algorithm</w:t>
        </w:r>
      </w:hyperlink>
      <w:r>
        <w:rPr>
          <w:rFonts w:eastAsia="Times New Roman" w:cs="Times New Roman" w:ascii="Times New Roman" w:hAnsi="Times New Roman"/>
          <w:color w:val="212529"/>
          <w:sz w:val="24"/>
          <w:szCs w:val="24"/>
        </w:rPr>
        <w:t>.</w:t>
      </w:r>
    </w:p>
    <w:p>
      <w:pPr>
        <w:pStyle w:val="TextBody"/>
        <w:rPr>
          <w:rFonts w:ascii="Times New Roman" w:hAnsi="Times New Roman" w:eastAsia="Times New Roman" w:cs="Times New Roman"/>
          <w:color w:val="212529"/>
          <w:sz w:val="24"/>
          <w:szCs w:val="24"/>
        </w:rPr>
      </w:pPr>
      <w:r>
        <w:rPr/>
        <w:t>This proprietary neural network has a higher level of health monitoring and instability prevention than the traditional Kalman filter. The sensor error tracking is faster and significantly more accurate, ensuring precise and reliable navigation data in the most demanding conditions. This </w:t>
      </w:r>
      <w:r>
        <w:rPr>
          <w:rStyle w:val="StrongEmphasis"/>
        </w:rPr>
        <w:t>hardware-software combination</w:t>
      </w:r>
      <w:r>
        <w:rPr/>
        <w:t> enables our fibre-optic gyroscopes to deliver the highest performance for the lowest SWaP-C (Size, Weight, Power Consumption, and Cost)</w:t>
      </w:r>
    </w:p>
    <w:p>
      <w:pPr>
        <w:pStyle w:val="TextBody"/>
        <w:rPr>
          <w:rFonts w:ascii="Times New Roman" w:hAnsi="Times New Roman" w:eastAsia="Times New Roman" w:cs="Times New Roman"/>
          <w:color w:val="212529"/>
          <w:sz w:val="24"/>
          <w:szCs w:val="24"/>
        </w:rPr>
      </w:pPr>
      <w:r>
        <w:rPr/>
        <w:t>Our FOG INS come standard with dual antenna GNSS receivers that support all current navigational satellite constellations, including GPS, GLONASS, GALILEO, BeiDou and QZSS.</w:t>
      </w:r>
    </w:p>
    <w:p>
      <w:pPr>
        <w:pStyle w:val="TextBody"/>
        <w:rPr>
          <w:rFonts w:ascii="Times New Roman" w:hAnsi="Times New Roman" w:eastAsia="Times New Roman" w:cs="Times New Roman"/>
          <w:color w:val="212529"/>
          <w:sz w:val="24"/>
          <w:szCs w:val="24"/>
        </w:rPr>
      </w:pPr>
      <w:r>
        <w:rPr/>
        <w:t>Advanced Navigation applies vertical integration for both software and hardware engineering, design and manufacturing. This enables the two systems to be completely complimentary and enables our products to set </w:t>
      </w:r>
      <w:r>
        <w:rPr>
          <w:rStyle w:val="StrongEmphasis"/>
        </w:rPr>
        <w:t>new benchmarks for accurate navigation in GNSS-denied environments</w:t>
      </w:r>
      <w:r>
        <w:rPr/>
        <w:t>.</w:t>
      </w:r>
    </w:p>
    <w:p>
      <w:pPr>
        <w:pStyle w:val="TextBody"/>
        <w:rPr>
          <w:rFonts w:ascii="Times New Roman" w:hAnsi="Times New Roman" w:eastAsia="Times New Roman" w:cs="Times New Roman"/>
          <w:color w:val="212529"/>
          <w:sz w:val="24"/>
          <w:szCs w:val="24"/>
        </w:rPr>
      </w:pPr>
      <w:r>
        <w:rPr/>
        <w:t>Advanced Navigation fibre-optic gyroscopes are backed by a global support network and are suitable for both </w:t>
      </w:r>
      <w:r>
        <w:rPr>
          <w:rStyle w:val="StrongEmphasis"/>
        </w:rPr>
        <w:t>commercial and defence applications</w:t>
      </w:r>
      <w:r>
        <w:rPr/>
        <w:t>.</w:t>
      </w:r>
    </w:p>
    <w:p>
      <w:pPr>
        <w:pStyle w:val="TextBody"/>
        <w:rPr>
          <w:rFonts w:ascii="Times New Roman" w:hAnsi="Times New Roman" w:eastAsia="Times New Roman" w:cs="Times New Roman"/>
          <w:color w:val="212529"/>
          <w:sz w:val="24"/>
          <w:szCs w:val="24"/>
        </w:rPr>
      </w:pPr>
      <w:r>
        <w:rPr/>
      </w:r>
    </w:p>
    <w:p>
      <w:pPr>
        <w:pStyle w:val="TextBody"/>
        <w:rPr>
          <w:rFonts w:ascii="Times New Roman" w:hAnsi="Times New Roman" w:eastAsia="Times New Roman" w:cs="Times New Roman"/>
          <w:color w:val="212529"/>
          <w:sz w:val="24"/>
          <w:szCs w:val="24"/>
        </w:rPr>
      </w:pPr>
      <w:r>
        <w:rPr>
          <w:rStyle w:val="StrongEmphasis"/>
        </w:rPr>
        <w:t>For applications requiring extremely high-accuracy rotational measurement and heading, other gyroscope technologies are available</w:t>
      </w:r>
      <w:r>
        <w:rPr/>
        <w:t>. These are typically used in applications that are not able to rely on magnetic heading and may not be able to acquire GNSS data for assistance. For example, subsea applications where there is no GNSS reception and magnetic heading is not accurate enough or is disrupted by magnetic interference from surrounding ferrous materials or environmental conditions.</w:t>
      </w:r>
    </w:p>
    <w:p>
      <w:pPr>
        <w:pStyle w:val="TextBody"/>
        <w:rPr>
          <w:rFonts w:ascii="Times New Roman" w:hAnsi="Times New Roman" w:eastAsia="Times New Roman" w:cs="Times New Roman"/>
          <w:color w:val="212529"/>
          <w:sz w:val="24"/>
          <w:szCs w:val="24"/>
        </w:rPr>
      </w:pPr>
      <w:r>
        <w:rPr/>
        <w:t>In the above mentioned scenario, a </w:t>
      </w:r>
      <w:hyperlink r:id="rId6">
        <w:r>
          <w:rPr>
            <w:rStyle w:val="InternetLink"/>
          </w:rPr>
          <w:t>fibre-optic gyroscope</w:t>
        </w:r>
      </w:hyperlink>
      <w:r>
        <w:rPr/>
        <w:t xml:space="preserve"> (FOG), may provide the necessary gyroscopic performance – ultra-high accuracy and precision, low drift and low bias instability, and immunity to magnetic interference. The benefits of FOG technology are offset somewhat by being, in comparison to a typical </w:t>
      </w:r>
      <w:hyperlink r:id="rId7">
        <w:r>
          <w:rPr>
            <w:rStyle w:val="InternetLink"/>
          </w:rPr>
          <w:t>MEMS IMU</w:t>
        </w:r>
      </w:hyperlink>
      <w:r>
        <w:rPr/>
        <w:t>, many times larger, notably heavy, and very much more expensive. In real terms, this has limited the market and applications that a FOG is not only suited to, but makes sense to use in, and that the necessary investment required is acceptable.</w:t>
      </w:r>
    </w:p>
    <w:p>
      <w:pPr>
        <w:pStyle w:val="TextBody"/>
        <w:rPr>
          <w:rFonts w:ascii="Times New Roman" w:hAnsi="Times New Roman" w:eastAsia="Times New Roman" w:cs="Times New Roman"/>
          <w:color w:val="212529"/>
          <w:sz w:val="24"/>
          <w:szCs w:val="24"/>
        </w:rPr>
      </w:pPr>
      <w:r>
        <w:rPr/>
        <w:t>The size/weight/cost disadvantages that limits the use of FOG gyroscopes has helped compound the assurgency of MEMS as a viable alternative technology with excellent physical and performance characteristics. </w:t>
      </w:r>
      <w:r>
        <w:rPr>
          <w:rStyle w:val="StrongEmphasis"/>
        </w:rPr>
        <w:t>The affordability and accessibility of MEMS IMU technology has made it applicable to a much greater user base and range of applications, including being a key augmenting technology in the robotics and autonomous system industries</w:t>
      </w:r>
      <w:r>
        <w:rPr/>
        <w:t>.</w:t>
      </w:r>
    </w:p>
    <w:p>
      <w:pPr>
        <w:pStyle w:val="TextBody"/>
        <w:rPr>
          <w:rFonts w:ascii="Times New Roman" w:hAnsi="Times New Roman" w:eastAsia="Times New Roman" w:cs="Times New Roman"/>
          <w:color w:val="212529"/>
          <w:sz w:val="24"/>
          <w:szCs w:val="24"/>
        </w:rPr>
      </w:pPr>
      <w:r>
        <w:rPr/>
      </w:r>
    </w:p>
    <w:p>
      <w:pPr>
        <w:pStyle w:val="Normal1"/>
        <w:pBdr/>
        <w:shd w:val="clear" w:fill="FFFFFF"/>
        <w:spacing w:lineRule="auto" w:line="420" w:before="0" w:after="240"/>
        <w:ind w:left="0" w:hanging="0"/>
        <w:rPr>
          <w:rFonts w:ascii="Times New Roman" w:hAnsi="Times New Roman" w:eastAsia="Times New Roman" w:cs="Times New Roman"/>
          <w:color w:val="212529"/>
          <w:sz w:val="24"/>
          <w:szCs w:val="24"/>
        </w:rPr>
      </w:pPr>
      <w:r>
        <w:rPr>
          <w:rFonts w:eastAsia="Times New Roman" w:cs="Times New Roman" w:ascii="Times New Roman" w:hAnsi="Times New Roman"/>
          <w:color w:val="212529"/>
          <w:sz w:val="24"/>
          <w:szCs w:val="24"/>
        </w:rPr>
      </w:r>
    </w:p>
    <w:p>
      <w:pPr>
        <w:pStyle w:val="Heading4"/>
        <w:keepNext w:val="false"/>
        <w:keepLines w:val="false"/>
        <w:pBdr/>
        <w:shd w:val="clear" w:fill="FFFFFF"/>
        <w:spacing w:lineRule="auto" w:line="288" w:before="0" w:after="40"/>
        <w:rPr>
          <w:rFonts w:ascii="Times New Roman" w:hAnsi="Times New Roman" w:eastAsia="Times New Roman" w:cs="Times New Roman"/>
          <w:b/>
          <w:b/>
          <w:color w:val="212529"/>
          <w:sz w:val="28"/>
          <w:szCs w:val="28"/>
        </w:rPr>
      </w:pPr>
      <w:bookmarkStart w:id="3" w:name="_n05jkfh1jvwu"/>
      <w:bookmarkEnd w:id="3"/>
      <w:r>
        <w:rPr>
          <w:rFonts w:eastAsia="Times New Roman" w:cs="Times New Roman" w:ascii="Times New Roman" w:hAnsi="Times New Roman"/>
          <w:b/>
          <w:color w:val="212529"/>
          <w:sz w:val="28"/>
          <w:szCs w:val="28"/>
        </w:rPr>
        <w:t>IMU Sensors</w:t>
      </w:r>
    </w:p>
    <w:p>
      <w:pPr>
        <w:pStyle w:val="Normal1"/>
        <w:rPr/>
      </w:pPr>
      <w:r>
        <w:rPr/>
      </w:r>
    </w:p>
    <w:p>
      <w:pPr>
        <w:pStyle w:val="Heading5"/>
        <w:keepNext w:val="false"/>
        <w:keepLines w:val="false"/>
        <w:pBdr/>
        <w:shd w:val="clear" w:fill="FFFFFF"/>
        <w:spacing w:lineRule="auto" w:line="288" w:before="0" w:after="40"/>
        <w:rPr>
          <w:rFonts w:ascii="Times New Roman" w:hAnsi="Times New Roman" w:eastAsia="Times New Roman" w:cs="Times New Roman"/>
          <w:b/>
          <w:b/>
          <w:color w:val="212529"/>
          <w:sz w:val="26"/>
          <w:szCs w:val="26"/>
        </w:rPr>
      </w:pPr>
      <w:bookmarkStart w:id="4" w:name="_b43rrd426cx6"/>
      <w:bookmarkEnd w:id="4"/>
      <w:r>
        <w:rPr>
          <w:rFonts w:eastAsia="Times New Roman" w:cs="Times New Roman" w:ascii="Times New Roman" w:hAnsi="Times New Roman"/>
          <w:b/>
          <w:color w:val="212529"/>
          <w:sz w:val="26"/>
          <w:szCs w:val="26"/>
        </w:rPr>
        <w:t>Accelerometers</w:t>
      </w:r>
    </w:p>
    <w:p>
      <w:pPr>
        <w:pStyle w:val="Normal1"/>
        <w:rPr/>
      </w:pPr>
      <w:r>
        <w:rPr/>
      </w:r>
    </w:p>
    <w:p>
      <w:pPr>
        <w:pStyle w:val="Normal1"/>
        <w:pBdr/>
        <w:shd w:val="clear" w:fill="FFFFFF"/>
        <w:spacing w:lineRule="auto" w:line="420" w:before="0" w:after="240"/>
        <w:rPr>
          <w:color w:val="212529"/>
          <w:sz w:val="24"/>
          <w:szCs w:val="24"/>
        </w:rPr>
      </w:pPr>
      <w:r>
        <w:rPr>
          <w:color w:val="212529"/>
          <w:sz w:val="24"/>
          <w:szCs w:val="24"/>
        </w:rPr>
        <w:t>Accelerometers are motion sensors that measure linear acceleration/rate of change in velocity of an object, relative to a local inertial reference frame. As a concept, the accelerometer consists of a proof mass attached to its reference frame by mechanical springs. The springs allow movement of the proof mass along what is known as the sensitivity axis. Measuring the displacement of the proof mass (that is, how far the mass has moved from its previous position) allows computation of the applied acceleration.</w:t>
      </w:r>
    </w:p>
    <w:p>
      <w:pPr>
        <w:pStyle w:val="Normal1"/>
        <w:pBdr/>
        <w:shd w:val="clear" w:fill="FFFFFF"/>
        <w:spacing w:lineRule="auto" w:line="420" w:before="0" w:after="240"/>
        <w:rPr>
          <w:color w:val="212529"/>
          <w:sz w:val="24"/>
          <w:szCs w:val="24"/>
        </w:rPr>
      </w:pPr>
      <w:r>
        <w:rPr>
          <w:color w:val="212529"/>
          <w:sz w:val="24"/>
          <w:szCs w:val="24"/>
        </w:rPr>
        <w:t>Measurement of the displacement is performed through electrical capacitance. The sensor will have several differential capacitors. These are electrodes that are fixed in place either side of the proof mass. The proof mass will have extension arms or “fingers” that protrude into the space between the differential capacitor electrodes. At a standstill, the fingers are centered between the electrodes and a known capacitance is produced to represent zero acceleration. During an acceleration event, the proof mass moves – this is because it is sprung and so will accelerate at a different rate to the rest of the sensor (the reference frame). As a result, the fingers move closer to one electrode, creating a change in capacitance from which acceleration can be derived.</w:t>
      </w:r>
    </w:p>
    <w:p>
      <w:pPr>
        <w:pStyle w:val="Heading6"/>
        <w:keepNext w:val="false"/>
        <w:keepLines w:val="false"/>
        <w:pBdr/>
        <w:shd w:val="clear" w:fill="FFFFFF"/>
        <w:spacing w:lineRule="auto" w:line="288" w:before="0" w:after="40"/>
        <w:rPr>
          <w:rFonts w:ascii="Times New Roman" w:hAnsi="Times New Roman" w:eastAsia="Times New Roman" w:cs="Times New Roman"/>
          <w:b/>
          <w:b/>
          <w:i w:val="false"/>
          <w:i w:val="false"/>
          <w:color w:val="212529"/>
          <w:sz w:val="26"/>
          <w:szCs w:val="26"/>
        </w:rPr>
      </w:pPr>
      <w:bookmarkStart w:id="5" w:name="_d27wshzfdof3"/>
      <w:bookmarkEnd w:id="5"/>
      <w:r>
        <w:rPr>
          <w:rFonts w:eastAsia="Times New Roman" w:cs="Times New Roman" w:ascii="Times New Roman" w:hAnsi="Times New Roman"/>
          <w:b/>
          <w:i w:val="false"/>
          <w:color w:val="212529"/>
          <w:sz w:val="26"/>
          <w:szCs w:val="26"/>
        </w:rPr>
        <w:t>Open-loop and closed-loop accelerometers</w:t>
      </w:r>
    </w:p>
    <w:p>
      <w:pPr>
        <w:pStyle w:val="Normal1"/>
        <w:rPr/>
      </w:pPr>
      <w:r>
        <w:rPr/>
      </w:r>
    </w:p>
    <w:p>
      <w:pPr>
        <w:pStyle w:val="Normal1"/>
        <w:pBdr/>
        <w:shd w:val="clear" w:fill="FFFFFF"/>
        <w:spacing w:lineRule="auto" w:line="420" w:before="0" w:after="240"/>
        <w:rPr>
          <w:color w:val="212529"/>
          <w:sz w:val="24"/>
          <w:szCs w:val="24"/>
        </w:rPr>
      </w:pPr>
      <w:r>
        <w:rPr>
          <w:color w:val="212529"/>
          <w:sz w:val="24"/>
          <w:szCs w:val="24"/>
        </w:rPr>
        <w:t>There are two main classes of accelerometer sensor – open-loop, and closed-loop. Open-loop sensors have a proof mass that displaces under acceleration, with the displacement measured to calculate the applied acceleration (as described above). These sensors are less complex and cost less to manufacture.</w:t>
        <w:br/>
        <w:t>A closed-loop accelerometer is a device that typically maintains its proof mass in a fixed position and measures the current or power needed to maintain it in that position – in other words, the power required to cancel the accelerative force. A significant difference between the two is that the closed-loop system is able to provide feedback about its state, which allows the sensor to be self-regulating and, as a result, possibly more accurate. Several other methods of measuring proof mass displacement are in use, including piezoresistive, piezoelectric, and tuneling current measurement.</w:t>
      </w:r>
    </w:p>
    <w:p>
      <w:pPr>
        <w:pStyle w:val="Normal1"/>
        <w:pBdr/>
        <w:shd w:val="clear" w:fill="FFFFFF"/>
        <w:spacing w:lineRule="auto" w:line="420" w:before="0" w:after="240"/>
        <w:rPr>
          <w:color w:val="212529"/>
          <w:sz w:val="24"/>
          <w:szCs w:val="24"/>
        </w:rPr>
      </w:pPr>
      <w:r>
        <w:rPr>
          <w:color w:val="212529"/>
          <w:sz w:val="24"/>
          <w:szCs w:val="24"/>
        </w:rPr>
        <w:t>MEMS accelerometers are designed specifically for an intended maximum permissible acceleration. These are necessary to achieve the required measurement resolution and dynamic range.</w:t>
      </w:r>
    </w:p>
    <w:p>
      <w:pPr>
        <w:pStyle w:val="Heading5"/>
        <w:keepNext w:val="false"/>
        <w:keepLines w:val="false"/>
        <w:pBdr/>
        <w:shd w:val="clear" w:fill="FFFFFF"/>
        <w:spacing w:lineRule="auto" w:line="288" w:before="0" w:after="40"/>
        <w:rPr>
          <w:rFonts w:ascii="Times New Roman" w:hAnsi="Times New Roman" w:eastAsia="Times New Roman" w:cs="Times New Roman"/>
          <w:b/>
          <w:b/>
          <w:color w:val="212529"/>
          <w:sz w:val="28"/>
          <w:szCs w:val="28"/>
        </w:rPr>
      </w:pPr>
      <w:bookmarkStart w:id="6" w:name="_pkdrs94jhuks"/>
      <w:bookmarkEnd w:id="6"/>
      <w:r>
        <w:rPr>
          <w:rFonts w:eastAsia="Times New Roman" w:cs="Times New Roman" w:ascii="Times New Roman" w:hAnsi="Times New Roman"/>
          <w:b/>
          <w:color w:val="212529"/>
          <w:sz w:val="28"/>
          <w:szCs w:val="28"/>
        </w:rPr>
        <w:t>Gyroscopes</w:t>
      </w:r>
    </w:p>
    <w:p>
      <w:pPr>
        <w:pStyle w:val="Normal1"/>
        <w:rPr/>
      </w:pPr>
      <w:r>
        <w:rPr/>
      </w:r>
    </w:p>
    <w:p>
      <w:pPr>
        <w:pStyle w:val="Normal1"/>
        <w:pBdr/>
        <w:shd w:val="clear" w:fill="FFFFFF"/>
        <w:spacing w:lineRule="auto" w:line="420" w:before="0" w:after="240"/>
        <w:rPr>
          <w:color w:val="212529"/>
          <w:sz w:val="24"/>
          <w:szCs w:val="24"/>
        </w:rPr>
      </w:pPr>
      <w:r>
        <w:rPr>
          <w:color w:val="212529"/>
          <w:sz w:val="24"/>
          <w:szCs w:val="24"/>
        </w:rPr>
        <w:t xml:space="preserve">Angular rate sensors, commonly known as </w:t>
      </w:r>
      <w:hyperlink r:id="rId8">
        <w:r>
          <w:rPr>
            <w:color w:val="0054A0"/>
            <w:sz w:val="24"/>
            <w:szCs w:val="24"/>
          </w:rPr>
          <w:t>gyroscopes</w:t>
        </w:r>
      </w:hyperlink>
      <w:r>
        <w:rPr>
          <w:color w:val="212529"/>
          <w:sz w:val="24"/>
          <w:szCs w:val="24"/>
        </w:rPr>
        <w:t xml:space="preserve">, indicate acceleration (rate of rotation) about an axis. While multiple techniques for measuring angular acceleration exist, the most common method uses the Coriolis effect. To visualize the </w:t>
      </w:r>
      <w:r>
        <w:rPr>
          <w:i/>
          <w:color w:val="212529"/>
          <w:sz w:val="24"/>
          <w:szCs w:val="24"/>
        </w:rPr>
        <w:t>Coriolis effect</w:t>
      </w:r>
      <w:r>
        <w:rPr>
          <w:color w:val="212529"/>
          <w:sz w:val="24"/>
          <w:szCs w:val="24"/>
        </w:rPr>
        <w:t>, imagine a circular platform rotating in a clockwise direction, with a vehicle at its centre. The vehicle begins moving in a northward direction. As the vehicle moves further from the centre, the radial velocity of the platform increases, which causes the vehicle to effectively follow a reducing radius arc, seemingly to the west – this change in direction is the Coriolis effect. To maintain a northward course, the vehicle must cancel the Coriolis effect by applying equal and opposite acceleration – this is Coriolis acceleration.</w:t>
      </w:r>
    </w:p>
    <w:p>
      <w:pPr>
        <w:pStyle w:val="Normal1"/>
        <w:pBdr/>
        <w:shd w:val="clear" w:fill="FFFFFF"/>
        <w:spacing w:lineRule="auto" w:line="420" w:before="0" w:after="240"/>
        <w:rPr>
          <w:color w:val="212529"/>
          <w:sz w:val="24"/>
          <w:szCs w:val="24"/>
          <w:highlight w:val="white"/>
        </w:rPr>
      </w:pPr>
      <w:r>
        <w:rPr>
          <w:color w:val="212529"/>
          <w:sz w:val="24"/>
          <w:szCs w:val="24"/>
          <w:highlight w:val="white"/>
        </w:rPr>
        <w:t>Using the Earth as the frame of reference, the Coriolis effect is the apparent deflection caused to a moving object due to simultaneous rotation of the Earth and relative latitude. For example, when launching a rocket northward from the equator – in the time it takes for the rocket to land, the Earth has rotated an amount eastward. This means that the rocket travels, relative to the Earth’s surface, in a left curving arc, and lands due west of its intended landing point (although it has travelled straight). As you move toward the poles and latitude increases, so increases the Coriolis effect due to the reducing circumference of the Earth.</w:t>
      </w:r>
    </w:p>
    <w:p>
      <w:pPr>
        <w:pStyle w:val="Normal1"/>
        <w:pBdr/>
        <w:shd w:val="clear" w:fill="FFFFFF"/>
        <w:spacing w:lineRule="auto" w:line="420" w:before="0" w:after="240"/>
        <w:rPr>
          <w:color w:val="212529"/>
          <w:sz w:val="24"/>
          <w:szCs w:val="24"/>
          <w:highlight w:val="white"/>
        </w:rPr>
      </w:pPr>
      <w:r>
        <w:rPr>
          <w:color w:val="212529"/>
          <w:sz w:val="24"/>
          <w:szCs w:val="24"/>
          <w:highlight w:val="white"/>
        </w:rPr>
        <w:t>In a typical Coriolis MEMS gyroscope, a resonating proof mass is attached to its reference frame by mechanical springs. This reference frame is attached to an outer reference frame and isolated by mechanical springs. The proof mass is made to vibrate along a particular axis – this is known as the drive axis. When the gyroscope is rotated, the Coriolis effect induces a secondary vibration along the axis perpendicular to the drive axis – this is known as the sense axis. As with many MEMS accelerometer sensors, the measurement is derived through electrical capacitance. Rotation causes a change in the output of the differential capacitance between the inner and outer frames of reference. As the rate of rotation increases, so does the displacement of the proof mass, producing a signal proportional to the Coriolis force / sensed rotation.</w:t>
      </w:r>
    </w:p>
    <w:p>
      <w:pPr>
        <w:pStyle w:val="Heading5"/>
        <w:keepNext w:val="false"/>
        <w:keepLines w:val="false"/>
        <w:pBdr/>
        <w:shd w:val="clear" w:fill="FFFFFF"/>
        <w:spacing w:lineRule="auto" w:line="288" w:before="0" w:after="40"/>
        <w:rPr>
          <w:rFonts w:ascii="Times New Roman" w:hAnsi="Times New Roman" w:eastAsia="Times New Roman" w:cs="Times New Roman"/>
          <w:b/>
          <w:b/>
          <w:color w:val="212529"/>
          <w:sz w:val="26"/>
          <w:szCs w:val="26"/>
          <w:highlight w:val="white"/>
        </w:rPr>
      </w:pPr>
      <w:bookmarkStart w:id="7" w:name="_429azukza27z"/>
      <w:bookmarkEnd w:id="7"/>
      <w:r>
        <w:rPr>
          <w:rFonts w:eastAsia="Times New Roman" w:cs="Times New Roman" w:ascii="Times New Roman" w:hAnsi="Times New Roman"/>
          <w:b/>
          <w:color w:val="212529"/>
          <w:sz w:val="26"/>
          <w:szCs w:val="26"/>
          <w:highlight w:val="white"/>
        </w:rPr>
        <w:t>Magnetometers</w:t>
      </w:r>
    </w:p>
    <w:p>
      <w:pPr>
        <w:pStyle w:val="Normal1"/>
        <w:rPr/>
      </w:pPr>
      <w:r>
        <w:rPr/>
      </w:r>
    </w:p>
    <w:p>
      <w:pPr>
        <w:pStyle w:val="Normal1"/>
        <w:pBdr/>
        <w:shd w:val="clear" w:fill="FFFFFF"/>
        <w:spacing w:lineRule="auto" w:line="420" w:before="0" w:after="240"/>
        <w:rPr>
          <w:color w:val="212529"/>
          <w:sz w:val="24"/>
          <w:szCs w:val="24"/>
          <w:highlight w:val="white"/>
        </w:rPr>
      </w:pPr>
      <w:r>
        <w:rPr>
          <w:color w:val="212529"/>
          <w:sz w:val="24"/>
          <w:szCs w:val="24"/>
          <w:highlight w:val="white"/>
        </w:rPr>
        <w:t xml:space="preserve">A </w:t>
      </w:r>
      <w:hyperlink r:id="rId9">
        <w:r>
          <w:rPr>
            <w:color w:val="0054A0"/>
            <w:sz w:val="24"/>
            <w:szCs w:val="24"/>
            <w:highlight w:val="white"/>
          </w:rPr>
          <w:t>magnetometer</w:t>
        </w:r>
      </w:hyperlink>
      <w:r>
        <w:rPr>
          <w:color w:val="212529"/>
          <w:sz w:val="24"/>
          <w:szCs w:val="24"/>
          <w:highlight w:val="white"/>
        </w:rPr>
        <w:t xml:space="preserve"> is used to detect and measure the strength and direction of the Earth’s magnetic fields in order to determine heading. Magnetic heading derives north-related direction using a combination of the Earth’s magnetic field strength. Three magnetometers measure the magnetic field strength to provide a three-dimensional orientation, with respect to magnetic north. Note that magnetic north is not the same as “true” (geographical) north, which is the axis that the Earth revolves around.</w:t>
      </w:r>
    </w:p>
    <w:p>
      <w:pPr>
        <w:pStyle w:val="Normal1"/>
        <w:pBdr/>
        <w:shd w:val="clear" w:fill="FFFFFF"/>
        <w:spacing w:lineRule="auto" w:line="420" w:before="0" w:after="240"/>
        <w:rPr>
          <w:color w:val="212529"/>
          <w:sz w:val="24"/>
          <w:szCs w:val="24"/>
          <w:highlight w:val="white"/>
        </w:rPr>
      </w:pPr>
      <w:r>
        <w:rPr>
          <w:color w:val="212529"/>
          <w:sz w:val="24"/>
          <w:szCs w:val="24"/>
          <w:highlight w:val="white"/>
        </w:rPr>
        <w:t>Two predominant magnetometer technologies are magneto-resistive and Hall-effect. Hall-effect sensors measure the difference in electrical potential between two sides of a current-carrying strip when the strip is in the presence of magnetic fields perpendicular to the direction of the current.</w:t>
      </w:r>
    </w:p>
    <w:p>
      <w:pPr>
        <w:pStyle w:val="Normal1"/>
        <w:pBdr/>
        <w:shd w:val="clear" w:fill="FFFFFF"/>
        <w:spacing w:lineRule="auto" w:line="420" w:before="0" w:after="240"/>
        <w:rPr>
          <w:color w:val="212529"/>
          <w:sz w:val="24"/>
          <w:szCs w:val="24"/>
          <w:highlight w:val="white"/>
        </w:rPr>
      </w:pPr>
      <w:r>
        <w:rPr>
          <w:color w:val="212529"/>
          <w:sz w:val="24"/>
          <w:szCs w:val="24"/>
          <w:highlight w:val="white"/>
        </w:rPr>
        <w:t>Magneto-resistive sensors use permalloys with magnetic domains aligned in the same direction. A change in the Earth’s magnetic field alters the magnetic alignment within the permalloy, altering its resistance. This variation can be measured and used to calculate changes in heading.</w:t>
      </w:r>
    </w:p>
    <w:p>
      <w:pPr>
        <w:pStyle w:val="Normal1"/>
        <w:pBdr/>
        <w:shd w:val="clear" w:fill="FFFFFF"/>
        <w:spacing w:lineRule="auto" w:line="420" w:before="0" w:after="240"/>
        <w:rPr>
          <w:color w:val="212529"/>
          <w:sz w:val="24"/>
          <w:szCs w:val="24"/>
          <w:highlight w:val="white"/>
        </w:rPr>
      </w:pPr>
      <w:r>
        <w:rPr>
          <w:color w:val="212529"/>
          <w:sz w:val="24"/>
          <w:szCs w:val="24"/>
          <w:highlight w:val="white"/>
        </w:rPr>
        <w:t xml:space="preserve">Magnetometers are highly sensitive, which makes them susceptible to electromagnetic interference that can affect accuracy. This means that the magnetometers must be </w:t>
      </w:r>
      <w:r>
        <w:fldChar w:fldCharType="begin"/>
      </w:r>
      <w:r>
        <w:rPr>
          <w:sz w:val="24"/>
          <w:szCs w:val="24"/>
          <w:highlight w:val="white"/>
          <w:color w:val="0054A0"/>
        </w:rPr>
        <w:instrText xml:space="preserve"> HYPERLINK "https://www.advancednavigation.com/tech-articles/inertial-measurement-unit-imu-an-introduction/" \l "calibration"</w:instrText>
      </w:r>
      <w:r>
        <w:rPr>
          <w:sz w:val="24"/>
          <w:szCs w:val="24"/>
          <w:highlight w:val="white"/>
          <w:color w:val="0054A0"/>
        </w:rPr>
        <w:fldChar w:fldCharType="separate"/>
      </w:r>
      <w:r>
        <w:rPr>
          <w:color w:val="0054A0"/>
          <w:sz w:val="24"/>
          <w:szCs w:val="24"/>
          <w:highlight w:val="white"/>
        </w:rPr>
        <w:t>calibrated</w:t>
      </w:r>
      <w:r>
        <w:rPr>
          <w:sz w:val="24"/>
          <w:szCs w:val="24"/>
          <w:highlight w:val="white"/>
          <w:color w:val="0054A0"/>
        </w:rPr>
        <w:fldChar w:fldCharType="end"/>
      </w:r>
      <w:r>
        <w:rPr>
          <w:color w:val="212529"/>
          <w:sz w:val="24"/>
          <w:szCs w:val="24"/>
          <w:highlight w:val="white"/>
        </w:rPr>
        <w:t xml:space="preserve"> during commissioning.</w:t>
      </w:r>
    </w:p>
    <w:p>
      <w:pPr>
        <w:pStyle w:val="Heading5"/>
        <w:keepNext w:val="false"/>
        <w:keepLines w:val="false"/>
        <w:pBdr/>
        <w:shd w:val="clear" w:fill="FFFFFF"/>
        <w:spacing w:lineRule="auto" w:line="288" w:before="0" w:after="40"/>
        <w:rPr>
          <w:rFonts w:ascii="Times New Roman" w:hAnsi="Times New Roman" w:eastAsia="Times New Roman" w:cs="Times New Roman"/>
          <w:b/>
          <w:b/>
          <w:color w:val="212529"/>
          <w:sz w:val="28"/>
          <w:szCs w:val="28"/>
          <w:highlight w:val="white"/>
        </w:rPr>
      </w:pPr>
      <w:bookmarkStart w:id="8" w:name="_pr0yg1tivzi"/>
      <w:bookmarkEnd w:id="8"/>
      <w:r>
        <w:rPr>
          <w:rFonts w:eastAsia="Times New Roman" w:cs="Times New Roman" w:ascii="Times New Roman" w:hAnsi="Times New Roman"/>
          <w:b/>
          <w:color w:val="212529"/>
          <w:sz w:val="28"/>
          <w:szCs w:val="28"/>
          <w:highlight w:val="white"/>
        </w:rPr>
        <w:t>Pressure Sensors</w:t>
      </w:r>
    </w:p>
    <w:p>
      <w:pPr>
        <w:pStyle w:val="Normal1"/>
        <w:rPr/>
      </w:pPr>
      <w:r>
        <w:rPr/>
      </w:r>
    </w:p>
    <w:p>
      <w:pPr>
        <w:pStyle w:val="Normal1"/>
        <w:pBdr/>
        <w:shd w:val="clear" w:fill="FFFFFF"/>
        <w:spacing w:lineRule="auto" w:line="420" w:before="0" w:after="240"/>
        <w:rPr>
          <w:color w:val="212529"/>
          <w:sz w:val="24"/>
          <w:szCs w:val="24"/>
          <w:highlight w:val="white"/>
        </w:rPr>
      </w:pPr>
      <w:r>
        <w:rPr>
          <w:color w:val="212529"/>
          <w:sz w:val="24"/>
          <w:szCs w:val="24"/>
          <w:highlight w:val="white"/>
        </w:rPr>
        <w:t>Pressure sensors are used to measure external pressure on the IMU. For example, a water pressure sensor for determining depth in underwater applications, and an air pressure sensor (barometer) for determining altitude. The higher the altitude, the lower the air pressure; the greater the depth, the higher the water pressure. Two primary methods of determining pressure are through piezoresistance or capacitance. Both use a diaphragm that deflects when under pressure – the deflection is used to create a measurable value.</w:t>
      </w:r>
    </w:p>
    <w:p>
      <w:pPr>
        <w:pStyle w:val="Heading4"/>
        <w:keepNext w:val="false"/>
        <w:keepLines w:val="false"/>
        <w:pBdr/>
        <w:shd w:val="clear" w:fill="FFFFFF"/>
        <w:spacing w:lineRule="auto" w:line="288" w:before="0" w:after="40"/>
        <w:rPr>
          <w:rFonts w:ascii="Times New Roman" w:hAnsi="Times New Roman" w:eastAsia="Times New Roman" w:cs="Times New Roman"/>
          <w:b/>
          <w:b/>
          <w:color w:val="212529"/>
          <w:sz w:val="28"/>
          <w:szCs w:val="28"/>
          <w:highlight w:val="white"/>
        </w:rPr>
      </w:pPr>
      <w:bookmarkStart w:id="9" w:name="_vaddnydk9jwg"/>
      <w:bookmarkEnd w:id="9"/>
      <w:r>
        <w:rPr>
          <w:rFonts w:eastAsia="Times New Roman" w:cs="Times New Roman" w:ascii="Times New Roman" w:hAnsi="Times New Roman"/>
          <w:b/>
          <w:color w:val="212529"/>
          <w:sz w:val="28"/>
          <w:szCs w:val="28"/>
          <w:highlight w:val="white"/>
        </w:rPr>
        <w:t>Fibre-Optic Gyroscopes</w:t>
      </w:r>
    </w:p>
    <w:p>
      <w:pPr>
        <w:pStyle w:val="Normal1"/>
        <w:rPr/>
      </w:pPr>
      <w:r>
        <w:rPr/>
      </w:r>
    </w:p>
    <w:p>
      <w:pPr>
        <w:pStyle w:val="Normal1"/>
        <w:pBdr/>
        <w:shd w:val="clear" w:fill="FFFFFF"/>
        <w:spacing w:lineRule="auto" w:line="420" w:before="0" w:after="240"/>
        <w:rPr>
          <w:color w:val="212529"/>
          <w:sz w:val="24"/>
          <w:szCs w:val="24"/>
          <w:highlight w:val="white"/>
        </w:rPr>
      </w:pPr>
      <w:hyperlink r:id="rId10">
        <w:r>
          <w:rPr>
            <w:color w:val="0054A0"/>
            <w:sz w:val="24"/>
            <w:szCs w:val="24"/>
            <w:highlight w:val="white"/>
          </w:rPr>
          <w:t>Fibre-optic gyroscopes (FOG)</w:t>
        </w:r>
      </w:hyperlink>
      <w:r>
        <w:rPr>
          <w:color w:val="212529"/>
          <w:sz w:val="24"/>
          <w:szCs w:val="24"/>
          <w:highlight w:val="white"/>
        </w:rPr>
        <w:t xml:space="preserve"> are the preeminent technology for IMUs that must provide ultra-high accuracy and precision, low drift and low bias instability. That is, gyroscopic performance that is beyond the performance limitations of MEMS devices. Additionally, many FOGs are capable of gyrocompassing, which is to find true north based on rotation of the Earth, unaided by magnetometers or GNSS. This makes FOGs immune to magnetic interference and, therefore, a good choice for applications where magnetic heading is not an option.</w:t>
      </w:r>
    </w:p>
    <w:p>
      <w:pPr>
        <w:pStyle w:val="Normal1"/>
        <w:pBdr/>
        <w:shd w:val="clear" w:fill="FFFFFF"/>
        <w:spacing w:lineRule="auto" w:line="420" w:before="0" w:after="240"/>
        <w:rPr>
          <w:color w:val="212529"/>
          <w:sz w:val="24"/>
          <w:szCs w:val="24"/>
          <w:highlight w:val="white"/>
        </w:rPr>
      </w:pPr>
      <w:r>
        <w:rPr>
          <w:color w:val="212529"/>
          <w:sz w:val="24"/>
          <w:szCs w:val="24"/>
          <w:highlight w:val="white"/>
        </w:rPr>
        <w:t xml:space="preserve">A FOG uses an optical phenomena called the </w:t>
      </w:r>
      <w:hyperlink r:id="rId11">
        <w:r>
          <w:rPr>
            <w:color w:val="0054A0"/>
            <w:sz w:val="24"/>
            <w:szCs w:val="24"/>
            <w:highlight w:val="white"/>
          </w:rPr>
          <w:t>Sagnac effect</w:t>
        </w:r>
      </w:hyperlink>
      <w:r>
        <w:rPr>
          <w:color w:val="212529"/>
          <w:sz w:val="24"/>
          <w:szCs w:val="24"/>
          <w:highlight w:val="white"/>
        </w:rPr>
        <w:t xml:space="preserve"> to determine the rotational rate of the unit. A FOG has three coils of optical fibre placed orthogonally (at 90 ° to one another) – one each for the X, Y and Z axes. A laser is used to send a light beam simultaneously in opposing directions through each coil winding. Another optical gyroscope technology is the ring laser gyroscope (RLG). This type device uses mirrors to control the path of the laser light instead of coils of optical fibre.</w:t>
      </w:r>
    </w:p>
    <w:p>
      <w:pPr>
        <w:pStyle w:val="Normal1"/>
        <w:pBdr/>
        <w:shd w:val="clear" w:fill="FFFFFF"/>
        <w:spacing w:lineRule="auto" w:line="420" w:before="0" w:after="240"/>
        <w:rPr>
          <w:color w:val="212529"/>
          <w:sz w:val="24"/>
          <w:szCs w:val="24"/>
          <w:highlight w:val="white"/>
        </w:rPr>
      </w:pPr>
      <w:r>
        <w:rPr>
          <w:color w:val="212529"/>
          <w:sz w:val="24"/>
          <w:szCs w:val="24"/>
          <w:highlight w:val="white"/>
        </w:rPr>
        <w:t>When the light exits the coil, the waveforms are combined (interfered) and the resultant waveform examined. If a rotation has occurred, the effective time required for the light in one direction to travel the coil will differ to that of the other (think of this as a race track with two equally fast cars traveling in opposite directions, with the actual track and finish line moving beneath the cars). If there is any phase shift between the two, this will be evident in the combined waveform. A fibre-optic gyroscope uses the phase shift to calculate rotation to a high degree of accuracy.</w:t>
      </w:r>
    </w:p>
    <w:p>
      <w:pPr>
        <w:pStyle w:val="Heading3"/>
        <w:keepNext w:val="false"/>
        <w:keepLines w:val="false"/>
        <w:pBdr/>
        <w:shd w:val="clear" w:fill="FFFFFF"/>
        <w:spacing w:lineRule="auto" w:line="288" w:before="0" w:after="80"/>
        <w:rPr>
          <w:rFonts w:ascii="Times New Roman" w:hAnsi="Times New Roman" w:eastAsia="Times New Roman" w:cs="Times New Roman"/>
          <w:b/>
          <w:b/>
          <w:color w:val="212529"/>
          <w:highlight w:val="white"/>
        </w:rPr>
      </w:pPr>
      <w:bookmarkStart w:id="10" w:name="_wyj5rifcl16v"/>
      <w:bookmarkEnd w:id="10"/>
      <w:r>
        <w:rPr>
          <w:rFonts w:eastAsia="Times New Roman" w:cs="Times New Roman" w:ascii="Times New Roman" w:hAnsi="Times New Roman"/>
          <w:b/>
          <w:color w:val="212529"/>
          <w:highlight w:val="white"/>
        </w:rPr>
        <w:t>IMU Calibration</w:t>
      </w:r>
    </w:p>
    <w:p>
      <w:pPr>
        <w:pStyle w:val="Normal1"/>
        <w:rPr/>
      </w:pPr>
      <w:r>
        <w:rPr/>
      </w:r>
    </w:p>
    <w:p>
      <w:pPr>
        <w:pStyle w:val="Normal1"/>
        <w:pBdr/>
        <w:shd w:val="clear" w:fill="FFFFFF"/>
        <w:spacing w:lineRule="auto" w:line="420" w:before="0" w:after="240"/>
        <w:rPr>
          <w:color w:val="212529"/>
          <w:sz w:val="24"/>
          <w:szCs w:val="24"/>
          <w:highlight w:val="white"/>
        </w:rPr>
      </w:pPr>
      <w:r>
        <w:rPr>
          <w:color w:val="212529"/>
          <w:sz w:val="24"/>
          <w:szCs w:val="24"/>
          <w:highlight w:val="white"/>
        </w:rPr>
        <w:t>Calibration is critical to ensuring that the output from sensors is accurate and repeatable within the specified operating conditions. That is, the sensor will output the same result (or very close to it) each time the IMU is subjected to the same inertial conditions at the same temperature. This is largely due to the thermal sensitivity of MEMS sensors. During calibration, extremely accurate equipment is used to subject the IMU to various routines that apply a range of predetermined test forces to the sensor. Testing is repeated at each temperature point.</w:t>
      </w:r>
    </w:p>
    <w:p>
      <w:pPr>
        <w:pStyle w:val="Normal1"/>
        <w:pBdr/>
        <w:shd w:val="clear" w:fill="FFFFFF"/>
        <w:spacing w:lineRule="auto" w:line="420" w:before="0" w:after="240"/>
        <w:rPr>
          <w:color w:val="212529"/>
          <w:sz w:val="24"/>
          <w:szCs w:val="24"/>
          <w:highlight w:val="white"/>
        </w:rPr>
      </w:pPr>
      <w:r>
        <w:rPr>
          <w:color w:val="212529"/>
          <w:sz w:val="24"/>
          <w:szCs w:val="24"/>
          <w:highlight w:val="white"/>
        </w:rPr>
        <w:t>The output from the IMU is compared with test reference data to determine if any sensor bias offsets are required and the value of each offset. The biases are applied as required according to temperature to ensure that the output data is as close to the reference data as possible. The accuracy of output measurement of an IMU can vary according to:</w:t>
      </w:r>
    </w:p>
    <w:p>
      <w:pPr>
        <w:pStyle w:val="Normal1"/>
        <w:numPr>
          <w:ilvl w:val="0"/>
          <w:numId w:val="3"/>
        </w:numPr>
        <w:pBdr/>
        <w:shd w:val="clear" w:fill="FFFFFF"/>
        <w:spacing w:lineRule="auto" w:line="420" w:before="0" w:afterAutospacing="0" w:after="0"/>
        <w:ind w:left="720" w:hanging="360"/>
        <w:rPr>
          <w:highlight w:val="white"/>
        </w:rPr>
      </w:pPr>
      <w:r>
        <w:rPr>
          <w:color w:val="212529"/>
          <w:sz w:val="24"/>
          <w:szCs w:val="24"/>
          <w:highlight w:val="white"/>
        </w:rPr>
        <w:t>Temperature – Affects accuracy due to physical expansion/contraction of microscopic components.</w:t>
      </w:r>
    </w:p>
    <w:p>
      <w:pPr>
        <w:pStyle w:val="Normal1"/>
        <w:numPr>
          <w:ilvl w:val="0"/>
          <w:numId w:val="3"/>
        </w:numPr>
        <w:pBdr/>
        <w:shd w:val="clear" w:fill="FFFFFF"/>
        <w:spacing w:lineRule="auto" w:line="420" w:before="0" w:afterAutospacing="0" w:after="0"/>
        <w:ind w:left="720" w:hanging="360"/>
        <w:rPr>
          <w:highlight w:val="white"/>
        </w:rPr>
      </w:pPr>
      <w:r>
        <w:rPr>
          <w:color w:val="212529"/>
          <w:sz w:val="24"/>
          <w:szCs w:val="24"/>
          <w:highlight w:val="white"/>
        </w:rPr>
        <w:t>Inherent error sources from accelerometers and gyroscopes such as (see Interpreting inertial measurement unit specifications for explanations of some of these errors):</w:t>
      </w:r>
    </w:p>
    <w:p>
      <w:pPr>
        <w:pStyle w:val="Normal1"/>
        <w:numPr>
          <w:ilvl w:val="1"/>
          <w:numId w:val="3"/>
        </w:numPr>
        <w:pBdr/>
        <w:shd w:val="clear" w:fill="FFFFFF"/>
        <w:spacing w:lineRule="auto" w:line="420" w:before="0" w:afterAutospacing="0" w:after="0"/>
        <w:ind w:left="1440" w:hanging="360"/>
        <w:rPr>
          <w:highlight w:val="white"/>
        </w:rPr>
      </w:pPr>
      <w:r>
        <w:rPr>
          <w:color w:val="212529"/>
          <w:sz w:val="24"/>
          <w:szCs w:val="24"/>
          <w:highlight w:val="white"/>
        </w:rPr>
        <w:t>Sensor bias</w:t>
      </w:r>
    </w:p>
    <w:p>
      <w:pPr>
        <w:pStyle w:val="Normal1"/>
        <w:numPr>
          <w:ilvl w:val="1"/>
          <w:numId w:val="3"/>
        </w:numPr>
        <w:pBdr/>
        <w:shd w:val="clear" w:fill="FFFFFF"/>
        <w:spacing w:lineRule="auto" w:line="420" w:before="0" w:afterAutospacing="0" w:after="0"/>
        <w:ind w:left="1440" w:hanging="360"/>
        <w:rPr>
          <w:highlight w:val="white"/>
        </w:rPr>
      </w:pPr>
      <w:r>
        <w:rPr>
          <w:color w:val="212529"/>
          <w:sz w:val="24"/>
          <w:szCs w:val="24"/>
          <w:highlight w:val="white"/>
        </w:rPr>
        <w:t>Scale factor stability</w:t>
      </w:r>
    </w:p>
    <w:p>
      <w:pPr>
        <w:pStyle w:val="Normal1"/>
        <w:numPr>
          <w:ilvl w:val="1"/>
          <w:numId w:val="3"/>
        </w:numPr>
        <w:pBdr/>
        <w:shd w:val="clear" w:fill="FFFFFF"/>
        <w:spacing w:lineRule="auto" w:line="420" w:before="0" w:afterAutospacing="0" w:after="0"/>
        <w:ind w:left="1440" w:hanging="360"/>
        <w:rPr>
          <w:highlight w:val="white"/>
        </w:rPr>
      </w:pPr>
      <w:r>
        <w:rPr>
          <w:color w:val="212529"/>
          <w:sz w:val="24"/>
          <w:szCs w:val="24"/>
          <w:highlight w:val="white"/>
        </w:rPr>
        <w:t>Cross-axis sensitivity</w:t>
      </w:r>
    </w:p>
    <w:p>
      <w:pPr>
        <w:pStyle w:val="Normal1"/>
        <w:numPr>
          <w:ilvl w:val="1"/>
          <w:numId w:val="3"/>
        </w:numPr>
        <w:pBdr/>
        <w:shd w:val="clear" w:fill="FFFFFF"/>
        <w:spacing w:lineRule="auto" w:line="420" w:before="0" w:afterAutospacing="0" w:after="0"/>
        <w:ind w:left="1440" w:hanging="360"/>
        <w:rPr>
          <w:highlight w:val="white"/>
        </w:rPr>
      </w:pPr>
      <w:r>
        <w:rPr>
          <w:color w:val="212529"/>
          <w:sz w:val="24"/>
          <w:szCs w:val="24"/>
          <w:highlight w:val="white"/>
        </w:rPr>
        <w:t>Misalignment of sensor axis</w:t>
      </w:r>
    </w:p>
    <w:p>
      <w:pPr>
        <w:pStyle w:val="Normal1"/>
        <w:numPr>
          <w:ilvl w:val="1"/>
          <w:numId w:val="3"/>
        </w:numPr>
        <w:pBdr/>
        <w:shd w:val="clear" w:fill="FFFFFF"/>
        <w:spacing w:lineRule="auto" w:line="420" w:before="0" w:after="240"/>
        <w:ind w:left="1440" w:hanging="360"/>
        <w:rPr>
          <w:highlight w:val="white"/>
        </w:rPr>
      </w:pPr>
      <w:r>
        <w:rPr>
          <w:color w:val="212529"/>
          <w:sz w:val="24"/>
          <w:szCs w:val="24"/>
          <w:highlight w:val="white"/>
        </w:rPr>
        <w:t>MEMS gyroscope G sensitivity.</w:t>
      </w:r>
    </w:p>
    <w:p>
      <w:pPr>
        <w:pStyle w:val="Normal1"/>
        <w:pBdr/>
        <w:shd w:val="clear" w:fill="FFFFFF"/>
        <w:spacing w:lineRule="auto" w:line="420" w:before="0" w:after="240"/>
        <w:rPr>
          <w:color w:val="212529"/>
          <w:sz w:val="24"/>
          <w:szCs w:val="24"/>
          <w:highlight w:val="white"/>
        </w:rPr>
      </w:pPr>
      <w:r>
        <w:rPr>
          <w:color w:val="212529"/>
          <w:sz w:val="24"/>
          <w:szCs w:val="24"/>
          <w:highlight w:val="white"/>
        </w:rPr>
        <w:t>All Advanced Navigation IMU/AHRS and INS products are calibrated, tested and checked for conformance to relevant industry standards before leaving the factory.</w:t>
      </w:r>
    </w:p>
    <w:p>
      <w:pPr>
        <w:pStyle w:val="Heading4"/>
        <w:keepNext w:val="false"/>
        <w:keepLines w:val="false"/>
        <w:pBdr/>
        <w:shd w:val="clear" w:fill="FFFFFF"/>
        <w:spacing w:lineRule="auto" w:line="288" w:before="0" w:after="40"/>
        <w:rPr>
          <w:rFonts w:ascii="Times New Roman" w:hAnsi="Times New Roman" w:eastAsia="Times New Roman" w:cs="Times New Roman"/>
          <w:b/>
          <w:b/>
          <w:color w:val="212529"/>
          <w:sz w:val="28"/>
          <w:szCs w:val="28"/>
          <w:highlight w:val="white"/>
        </w:rPr>
      </w:pPr>
      <w:bookmarkStart w:id="11" w:name="_f6lwpoj20dzl"/>
      <w:bookmarkEnd w:id="11"/>
      <w:r>
        <w:rPr>
          <w:rFonts w:eastAsia="Times New Roman" w:cs="Times New Roman" w:ascii="Times New Roman" w:hAnsi="Times New Roman"/>
          <w:b/>
          <w:color w:val="212529"/>
          <w:sz w:val="28"/>
          <w:szCs w:val="28"/>
          <w:highlight w:val="white"/>
        </w:rPr>
        <w:t>Bias Instability</w:t>
      </w:r>
    </w:p>
    <w:p>
      <w:pPr>
        <w:pStyle w:val="Normal1"/>
        <w:pBdr/>
        <w:shd w:val="clear" w:fill="FFFFFF"/>
        <w:spacing w:lineRule="auto" w:line="420" w:before="0" w:after="240"/>
        <w:rPr>
          <w:color w:val="212529"/>
          <w:sz w:val="24"/>
          <w:szCs w:val="24"/>
          <w:highlight w:val="white"/>
        </w:rPr>
      </w:pPr>
      <w:hyperlink r:id="rId12">
        <w:r>
          <w:rPr>
            <w:color w:val="0054A0"/>
            <w:sz w:val="24"/>
            <w:szCs w:val="24"/>
            <w:highlight w:val="white"/>
          </w:rPr>
          <w:t>Bias instability</w:t>
        </w:r>
      </w:hyperlink>
      <w:r>
        <w:rPr>
          <w:color w:val="212529"/>
          <w:sz w:val="24"/>
          <w:szCs w:val="24"/>
          <w:highlight w:val="white"/>
        </w:rPr>
        <w:t>, also known as “in-run bias stability”, indicates the amount that the sensor output will drift during operation over time and at a steady temperature. Drift is essentially caused by physical limitations of the sensing technology and, because it is inherent or systemic to the sensor, drift errors accumulate. Bias instability is perhaps the most critical specification for determining the type of IMU for a specific application as it provides an overall instability value related to time and also the best possible accuracy estimate.</w:t>
      </w:r>
    </w:p>
    <w:p>
      <w:pPr>
        <w:pStyle w:val="Normal1"/>
        <w:pBdr/>
        <w:shd w:val="clear" w:fill="FFFFFF"/>
        <w:spacing w:lineRule="auto" w:line="420" w:before="0" w:after="240"/>
        <w:rPr>
          <w:color w:val="212529"/>
          <w:sz w:val="24"/>
          <w:szCs w:val="24"/>
          <w:highlight w:val="white"/>
        </w:rPr>
      </w:pPr>
      <w:r>
        <w:rPr>
          <w:color w:val="212529"/>
          <w:sz w:val="24"/>
          <w:szCs w:val="24"/>
          <w:highlight w:val="white"/>
        </w:rPr>
        <w:t xml:space="preserve">Advanced Navigation achieves a gyroscopic bias instability of 3 °/hr for the Orientus MEMS IMU and 0.001 °/hr in the Boreas D90 digital FOG. For accelerative bias instability, </w:t>
      </w:r>
      <w:hyperlink r:id="rId13">
        <w:r>
          <w:rPr>
            <w:color w:val="0054A0"/>
            <w:sz w:val="24"/>
            <w:szCs w:val="24"/>
            <w:highlight w:val="white"/>
          </w:rPr>
          <w:t>Orientus</w:t>
        </w:r>
      </w:hyperlink>
      <w:r>
        <w:rPr>
          <w:color w:val="212529"/>
          <w:sz w:val="24"/>
          <w:szCs w:val="24"/>
          <w:highlight w:val="white"/>
        </w:rPr>
        <w:t xml:space="preserve"> achieves 20 µg and Boreas D90, 7 µg.</w:t>
      </w:r>
    </w:p>
    <w:p>
      <w:pPr>
        <w:pStyle w:val="Heading4"/>
        <w:keepNext w:val="false"/>
        <w:keepLines w:val="false"/>
        <w:pBdr/>
        <w:shd w:val="clear" w:fill="FFFFFF"/>
        <w:spacing w:lineRule="auto" w:line="288" w:before="0" w:after="40"/>
        <w:rPr>
          <w:color w:val="212529"/>
          <w:sz w:val="22"/>
          <w:szCs w:val="22"/>
          <w:highlight w:val="white"/>
        </w:rPr>
      </w:pPr>
      <w:bookmarkStart w:id="12" w:name="_7yswezgk3hll"/>
      <w:bookmarkEnd w:id="12"/>
      <w:r>
        <w:rPr>
          <w:color w:val="212529"/>
          <w:sz w:val="22"/>
          <w:szCs w:val="22"/>
          <w:highlight w:val="white"/>
        </w:rPr>
        <w:t>Initial Bias</w:t>
      </w:r>
    </w:p>
    <w:p>
      <w:pPr>
        <w:pStyle w:val="Normal1"/>
        <w:pBdr/>
        <w:shd w:val="clear" w:fill="FFFFFF"/>
        <w:spacing w:lineRule="auto" w:line="420" w:before="0" w:after="240"/>
        <w:rPr>
          <w:color w:val="212529"/>
          <w:sz w:val="24"/>
          <w:szCs w:val="24"/>
          <w:highlight w:val="white"/>
        </w:rPr>
      </w:pPr>
      <w:r>
        <w:rPr>
          <w:color w:val="212529"/>
          <w:sz w:val="24"/>
          <w:szCs w:val="24"/>
          <w:highlight w:val="white"/>
        </w:rPr>
        <w:t xml:space="preserve">After switch-on and when the gyroscopes and accelerometers are both stationary and in a thermally stable state, the sensors will present a measurable output or offset error, regardless of zero rotational or accelerative forces. This </w:t>
      </w:r>
      <w:hyperlink r:id="rId14">
        <w:r>
          <w:rPr>
            <w:color w:val="0054A0"/>
            <w:sz w:val="24"/>
            <w:szCs w:val="24"/>
            <w:highlight w:val="white"/>
          </w:rPr>
          <w:t>initial bias</w:t>
        </w:r>
      </w:hyperlink>
      <w:r>
        <w:rPr>
          <w:color w:val="212529"/>
          <w:sz w:val="24"/>
          <w:szCs w:val="24"/>
          <w:highlight w:val="white"/>
        </w:rPr>
        <w:t xml:space="preserve"> can vary from switch-on to switch-on due to thermal, physical, mechanical, and electrical variations between measurements.</w:t>
        <w:br/>
        <w:t>Initial bias cannot be calibrated out during production due to its varying nature. An aided navigation system (for example, using GNSS), however, can better estimate initial bias and filter it in the output measurements. The more stable the initial bias is after each switch-on, the more optimal the filtering can be. It can also be said also that the lower the initial bias error, the more reliable the filtering usually is. Initial bias stability is most relevant for unaided navigation systems or those performing gyrocompassing.</w:t>
      </w:r>
    </w:p>
    <w:p>
      <w:pPr>
        <w:pStyle w:val="Normal1"/>
        <w:pBdr/>
        <w:shd w:val="clear" w:fill="FFFFFF"/>
        <w:spacing w:lineRule="auto" w:line="420" w:before="0" w:after="240"/>
        <w:rPr>
          <w:color w:val="212529"/>
          <w:sz w:val="24"/>
          <w:szCs w:val="24"/>
          <w:highlight w:val="white"/>
        </w:rPr>
      </w:pPr>
      <w:r>
        <w:rPr>
          <w:color w:val="212529"/>
          <w:sz w:val="24"/>
          <w:szCs w:val="24"/>
          <w:highlight w:val="white"/>
        </w:rPr>
        <w:t>Advanced Navigation achieves a gyroscopic initial bias of &lt;0.2 °/s for the Orientus MEMS IMU and &lt;0.01 °/hr in the Boreas D90 digital FOG. For accelerative initial bias, Orientus achieves &lt;5 mg and Boreas D90, &lt;100 µg.</w:t>
      </w:r>
    </w:p>
    <w:p>
      <w:pPr>
        <w:pStyle w:val="Heading4"/>
        <w:keepNext w:val="false"/>
        <w:keepLines w:val="false"/>
        <w:pBdr/>
        <w:shd w:val="clear" w:fill="FFFFFF"/>
        <w:spacing w:lineRule="auto" w:line="288" w:before="0" w:after="40"/>
        <w:rPr>
          <w:rFonts w:ascii="Times New Roman" w:hAnsi="Times New Roman" w:eastAsia="Times New Roman" w:cs="Times New Roman"/>
          <w:b/>
          <w:b/>
          <w:color w:val="212529"/>
          <w:sz w:val="26"/>
          <w:szCs w:val="26"/>
          <w:highlight w:val="white"/>
        </w:rPr>
      </w:pPr>
      <w:bookmarkStart w:id="13" w:name="_gdbcalp9r3bp"/>
      <w:bookmarkEnd w:id="13"/>
      <w:r>
        <w:rPr>
          <w:rFonts w:eastAsia="Times New Roman" w:cs="Times New Roman" w:ascii="Times New Roman" w:hAnsi="Times New Roman"/>
          <w:b/>
          <w:color w:val="212529"/>
          <w:sz w:val="26"/>
          <w:szCs w:val="26"/>
          <w:highlight w:val="white"/>
        </w:rPr>
        <w:t>Range and Resolution</w:t>
      </w:r>
    </w:p>
    <w:p>
      <w:pPr>
        <w:pStyle w:val="Normal1"/>
        <w:pBdr/>
        <w:shd w:val="clear" w:fill="FFFFFF"/>
        <w:spacing w:lineRule="auto" w:line="420" w:before="0" w:after="240"/>
        <w:rPr>
          <w:color w:val="212529"/>
          <w:sz w:val="24"/>
          <w:szCs w:val="24"/>
          <w:highlight w:val="white"/>
        </w:rPr>
      </w:pPr>
      <w:hyperlink r:id="rId15">
        <w:r>
          <w:rPr>
            <w:color w:val="0054A0"/>
            <w:sz w:val="24"/>
            <w:szCs w:val="24"/>
            <w:highlight w:val="white"/>
          </w:rPr>
          <w:t>Range</w:t>
        </w:r>
      </w:hyperlink>
      <w:r>
        <w:rPr>
          <w:color w:val="212529"/>
          <w:sz w:val="24"/>
          <w:szCs w:val="24"/>
          <w:highlight w:val="white"/>
        </w:rPr>
        <w:t xml:space="preserve"> is the minimum and maximum input value limits that the sensor can measure. Any input below the minimum or above the maximum limits cannot be accurately measured and, therefore, will not produce any output from the sensor. The range for accelerometers is defined as g-units (1 g = -9.8 m/s2); magnetometers are defined using G-ratings (“</w:t>
      </w:r>
      <w:hyperlink r:id="rId16">
        <w:r>
          <w:rPr>
            <w:color w:val="0054A0"/>
            <w:sz w:val="24"/>
            <w:szCs w:val="24"/>
            <w:highlight w:val="white"/>
          </w:rPr>
          <w:t>gauss</w:t>
        </w:r>
      </w:hyperlink>
      <w:r>
        <w:rPr>
          <w:color w:val="212529"/>
          <w:sz w:val="24"/>
          <w:szCs w:val="24"/>
          <w:highlight w:val="white"/>
        </w:rPr>
        <w:t>“), and for gyroscopes (angular rate sensors ) in °/s.</w:t>
      </w:r>
    </w:p>
    <w:p>
      <w:pPr>
        <w:pStyle w:val="Normal1"/>
        <w:pBdr/>
        <w:shd w:val="clear" w:fill="FFFFFF"/>
        <w:spacing w:lineRule="auto" w:line="420" w:before="0" w:after="240"/>
        <w:rPr>
          <w:color w:val="212529"/>
          <w:sz w:val="24"/>
          <w:szCs w:val="24"/>
          <w:highlight w:val="white"/>
        </w:rPr>
      </w:pPr>
      <w:hyperlink r:id="rId17">
        <w:r>
          <w:rPr>
            <w:color w:val="0054A0"/>
            <w:sz w:val="24"/>
            <w:szCs w:val="24"/>
            <w:highlight w:val="white"/>
          </w:rPr>
          <w:t>Resolution</w:t>
        </w:r>
      </w:hyperlink>
      <w:r>
        <w:rPr>
          <w:color w:val="212529"/>
          <w:sz w:val="24"/>
          <w:szCs w:val="24"/>
          <w:highlight w:val="white"/>
        </w:rPr>
        <w:t xml:space="preserve"> is basically the measurement precision. That is, how fine the measurement increments are from the sensor without any signal instability. The higher the resolution (the smaller the measurement increments), the higher the sensitivity and better the accuracy.</w:t>
      </w:r>
    </w:p>
    <w:p>
      <w:pPr>
        <w:pStyle w:val="Normal1"/>
        <w:pBdr/>
        <w:shd w:val="clear" w:fill="FFFFFF"/>
        <w:spacing w:lineRule="auto" w:line="420" w:before="0" w:after="240"/>
        <w:rPr>
          <w:color w:val="212529"/>
          <w:sz w:val="24"/>
          <w:szCs w:val="24"/>
          <w:highlight w:val="white"/>
        </w:rPr>
      </w:pPr>
      <w:r>
        <w:rPr>
          <w:color w:val="212529"/>
          <w:sz w:val="24"/>
          <w:szCs w:val="24"/>
          <w:highlight w:val="white"/>
        </w:rPr>
        <w:t>Range and resolution values are often relative to one another, typically in that the narrower the sensor range, the higher the sensor resolution. Imagine two sensors; sensor A has a range of ± 2 g and resolution of 0.05 and sensor B has a range of ± 10 g and a resolution of 0.5. In this example, sensor B provides 5x the range of g-forces that the sensor can tolerate, however, the resolution of sensor A is 10x more precise.</w:t>
      </w:r>
    </w:p>
    <w:p>
      <w:pPr>
        <w:pStyle w:val="Normal1"/>
        <w:pBdr/>
        <w:shd w:val="clear" w:fill="FFFFFF"/>
        <w:spacing w:lineRule="auto" w:line="420" w:before="0" w:after="240"/>
        <w:rPr>
          <w:color w:val="212529"/>
          <w:sz w:val="24"/>
          <w:szCs w:val="24"/>
          <w:highlight w:val="white"/>
        </w:rPr>
      </w:pPr>
      <w:r>
        <w:rPr>
          <w:color w:val="212529"/>
          <w:sz w:val="24"/>
          <w:szCs w:val="24"/>
          <w:highlight w:val="white"/>
        </w:rPr>
        <w:t xml:space="preserve">Some Advanced Navigation products have configurable ranges to provide the best possible resolution across a wide range of applications. For example, the </w:t>
      </w:r>
      <w:hyperlink r:id="rId18">
        <w:r>
          <w:rPr>
            <w:color w:val="0054A0"/>
            <w:sz w:val="24"/>
            <w:szCs w:val="24"/>
            <w:highlight w:val="white"/>
          </w:rPr>
          <w:t>Certus</w:t>
        </w:r>
      </w:hyperlink>
      <w:r>
        <w:rPr>
          <w:color w:val="212529"/>
          <w:sz w:val="24"/>
          <w:szCs w:val="24"/>
          <w:highlight w:val="white"/>
        </w:rPr>
        <w:t xml:space="preserve"> MEMS INS can provide a range of ±2 g, ±4 g or ±16 g for acceleration, and ±250 °/s, ±500 °/s or ±2000 °/s for gyroscopic rotational rate.</w:t>
      </w:r>
    </w:p>
    <w:p>
      <w:pPr>
        <w:pStyle w:val="Heading4"/>
        <w:keepNext w:val="false"/>
        <w:keepLines w:val="false"/>
        <w:pBdr/>
        <w:shd w:val="clear" w:fill="FFFFFF"/>
        <w:spacing w:lineRule="auto" w:line="288" w:before="0" w:after="40"/>
        <w:rPr>
          <w:rFonts w:ascii="Times New Roman" w:hAnsi="Times New Roman" w:eastAsia="Times New Roman" w:cs="Times New Roman"/>
          <w:b/>
          <w:b/>
          <w:color w:val="212529"/>
          <w:sz w:val="26"/>
          <w:szCs w:val="26"/>
          <w:highlight w:val="white"/>
        </w:rPr>
      </w:pPr>
      <w:bookmarkStart w:id="14" w:name="_3wxl14gzxyo"/>
      <w:bookmarkEnd w:id="14"/>
      <w:r>
        <w:rPr>
          <w:rFonts w:eastAsia="Times New Roman" w:cs="Times New Roman" w:ascii="Times New Roman" w:hAnsi="Times New Roman"/>
          <w:b/>
          <w:color w:val="212529"/>
          <w:sz w:val="26"/>
          <w:szCs w:val="26"/>
          <w:highlight w:val="white"/>
        </w:rPr>
        <w:t>Scale Factor / Scale Error</w:t>
      </w:r>
    </w:p>
    <w:p>
      <w:pPr>
        <w:pStyle w:val="Normal1"/>
        <w:pBdr/>
        <w:shd w:val="clear" w:fill="FFFFFF"/>
        <w:spacing w:lineRule="auto" w:line="420" w:before="0" w:after="240"/>
        <w:rPr>
          <w:color w:val="212529"/>
          <w:sz w:val="24"/>
          <w:szCs w:val="24"/>
          <w:highlight w:val="white"/>
        </w:rPr>
      </w:pPr>
      <w:r>
        <w:rPr>
          <w:color w:val="212529"/>
          <w:sz w:val="24"/>
          <w:szCs w:val="24"/>
          <w:highlight w:val="white"/>
        </w:rPr>
        <w:t>Scale factor is the ratio that describes the error between a change in the sensor output in response to a change in the input being measured. For example, an acceleration sensor that has a scale factor of 0.1 % detecting an actual acceleration of 2 g (19.61 m/s2) may output a value of 19.63 m/s2. The smaller the scale factor, the less the error between the actual input and the resultant bias-corrected output from the IMU. Scale factor error typically varies with temperature and must be calibrated out over the operating temperature range.</w:t>
      </w:r>
    </w:p>
    <w:p>
      <w:pPr>
        <w:pStyle w:val="Normal1"/>
        <w:pBdr/>
        <w:shd w:val="clear" w:fill="FFFFFF"/>
        <w:spacing w:lineRule="auto" w:line="420" w:before="0" w:after="240"/>
        <w:rPr>
          <w:color w:val="212529"/>
          <w:sz w:val="24"/>
          <w:szCs w:val="24"/>
          <w:highlight w:val="white"/>
        </w:rPr>
      </w:pPr>
      <w:r>
        <w:rPr>
          <w:color w:val="212529"/>
          <w:sz w:val="24"/>
          <w:szCs w:val="24"/>
          <w:highlight w:val="white"/>
        </w:rPr>
        <w:t>Manufacturers normally define this deviation as a percentage, or in parts per million (ppm). Advanced Navigation achieves a gyroscopic scale factor of &lt;0.04 % for the Orientus MEMS IMU and 80 ppm in the Boreas D90 digital FOG. For accelerative scale factor, Orientus achieves 0.06 % and Boreas D90, 100 ppm.</w:t>
      </w:r>
    </w:p>
    <w:p>
      <w:pPr>
        <w:pStyle w:val="Heading4"/>
        <w:keepNext w:val="false"/>
        <w:keepLines w:val="false"/>
        <w:pBdr/>
        <w:shd w:val="clear" w:fill="FFFFFF"/>
        <w:spacing w:lineRule="auto" w:line="288" w:before="0" w:after="40"/>
        <w:rPr>
          <w:rFonts w:ascii="Times New Roman" w:hAnsi="Times New Roman" w:eastAsia="Times New Roman" w:cs="Times New Roman"/>
          <w:b/>
          <w:b/>
          <w:color w:val="212529"/>
          <w:sz w:val="28"/>
          <w:szCs w:val="28"/>
          <w:highlight w:val="white"/>
        </w:rPr>
      </w:pPr>
      <w:bookmarkStart w:id="15" w:name="_kz55rlkdzklo"/>
      <w:bookmarkEnd w:id="15"/>
      <w:r>
        <w:rPr>
          <w:rFonts w:eastAsia="Times New Roman" w:cs="Times New Roman" w:ascii="Times New Roman" w:hAnsi="Times New Roman"/>
          <w:b/>
          <w:color w:val="212529"/>
          <w:sz w:val="28"/>
          <w:szCs w:val="28"/>
          <w:highlight w:val="white"/>
        </w:rPr>
        <w:t>Scale-Factor Stability</w:t>
      </w:r>
    </w:p>
    <w:p>
      <w:pPr>
        <w:pStyle w:val="Normal1"/>
        <w:pBdr/>
        <w:shd w:val="clear" w:fill="FFFFFF"/>
        <w:spacing w:lineRule="auto" w:line="420" w:before="0" w:after="240"/>
        <w:rPr>
          <w:color w:val="212529"/>
          <w:sz w:val="24"/>
          <w:szCs w:val="24"/>
          <w:highlight w:val="white"/>
        </w:rPr>
      </w:pPr>
      <w:hyperlink r:id="rId19">
        <w:r>
          <w:rPr>
            <w:color w:val="0054A0"/>
            <w:sz w:val="24"/>
            <w:szCs w:val="24"/>
            <w:highlight w:val="white"/>
          </w:rPr>
          <w:t>Scale factor stability</w:t>
        </w:r>
      </w:hyperlink>
      <w:r>
        <w:rPr>
          <w:color w:val="212529"/>
          <w:sz w:val="24"/>
          <w:szCs w:val="24"/>
          <w:highlight w:val="white"/>
        </w:rPr>
        <w:t xml:space="preserve"> describes any variation of scale factor / scale error due to temperature and how consistently repeatable the variation is. For example, a sensor with poor scale factor stability is likely to lose accuracy more quickly with changes in temperature and, even at a steady temperature, will demonstrate less consistency in its output.</w:t>
      </w:r>
    </w:p>
    <w:p>
      <w:pPr>
        <w:pStyle w:val="Normal1"/>
        <w:pBdr/>
        <w:shd w:val="clear" w:fill="FFFFFF"/>
        <w:spacing w:lineRule="auto" w:line="420" w:before="0" w:after="240"/>
        <w:rPr>
          <w:color w:val="212529"/>
          <w:sz w:val="24"/>
          <w:szCs w:val="24"/>
          <w:highlight w:val="white"/>
        </w:rPr>
      </w:pPr>
      <w:r>
        <w:rPr>
          <w:color w:val="212529"/>
          <w:sz w:val="24"/>
          <w:szCs w:val="24"/>
          <w:highlight w:val="white"/>
        </w:rPr>
        <w:t>Manufacturers normally define this deviation as a percentage, or in parts per million (ppm). Advanced Navigation achieves a gyroscopic scale factor stability of &lt;0.05 % for the Orientus MEMS IMU and 10 ppm in the Boreas D90 digital FOG. For accelerative scale factor stability, Orientus achieves &lt;0.06 % and Boreas D90, 100 ppm.</w:t>
      </w:r>
    </w:p>
    <w:p>
      <w:pPr>
        <w:pStyle w:val="Heading4"/>
        <w:keepNext w:val="false"/>
        <w:keepLines w:val="false"/>
        <w:pBdr/>
        <w:shd w:val="clear" w:fill="FFFFFF"/>
        <w:spacing w:lineRule="auto" w:line="288" w:before="0" w:after="40"/>
        <w:rPr>
          <w:rFonts w:ascii="Times New Roman" w:hAnsi="Times New Roman" w:eastAsia="Times New Roman" w:cs="Times New Roman"/>
          <w:b/>
          <w:b/>
          <w:color w:val="212529"/>
          <w:sz w:val="28"/>
          <w:szCs w:val="28"/>
          <w:highlight w:val="white"/>
        </w:rPr>
      </w:pPr>
      <w:bookmarkStart w:id="16" w:name="_dg3cf7vbq2pk"/>
      <w:bookmarkEnd w:id="16"/>
      <w:r>
        <w:rPr>
          <w:rFonts w:eastAsia="Times New Roman" w:cs="Times New Roman" w:ascii="Times New Roman" w:hAnsi="Times New Roman"/>
          <w:b/>
          <w:color w:val="212529"/>
          <w:sz w:val="28"/>
          <w:szCs w:val="28"/>
          <w:highlight w:val="white"/>
        </w:rPr>
        <w:t>Noise and Noise Density</w:t>
      </w:r>
    </w:p>
    <w:p>
      <w:pPr>
        <w:pStyle w:val="Normal1"/>
        <w:pBdr/>
        <w:shd w:val="clear" w:fill="FFFFFF"/>
        <w:spacing w:lineRule="auto" w:line="420" w:before="0" w:after="240"/>
        <w:rPr>
          <w:color w:val="212529"/>
          <w:sz w:val="24"/>
          <w:szCs w:val="24"/>
          <w:highlight w:val="white"/>
        </w:rPr>
      </w:pPr>
      <w:r>
        <w:rPr>
          <w:color w:val="212529"/>
          <w:sz w:val="24"/>
          <w:szCs w:val="24"/>
          <w:highlight w:val="white"/>
        </w:rPr>
        <w:t>Noise</w:t>
      </w:r>
    </w:p>
    <w:p>
      <w:pPr>
        <w:pStyle w:val="Normal1"/>
        <w:pBdr/>
        <w:shd w:val="clear" w:fill="FFFFFF"/>
        <w:spacing w:lineRule="auto" w:line="420" w:before="0" w:after="240"/>
        <w:rPr>
          <w:color w:val="212529"/>
          <w:sz w:val="24"/>
          <w:szCs w:val="24"/>
          <w:highlight w:val="white"/>
        </w:rPr>
      </w:pPr>
      <w:hyperlink r:id="rId20">
        <w:r>
          <w:rPr>
            <w:color w:val="0054A0"/>
            <w:sz w:val="24"/>
            <w:szCs w:val="24"/>
            <w:highlight w:val="white"/>
          </w:rPr>
          <w:t>Noise</w:t>
        </w:r>
      </w:hyperlink>
      <w:r>
        <w:rPr>
          <w:color w:val="212529"/>
          <w:sz w:val="24"/>
          <w:szCs w:val="24"/>
          <w:highlight w:val="white"/>
        </w:rPr>
        <w:t xml:space="preserve"> can be described as random variations in output from a sensor, whilst the input to the sensor and the conditions that the sensor is operating in remain constant. The “denser” the sensor noise, the greater the effect or “power” of the noise over a given bandwidth and the greater the variance in output. This can distort or degrade the quality of the raw output and introduce ambiguities.</w:t>
      </w:r>
    </w:p>
    <w:p>
      <w:pPr>
        <w:pStyle w:val="Normal1"/>
        <w:pBdr/>
        <w:shd w:val="clear" w:fill="FFFFFF"/>
        <w:spacing w:lineRule="auto" w:line="420" w:before="0" w:after="240"/>
        <w:rPr>
          <w:color w:val="212529"/>
          <w:sz w:val="24"/>
          <w:szCs w:val="24"/>
          <w:highlight w:val="white"/>
        </w:rPr>
      </w:pPr>
      <w:r>
        <w:rPr>
          <w:color w:val="212529"/>
          <w:sz w:val="24"/>
          <w:szCs w:val="24"/>
          <w:highlight w:val="white"/>
        </w:rPr>
        <w:t xml:space="preserve">To help overcome noise, or at least to minimize it, the sensor processor may average or calculate the standard deviation of a noisy signal and output this at a lower rate – this is the process of “downsampling”, which reduces the amount of measured noise into the sensor output. </w:t>
      </w:r>
      <w:hyperlink r:id="rId21">
        <w:r>
          <w:rPr>
            <w:color w:val="0054A0"/>
            <w:sz w:val="24"/>
            <w:szCs w:val="24"/>
            <w:highlight w:val="white"/>
          </w:rPr>
          <w:t>Noise density</w:t>
        </w:r>
      </w:hyperlink>
      <w:r>
        <w:rPr>
          <w:color w:val="212529"/>
          <w:sz w:val="24"/>
          <w:szCs w:val="24"/>
          <w:highlight w:val="white"/>
        </w:rPr>
        <w:t xml:space="preserve"> is often measured as signal noise divided by the square root of the sampling rate.</w:t>
      </w:r>
    </w:p>
    <w:p>
      <w:pPr>
        <w:pStyle w:val="Normal1"/>
        <w:pBdr/>
        <w:shd w:val="clear" w:fill="FFFFFF"/>
        <w:spacing w:lineRule="auto" w:line="420" w:before="0" w:after="240"/>
        <w:rPr>
          <w:color w:val="212529"/>
          <w:sz w:val="24"/>
          <w:szCs w:val="24"/>
          <w:highlight w:val="white"/>
        </w:rPr>
      </w:pPr>
      <w:r>
        <w:rPr>
          <w:rFonts w:eastAsia="Arial Unicode MS" w:cs="Arial Unicode MS" w:ascii="Arial Unicode MS" w:hAnsi="Arial Unicode MS"/>
          <w:color w:val="212529"/>
          <w:sz w:val="24"/>
          <w:szCs w:val="24"/>
          <w:highlight w:val="white"/>
        </w:rPr>
        <w:t>Advanced Navigation achieves a gyroscopic noise density of 0.004 °/s/√Hz for the Orientus MEMS IMU and 0.06 °/hr/√Hz in the Boreas D90 digital FOG. For accelerative scale factor stability, Orientus achieves 100 µg/√Hz and Boreas D90, &lt;30 µg/√Hz.</w:t>
      </w:r>
    </w:p>
    <w:p>
      <w:pPr>
        <w:pStyle w:val="Heading4"/>
        <w:keepNext w:val="false"/>
        <w:keepLines w:val="false"/>
        <w:pBdr/>
        <w:shd w:val="clear" w:fill="FFFFFF"/>
        <w:spacing w:lineRule="auto" w:line="288" w:before="0" w:after="40"/>
        <w:rPr>
          <w:color w:val="212529"/>
          <w:sz w:val="22"/>
          <w:szCs w:val="22"/>
          <w:highlight w:val="white"/>
        </w:rPr>
      </w:pPr>
      <w:bookmarkStart w:id="17" w:name="_ehhgrz4ytchz"/>
      <w:bookmarkEnd w:id="17"/>
      <w:r>
        <w:rPr>
          <w:color w:val="212529"/>
          <w:sz w:val="22"/>
          <w:szCs w:val="22"/>
          <w:highlight w:val="white"/>
        </w:rPr>
        <w:t>Random Walk</w:t>
      </w:r>
    </w:p>
    <w:p>
      <w:pPr>
        <w:pStyle w:val="Normal1"/>
        <w:pBdr/>
        <w:shd w:val="clear" w:fill="FFFFFF"/>
        <w:spacing w:lineRule="auto" w:line="420" w:before="0" w:after="240"/>
        <w:rPr>
          <w:color w:val="212529"/>
          <w:sz w:val="24"/>
          <w:szCs w:val="24"/>
          <w:highlight w:val="white"/>
        </w:rPr>
      </w:pPr>
      <w:r>
        <w:rPr>
          <w:color w:val="212529"/>
          <w:sz w:val="24"/>
          <w:szCs w:val="24"/>
          <w:highlight w:val="white"/>
        </w:rPr>
        <w:t>Random walk is output drift caused by signal noise when the signal is used in calculating some other data. For example, when integrating an angular rate signal from a gyroscope to determine an angle, the measurement will drift over time due to signal noise and may appear as random steps from one sample to the next. By multiplying random walk by the square root of time, the standard deviation of noise induced drift can be calculated.</w:t>
      </w:r>
    </w:p>
    <w:p>
      <w:pPr>
        <w:pStyle w:val="Normal1"/>
        <w:pBdr/>
        <w:shd w:val="clear" w:fill="FFFFFF"/>
        <w:spacing w:lineRule="auto" w:line="420" w:before="0" w:after="240"/>
        <w:rPr>
          <w:color w:val="212529"/>
          <w:sz w:val="24"/>
          <w:szCs w:val="24"/>
          <w:highlight w:val="white"/>
        </w:rPr>
      </w:pPr>
      <w:r>
        <w:rPr>
          <w:rFonts w:eastAsia="Arial Unicode MS" w:cs="Arial Unicode MS" w:ascii="Arial Unicode MS" w:hAnsi="Arial Unicode MS"/>
          <w:color w:val="212529"/>
          <w:sz w:val="24"/>
          <w:szCs w:val="24"/>
          <w:highlight w:val="white"/>
        </w:rPr>
        <w:t>Random walk for gyroscopes is referred to as angular random walk (ARW) and for accelerometers as velocity random walk (VRW). The specification for random walk is typically given in units of °/√s or °/√hr for gyroscopes, and m/s/√s or m/s/√hr for accelerometers.</w:t>
      </w:r>
    </w:p>
    <w:p>
      <w:pPr>
        <w:pStyle w:val="Normal1"/>
        <w:pBdr/>
        <w:shd w:val="clear" w:fill="FFFFFF"/>
        <w:spacing w:lineRule="auto" w:line="420" w:before="0" w:after="240"/>
        <w:rPr>
          <w:color w:val="212529"/>
          <w:sz w:val="24"/>
          <w:szCs w:val="24"/>
          <w:highlight w:val="white"/>
        </w:rPr>
      </w:pPr>
      <w:r>
        <w:rPr>
          <w:rFonts w:eastAsia="Arial Unicode MS" w:cs="Arial Unicode MS" w:ascii="Arial Unicode MS" w:hAnsi="Arial Unicode MS"/>
          <w:color w:val="212529"/>
          <w:sz w:val="24"/>
          <w:szCs w:val="24"/>
          <w:highlight w:val="white"/>
        </w:rPr>
        <w:t>Advanced Navigation achieves an ARW of 0.24 °/√hr for the Orientus MEMS IMU and 0.001 °/√hr in the Boreas D90 digital FOG. For VRW, Boreas D90 achieves 17 mm/s/√hr.</w:t>
      </w:r>
    </w:p>
    <w:p>
      <w:pPr>
        <w:pStyle w:val="Heading4"/>
        <w:keepNext w:val="false"/>
        <w:keepLines w:val="false"/>
        <w:pBdr/>
        <w:shd w:val="clear" w:fill="FFFFFF"/>
        <w:spacing w:lineRule="auto" w:line="288" w:before="0" w:after="40"/>
        <w:rPr>
          <w:b/>
          <w:b/>
          <w:color w:val="212529"/>
          <w:sz w:val="28"/>
          <w:szCs w:val="28"/>
          <w:highlight w:val="white"/>
        </w:rPr>
      </w:pPr>
      <w:bookmarkStart w:id="18" w:name="_mf8kksfbyjeq"/>
      <w:bookmarkEnd w:id="18"/>
      <w:r>
        <w:rPr>
          <w:b/>
          <w:color w:val="212529"/>
          <w:sz w:val="28"/>
          <w:szCs w:val="28"/>
          <w:highlight w:val="white"/>
        </w:rPr>
        <w:t>Bandwidth and Sample Rate</w:t>
      </w:r>
    </w:p>
    <w:p>
      <w:pPr>
        <w:pStyle w:val="Normal1"/>
        <w:pBdr/>
        <w:shd w:val="clear" w:fill="FFFFFF"/>
        <w:spacing w:lineRule="auto" w:line="420" w:before="0" w:after="240"/>
        <w:rPr>
          <w:color w:val="212529"/>
          <w:sz w:val="24"/>
          <w:szCs w:val="24"/>
          <w:highlight w:val="white"/>
        </w:rPr>
      </w:pPr>
      <w:hyperlink r:id="rId22">
        <w:r>
          <w:rPr>
            <w:color w:val="0054A0"/>
            <w:sz w:val="24"/>
            <w:szCs w:val="24"/>
            <w:highlight w:val="white"/>
          </w:rPr>
          <w:t>Bandwidth</w:t>
        </w:r>
      </w:hyperlink>
      <w:r>
        <w:rPr>
          <w:color w:val="212529"/>
          <w:sz w:val="24"/>
          <w:szCs w:val="24"/>
          <w:highlight w:val="white"/>
        </w:rPr>
        <w:t xml:space="preserve"> is the maximum input frequency to which a sensor can respond and provide a reliable angular velocity or linear acceleration value. Inputs outside of the rated frequency are typically attenuated. Bandwidth is also related to the sampling rate and the speed at which measurements can be taken. This speed translates to sensor latency, with higher bandwidth sensors offering better performance by reacting more rapidly to an input.</w:t>
        <w:br/>
      </w:r>
      <w:hyperlink r:id="rId23">
        <w:r>
          <w:rPr>
            <w:color w:val="0054A0"/>
            <w:sz w:val="24"/>
            <w:szCs w:val="24"/>
            <w:highlight w:val="white"/>
          </w:rPr>
          <w:t>Sample rate</w:t>
        </w:r>
      </w:hyperlink>
      <w:r>
        <w:rPr>
          <w:color w:val="212529"/>
          <w:sz w:val="24"/>
          <w:szCs w:val="24"/>
          <w:highlight w:val="white"/>
        </w:rPr>
        <w:t xml:space="preserve"> is the number of measurement samples output by a sensor each second. Note that bandwidth and sample rate are sometimes used interchangeably, however, they are not the same. Sample rate differs to bandwidth as it can be any specified rate, while bandwidth depends on the sensor response frequency.</w:t>
      </w:r>
    </w:p>
    <w:p>
      <w:pPr>
        <w:pStyle w:val="Normal1"/>
        <w:pBdr/>
        <w:shd w:val="clear" w:fill="FFFFFF"/>
        <w:spacing w:lineRule="auto" w:line="420" w:before="0" w:after="240"/>
        <w:rPr>
          <w:color w:val="212529"/>
          <w:sz w:val="24"/>
          <w:szCs w:val="24"/>
          <w:highlight w:val="white"/>
        </w:rPr>
      </w:pPr>
      <w:r>
        <w:rPr>
          <w:color w:val="212529"/>
          <w:sz w:val="24"/>
          <w:szCs w:val="24"/>
          <w:highlight w:val="white"/>
        </w:rPr>
        <w:t>Advanced Navigation IMUs feature a 1000 Hz (1 kHz) sampling rate and typically utilize angular rate and acceleration sensors with a 400 Hz bandwidth. The 1 kHz sample rate provides a higher resolution for detecting rapid changes in motion and allows effective control of dynamically unstable platforms.</w:t>
      </w:r>
    </w:p>
    <w:p>
      <w:pPr>
        <w:pStyle w:val="Heading2"/>
        <w:keepNext w:val="false"/>
        <w:keepLines w:val="false"/>
        <w:pBdr/>
        <w:shd w:val="clear" w:fill="FCFCFC"/>
        <w:spacing w:lineRule="auto" w:line="240" w:before="0" w:after="360"/>
        <w:ind w:left="100" w:hanging="0"/>
        <w:rPr>
          <w:rFonts w:ascii="Georgia" w:hAnsi="Georgia" w:eastAsia="Georgia" w:cs="Georgia"/>
          <w:b/>
          <w:b/>
          <w:color w:val="404040"/>
          <w:sz w:val="36"/>
          <w:szCs w:val="36"/>
          <w:highlight w:val="white"/>
        </w:rPr>
      </w:pPr>
      <w:r>
        <w:fldChar w:fldCharType="begin"/>
      </w:r>
      <w:r>
        <w:rPr>
          <w:sz w:val="36"/>
          <w:b/>
          <w:szCs w:val="36"/>
          <w:highlight w:val="white"/>
          <w:rFonts w:eastAsia="Georgia" w:cs="Georgia" w:ascii="Georgia" w:hAnsi="Georgia"/>
          <w:color w:val="404040"/>
        </w:rPr>
        <w:instrText xml:space="preserve"> HYPERLINK "https://docs.ros.org/en/humble/Concepts/Basic/About-Actions.html" \l "id2"</w:instrText>
      </w:r>
      <w:r>
        <w:rPr>
          <w:sz w:val="36"/>
          <w:b/>
          <w:szCs w:val="36"/>
          <w:highlight w:val="white"/>
          <w:rFonts w:eastAsia="Georgia" w:cs="Georgia" w:ascii="Georgia" w:hAnsi="Georgia"/>
          <w:color w:val="404040"/>
        </w:rPr>
        <w:fldChar w:fldCharType="separate"/>
      </w:r>
      <w:bookmarkStart w:id="19" w:name="_y94vjou8zwoi"/>
      <w:bookmarkEnd w:id="19"/>
      <w:r>
        <w:rPr>
          <w:rFonts w:eastAsia="Georgia" w:cs="Georgia" w:ascii="Georgia" w:hAnsi="Georgia"/>
          <w:b/>
          <w:color w:val="404040"/>
          <w:sz w:val="36"/>
          <w:szCs w:val="36"/>
          <w:highlight w:val="white"/>
        </w:rPr>
        <w:t>Action client</w:t>
      </w:r>
      <w:r>
        <w:rPr>
          <w:sz w:val="36"/>
          <w:b/>
          <w:szCs w:val="36"/>
          <w:highlight w:val="white"/>
          <w:rFonts w:eastAsia="Georgia" w:cs="Georgia" w:ascii="Georgia" w:hAnsi="Georgia"/>
          <w:color w:val="404040"/>
        </w:rPr>
        <w:fldChar w:fldCharType="end"/>
      </w:r>
    </w:p>
    <w:p>
      <w:pPr>
        <w:pStyle w:val="Normal1"/>
        <w:pBdr/>
        <w:shd w:val="clear" w:fill="FCFCFC"/>
        <w:spacing w:lineRule="auto" w:line="391" w:before="0" w:after="360"/>
        <w:rPr>
          <w:color w:val="404040"/>
          <w:sz w:val="24"/>
          <w:szCs w:val="24"/>
          <w:highlight w:val="white"/>
        </w:rPr>
      </w:pPr>
      <w:r>
        <w:rPr>
          <w:color w:val="404040"/>
          <w:sz w:val="24"/>
          <w:szCs w:val="24"/>
          <w:highlight w:val="white"/>
        </w:rPr>
        <w:t xml:space="preserve">An action client is an entity that will request a remote action server to perform a procedure on its behalf. Following the example above, the action client is the entity that creates the initial message containing the </w:t>
      </w:r>
      <w:r>
        <w:rPr>
          <w:rFonts w:eastAsia="Courier New" w:cs="Courier New" w:ascii="Courier New" w:hAnsi="Courier New"/>
          <w:color w:val="E74C3C"/>
          <w:sz w:val="18"/>
          <w:szCs w:val="18"/>
          <w:highlight w:val="white"/>
        </w:rPr>
        <w:t>order</w:t>
      </w:r>
      <w:r>
        <w:rPr>
          <w:color w:val="404040"/>
          <w:sz w:val="24"/>
          <w:szCs w:val="24"/>
          <w:highlight w:val="white"/>
        </w:rPr>
        <w:t>, and waits for the action server to compute the sequence and return it (with feedback along the way).</w:t>
      </w:r>
    </w:p>
    <w:p>
      <w:pPr>
        <w:pStyle w:val="Normal1"/>
        <w:pBdr/>
        <w:shd w:val="clear" w:fill="FCFCFC"/>
        <w:spacing w:lineRule="auto" w:line="391" w:before="0" w:after="360"/>
        <w:rPr>
          <w:color w:val="404040"/>
          <w:sz w:val="24"/>
          <w:szCs w:val="24"/>
          <w:highlight w:val="white"/>
        </w:rPr>
      </w:pPr>
      <w:r>
        <w:rPr>
          <w:color w:val="404040"/>
          <w:sz w:val="24"/>
          <w:szCs w:val="24"/>
          <w:highlight w:val="white"/>
        </w:rPr>
        <w:t>Unlike the action server, there can be arbitrary numbers of action clients using the same action name.</w:t>
      </w:r>
    </w:p>
    <w:p>
      <w:pPr>
        <w:pStyle w:val="TextBody"/>
        <w:pBdr/>
        <w:shd w:val="clear" w:fill="FCFCFC"/>
        <w:spacing w:lineRule="auto" w:line="391" w:before="0" w:after="360"/>
        <w:rPr>
          <w:color w:val="404040"/>
          <w:sz w:val="24"/>
          <w:szCs w:val="24"/>
          <w:highlight w:val="white"/>
        </w:rPr>
      </w:pPr>
      <w:r>
        <w:rPr>
          <w:rStyle w:val="StrongEmphasis"/>
          <w:color w:val="404040"/>
          <w:sz w:val="24"/>
          <w:szCs w:val="24"/>
          <w:highlight w:val="white"/>
        </w:rPr>
        <w:t>Sensor fusion</w:t>
      </w:r>
      <w:r>
        <w:rPr>
          <w:color w:val="404040"/>
          <w:sz w:val="24"/>
          <w:szCs w:val="24"/>
          <w:highlight w:val="white"/>
        </w:rPr>
        <w:t xml:space="preserve"> is the </w:t>
      </w:r>
      <w:r>
        <w:rPr>
          <w:rStyle w:val="Emphasis"/>
          <w:color w:val="404040"/>
          <w:sz w:val="24"/>
          <w:szCs w:val="24"/>
          <w:highlight w:val="white"/>
        </w:rPr>
        <w:t>overall process</w:t>
      </w:r>
      <w:r>
        <w:rPr>
          <w:color w:val="404040"/>
          <w:sz w:val="24"/>
          <w:szCs w:val="24"/>
          <w:highlight w:val="white"/>
        </w:rPr>
        <w:t xml:space="preserve"> of combining data from multiple sensors to get a more accurate, stable, and reliable estimate of something — like orientation, position, or velocity.</w:t>
      </w:r>
    </w:p>
    <w:p>
      <w:pPr>
        <w:pStyle w:val="TextBody"/>
        <w:rPr>
          <w:color w:val="404040"/>
          <w:sz w:val="24"/>
          <w:szCs w:val="24"/>
          <w:highlight w:val="white"/>
        </w:rPr>
      </w:pPr>
      <w:r>
        <w:rPr/>
        <w:t xml:space="preserve">In that process, the </w:t>
      </w:r>
      <w:r>
        <w:rPr>
          <w:rStyle w:val="StrongEmphasis"/>
        </w:rPr>
        <w:t>EKF</w:t>
      </w:r>
      <w:r>
        <w:rPr/>
        <w:t xml:space="preserve"> is one of the </w:t>
      </w:r>
      <w:r>
        <w:rPr>
          <w:rStyle w:val="StrongEmphasis"/>
        </w:rPr>
        <w:t>core algorithms</w:t>
      </w:r>
      <w:r>
        <w:rPr/>
        <w:t xml:space="preserve"> used in the </w:t>
      </w:r>
      <w:r>
        <w:rPr>
          <w:rStyle w:val="Emphasis"/>
        </w:rPr>
        <w:t>estimation</w:t>
      </w:r>
      <w:r>
        <w:rPr/>
        <w:t xml:space="preserve"> part of the fusion system.</w:t>
      </w:r>
    </w:p>
    <w:p>
      <w:pPr>
        <w:pStyle w:val="TextBody"/>
        <w:rPr>
          <w:color w:val="404040"/>
          <w:sz w:val="24"/>
          <w:szCs w:val="24"/>
          <w:highlight w:val="white"/>
        </w:rPr>
      </w:pPr>
      <w:r>
        <w:rPr/>
        <w:t xml:space="preserve">Think of sensor fusion as having </w:t>
      </w:r>
      <w:r>
        <w:rPr>
          <w:rStyle w:val="StrongEmphasis"/>
        </w:rPr>
        <w:t>three layers</w:t>
      </w:r>
      <w:r>
        <w:rPr/>
        <w:t>:</w:t>
      </w:r>
    </w:p>
    <w:tbl>
      <w:tblPr>
        <w:tblW w:w="9026" w:type="dxa"/>
        <w:jc w:val="left"/>
        <w:tblInd w:w="0" w:type="dxa"/>
        <w:tblLayout w:type="fixed"/>
        <w:tblCellMar>
          <w:top w:w="28" w:type="dxa"/>
          <w:left w:w="28" w:type="dxa"/>
          <w:bottom w:w="28" w:type="dxa"/>
          <w:right w:w="28" w:type="dxa"/>
        </w:tblCellMar>
      </w:tblPr>
      <w:tblGrid>
        <w:gridCol w:w="2175"/>
        <w:gridCol w:w="3745"/>
        <w:gridCol w:w="3106"/>
      </w:tblGrid>
      <w:tr>
        <w:trPr>
          <w:tblHeader w:val="true"/>
        </w:trPr>
        <w:tc>
          <w:tcPr>
            <w:tcW w:w="2175" w:type="dxa"/>
            <w:tcBorders/>
            <w:vAlign w:val="center"/>
          </w:tcPr>
          <w:p>
            <w:pPr>
              <w:pStyle w:val="TableHeading"/>
              <w:rPr/>
            </w:pPr>
            <w:r>
              <w:rPr/>
              <w:t>Layer</w:t>
            </w:r>
          </w:p>
        </w:tc>
        <w:tc>
          <w:tcPr>
            <w:tcW w:w="3745" w:type="dxa"/>
            <w:tcBorders/>
            <w:vAlign w:val="center"/>
          </w:tcPr>
          <w:p>
            <w:pPr>
              <w:pStyle w:val="TableHeading"/>
              <w:rPr/>
            </w:pPr>
            <w:r>
              <w:rPr/>
              <w:t>Role</w:t>
            </w:r>
          </w:p>
        </w:tc>
        <w:tc>
          <w:tcPr>
            <w:tcW w:w="3106" w:type="dxa"/>
            <w:tcBorders/>
            <w:vAlign w:val="center"/>
          </w:tcPr>
          <w:p>
            <w:pPr>
              <w:pStyle w:val="TableHeading"/>
              <w:rPr/>
            </w:pPr>
            <w:r>
              <w:rPr/>
              <w:t>Example</w:t>
            </w:r>
          </w:p>
        </w:tc>
      </w:tr>
      <w:tr>
        <w:trPr/>
        <w:tc>
          <w:tcPr>
            <w:tcW w:w="2175" w:type="dxa"/>
            <w:tcBorders/>
            <w:vAlign w:val="center"/>
          </w:tcPr>
          <w:p>
            <w:pPr>
              <w:pStyle w:val="TableContents"/>
              <w:rPr/>
            </w:pPr>
            <w:r>
              <w:rPr>
                <w:rStyle w:val="StrongEmphasis"/>
              </w:rPr>
              <w:t>Sensing Layer</w:t>
            </w:r>
          </w:p>
        </w:tc>
        <w:tc>
          <w:tcPr>
            <w:tcW w:w="3745" w:type="dxa"/>
            <w:tcBorders/>
            <w:vAlign w:val="center"/>
          </w:tcPr>
          <w:p>
            <w:pPr>
              <w:pStyle w:val="TableContents"/>
              <w:rPr/>
            </w:pPr>
            <w:r>
              <w:rPr/>
              <w:t>Collects raw data</w:t>
            </w:r>
          </w:p>
        </w:tc>
        <w:tc>
          <w:tcPr>
            <w:tcW w:w="3106" w:type="dxa"/>
            <w:tcBorders/>
            <w:vAlign w:val="center"/>
          </w:tcPr>
          <w:p>
            <w:pPr>
              <w:pStyle w:val="TableContents"/>
              <w:rPr/>
            </w:pPr>
            <w:r>
              <w:rPr/>
              <w:t>Accelerometer, gyroscope, magnetometer</w:t>
            </w:r>
          </w:p>
        </w:tc>
      </w:tr>
      <w:tr>
        <w:trPr/>
        <w:tc>
          <w:tcPr>
            <w:tcW w:w="2175" w:type="dxa"/>
            <w:tcBorders/>
            <w:vAlign w:val="center"/>
          </w:tcPr>
          <w:p>
            <w:pPr>
              <w:pStyle w:val="TableContents"/>
              <w:rPr/>
            </w:pPr>
            <w:r>
              <w:rPr>
                <w:rStyle w:val="StrongEmphasis"/>
              </w:rPr>
              <w:t>Preprocessing Layer</w:t>
            </w:r>
          </w:p>
        </w:tc>
        <w:tc>
          <w:tcPr>
            <w:tcW w:w="3745" w:type="dxa"/>
            <w:tcBorders/>
            <w:vAlign w:val="center"/>
          </w:tcPr>
          <w:p>
            <w:pPr>
              <w:pStyle w:val="TableContents"/>
              <w:rPr/>
            </w:pPr>
            <w:r>
              <w:rPr/>
              <w:t>Filters, calibrates, synchronizes</w:t>
            </w:r>
          </w:p>
        </w:tc>
        <w:tc>
          <w:tcPr>
            <w:tcW w:w="3106" w:type="dxa"/>
            <w:tcBorders/>
            <w:vAlign w:val="center"/>
          </w:tcPr>
          <w:p>
            <w:pPr>
              <w:pStyle w:val="TableContents"/>
              <w:rPr/>
            </w:pPr>
            <w:r>
              <w:rPr/>
              <w:t>Noise filtering, bias removal</w:t>
            </w:r>
          </w:p>
        </w:tc>
      </w:tr>
      <w:tr>
        <w:trPr/>
        <w:tc>
          <w:tcPr>
            <w:tcW w:w="2175" w:type="dxa"/>
            <w:tcBorders/>
            <w:vAlign w:val="center"/>
          </w:tcPr>
          <w:p>
            <w:pPr>
              <w:pStyle w:val="TableContents"/>
              <w:rPr/>
            </w:pPr>
            <w:r>
              <w:rPr>
                <w:rStyle w:val="StrongEmphasis"/>
              </w:rPr>
              <w:t>Estimation / Fusion Layer</w:t>
            </w:r>
          </w:p>
        </w:tc>
        <w:tc>
          <w:tcPr>
            <w:tcW w:w="3745" w:type="dxa"/>
            <w:tcBorders/>
            <w:vAlign w:val="center"/>
          </w:tcPr>
          <w:p>
            <w:pPr>
              <w:pStyle w:val="TableContents"/>
              <w:rPr/>
            </w:pPr>
            <w:r>
              <w:rPr/>
              <w:t>Combines data mathematically to estimate the true motion state</w:t>
            </w:r>
          </w:p>
        </w:tc>
        <w:tc>
          <w:tcPr>
            <w:tcW w:w="3106" w:type="dxa"/>
            <w:tcBorders/>
            <w:vAlign w:val="center"/>
          </w:tcPr>
          <w:p>
            <w:pPr>
              <w:pStyle w:val="TableContents"/>
              <w:rPr/>
            </w:pPr>
            <w:r>
              <w:rPr>
                <w:rStyle w:val="StrongEmphasis"/>
              </w:rPr>
              <w:t>EKF</w:t>
            </w:r>
            <w:r>
              <w:rPr/>
              <w:t>, Madgwick, Mahony, Complementary Filter</w:t>
            </w:r>
          </w:p>
        </w:tc>
      </w:tr>
    </w:tbl>
    <w:p>
      <w:pPr>
        <w:pStyle w:val="Normal1"/>
        <w:pBdr/>
        <w:shd w:val="clear" w:fill="FCFCFC"/>
        <w:spacing w:lineRule="auto" w:line="391" w:before="0" w:after="360"/>
        <w:rPr>
          <w:color w:val="404040"/>
          <w:sz w:val="24"/>
          <w:szCs w:val="24"/>
          <w:highlight w:val="white"/>
        </w:rPr>
      </w:pPr>
      <w:r>
        <w:rPr/>
      </w:r>
    </w:p>
    <w:p>
      <w:pPr>
        <w:pStyle w:val="Normal1"/>
        <w:pBdr/>
        <w:shd w:val="clear" w:fill="FFFFFF"/>
        <w:spacing w:lineRule="auto" w:line="420" w:before="0" w:after="240"/>
        <w:rPr>
          <w:color w:val="212529"/>
          <w:sz w:val="24"/>
          <w:szCs w:val="24"/>
          <w:highlight w:val="white"/>
        </w:rPr>
      </w:pPr>
      <w:r>
        <w:rPr>
          <w:color w:val="212529"/>
          <w:sz w:val="24"/>
          <w:szCs w:val="24"/>
          <w:highlight w:val="white"/>
        </w:rPr>
      </w:r>
    </w:p>
    <w:p>
      <w:pPr>
        <w:pStyle w:val="TextBody"/>
        <w:pBdr/>
        <w:shd w:val="clear" w:fill="FFFFFF"/>
        <w:spacing w:lineRule="auto" w:line="420" w:before="0" w:after="240"/>
        <w:rPr>
          <w:color w:val="212529"/>
          <w:sz w:val="24"/>
          <w:szCs w:val="24"/>
          <w:highlight w:val="white"/>
        </w:rPr>
      </w:pPr>
      <w:r>
        <w:rPr>
          <w:color w:val="212529"/>
          <w:sz w:val="24"/>
          <w:szCs w:val="24"/>
          <w:highlight w:val="white"/>
        </w:rPr>
        <w:t>The EKF’s job is to:</w:t>
      </w:r>
    </w:p>
    <w:p>
      <w:pPr>
        <w:pStyle w:val="TextBody"/>
        <w:numPr>
          <w:ilvl w:val="0"/>
          <w:numId w:val="4"/>
        </w:numPr>
        <w:tabs>
          <w:tab w:val="clear" w:pos="720"/>
          <w:tab w:val="left" w:pos="0" w:leader="none"/>
        </w:tabs>
        <w:ind w:left="709" w:hanging="283"/>
        <w:rPr>
          <w:color w:val="212529"/>
          <w:sz w:val="24"/>
          <w:szCs w:val="24"/>
          <w:highlight w:val="white"/>
        </w:rPr>
      </w:pPr>
      <w:r>
        <w:rPr>
          <w:rStyle w:val="StrongEmphasis"/>
        </w:rPr>
        <w:t>Predict</w:t>
      </w:r>
      <w:r>
        <w:rPr/>
        <w:t xml:space="preserve"> how the orientation changes using the gyro.</w:t>
      </w:r>
    </w:p>
    <w:p>
      <w:pPr>
        <w:pStyle w:val="TextBody"/>
        <w:numPr>
          <w:ilvl w:val="0"/>
          <w:numId w:val="4"/>
        </w:numPr>
        <w:tabs>
          <w:tab w:val="clear" w:pos="720"/>
          <w:tab w:val="left" w:pos="0" w:leader="none"/>
        </w:tabs>
        <w:ind w:left="709" w:hanging="283"/>
        <w:rPr>
          <w:color w:val="212529"/>
          <w:sz w:val="24"/>
          <w:szCs w:val="24"/>
          <w:highlight w:val="white"/>
        </w:rPr>
      </w:pPr>
      <w:r>
        <w:rPr>
          <w:rStyle w:val="StrongEmphasis"/>
        </w:rPr>
        <w:t>Compare</w:t>
      </w:r>
      <w:r>
        <w:rPr/>
        <w:t xml:space="preserve"> that prediction to what the accelerometer and magnetometer say.</w:t>
      </w:r>
    </w:p>
    <w:p>
      <w:pPr>
        <w:pStyle w:val="TextBody"/>
        <w:numPr>
          <w:ilvl w:val="0"/>
          <w:numId w:val="4"/>
        </w:numPr>
        <w:tabs>
          <w:tab w:val="clear" w:pos="720"/>
          <w:tab w:val="left" w:pos="0" w:leader="none"/>
        </w:tabs>
        <w:ind w:left="709" w:hanging="283"/>
        <w:rPr>
          <w:color w:val="212529"/>
          <w:sz w:val="24"/>
          <w:szCs w:val="24"/>
          <w:highlight w:val="white"/>
        </w:rPr>
      </w:pPr>
      <w:r>
        <w:rPr>
          <w:rStyle w:val="StrongEmphasis"/>
        </w:rPr>
        <w:t>Correct</w:t>
      </w:r>
      <w:r>
        <w:rPr/>
        <w:t xml:space="preserve"> the estimate if it’s drifting or inconsistent.</w:t>
      </w:r>
    </w:p>
    <w:p>
      <w:pPr>
        <w:pStyle w:val="TextBody"/>
        <w:numPr>
          <w:ilvl w:val="0"/>
          <w:numId w:val="4"/>
        </w:numPr>
        <w:tabs>
          <w:tab w:val="clear" w:pos="720"/>
          <w:tab w:val="left" w:pos="0" w:leader="none"/>
        </w:tabs>
        <w:ind w:left="709" w:hanging="283"/>
        <w:rPr>
          <w:color w:val="212529"/>
          <w:sz w:val="24"/>
          <w:szCs w:val="24"/>
          <w:highlight w:val="white"/>
        </w:rPr>
      </w:pPr>
      <w:r>
        <w:rPr>
          <w:rStyle w:val="StrongEmphasis"/>
        </w:rPr>
        <w:t>Adapt</w:t>
      </w:r>
      <w:r>
        <w:rPr/>
        <w:t xml:space="preserve"> over time as sensors behave differently.</w:t>
      </w:r>
    </w:p>
    <w:p>
      <w:pPr>
        <w:pStyle w:val="TextBody"/>
        <w:rPr>
          <w:color w:val="212529"/>
          <w:sz w:val="24"/>
          <w:szCs w:val="24"/>
          <w:highlight w:val="white"/>
        </w:rPr>
      </w:pPr>
      <w:r>
        <w:rPr/>
        <w:t>Result:</w:t>
        <w:br/>
        <w:t>➡️ You get a smooth, drift-free, and physically consistent estimate of orientation.</w:t>
      </w:r>
    </w:p>
    <w:p>
      <w:pPr>
        <w:pStyle w:val="Normal1"/>
        <w:pBdr/>
        <w:shd w:val="clear" w:fill="FFFFFF"/>
        <w:spacing w:lineRule="auto" w:line="420" w:before="0" w:after="240"/>
        <w:rPr>
          <w:color w:val="212529"/>
          <w:sz w:val="24"/>
          <w:szCs w:val="24"/>
          <w:highlight w:val="white"/>
        </w:rPr>
      </w:pPr>
      <w:r>
        <w:rPr>
          <w:color w:val="212529"/>
          <w:sz w:val="24"/>
          <w:szCs w:val="24"/>
          <w:highlight w:val="white"/>
        </w:rPr>
      </w:r>
    </w:p>
    <w:p>
      <w:pPr>
        <w:pStyle w:val="TextBody"/>
        <w:pBdr/>
        <w:shd w:val="clear" w:fill="FFFFFF"/>
        <w:spacing w:lineRule="auto" w:line="420" w:before="0" w:after="240"/>
        <w:rPr>
          <w:color w:val="212529"/>
          <w:sz w:val="24"/>
          <w:szCs w:val="24"/>
          <w:highlight w:val="white"/>
        </w:rPr>
      </w:pPr>
      <w:r>
        <w:rPr>
          <w:color w:val="212529"/>
          <w:sz w:val="24"/>
          <w:szCs w:val="24"/>
          <w:highlight w:val="white"/>
        </w:rPr>
        <w:t xml:space="preserve">Think of it as a </w:t>
      </w:r>
      <w:r>
        <w:rPr>
          <w:rStyle w:val="StrongEmphasis"/>
          <w:color w:val="212529"/>
          <w:sz w:val="24"/>
          <w:szCs w:val="24"/>
          <w:highlight w:val="white"/>
        </w:rPr>
        <w:t>smart feedback loop</w:t>
      </w:r>
      <w:r>
        <w:rPr>
          <w:color w:val="212529"/>
          <w:sz w:val="24"/>
          <w:szCs w:val="24"/>
          <w:highlight w:val="white"/>
        </w:rPr>
        <w:t xml:space="preserve"> running dozens of times per second:</w:t>
      </w:r>
    </w:p>
    <w:p>
      <w:pPr>
        <w:pStyle w:val="TextBody"/>
        <w:numPr>
          <w:ilvl w:val="0"/>
          <w:numId w:val="5"/>
        </w:numPr>
        <w:tabs>
          <w:tab w:val="clear" w:pos="720"/>
          <w:tab w:val="left" w:pos="0" w:leader="none"/>
        </w:tabs>
        <w:ind w:left="709" w:hanging="283"/>
        <w:rPr>
          <w:color w:val="212529"/>
          <w:sz w:val="24"/>
          <w:szCs w:val="24"/>
          <w:highlight w:val="white"/>
        </w:rPr>
      </w:pPr>
      <w:r>
        <w:rPr>
          <w:rStyle w:val="StrongEmphasis"/>
        </w:rPr>
        <w:t>Prediction step</w:t>
      </w:r>
      <w:r>
        <w:rPr/>
        <w:t xml:space="preserve"> — uses the gyro (and possibly past motion) to </w:t>
      </w:r>
      <w:r>
        <w:rPr>
          <w:rStyle w:val="Emphasis"/>
        </w:rPr>
        <w:t>guess</w:t>
      </w:r>
      <w:r>
        <w:rPr/>
        <w:t xml:space="preserve"> your current orientation and motion.</w:t>
      </w:r>
    </w:p>
    <w:p>
      <w:pPr>
        <w:pStyle w:val="TextBody"/>
        <w:numPr>
          <w:ilvl w:val="0"/>
          <w:numId w:val="5"/>
        </w:numPr>
        <w:tabs>
          <w:tab w:val="clear" w:pos="720"/>
          <w:tab w:val="left" w:pos="0" w:leader="none"/>
        </w:tabs>
        <w:ind w:left="709" w:hanging="283"/>
        <w:rPr>
          <w:color w:val="212529"/>
          <w:sz w:val="24"/>
          <w:szCs w:val="24"/>
          <w:highlight w:val="white"/>
        </w:rPr>
      </w:pPr>
      <w:r>
        <w:rPr>
          <w:rStyle w:val="StrongEmphasis"/>
        </w:rPr>
        <w:t>Update step</w:t>
      </w:r>
      <w:r>
        <w:rPr/>
        <w:t xml:space="preserve"> — compares this guess with what the accelerometer and magnetometer measure (the real world).</w:t>
      </w:r>
    </w:p>
    <w:p>
      <w:pPr>
        <w:pStyle w:val="TextBody"/>
        <w:numPr>
          <w:ilvl w:val="0"/>
          <w:numId w:val="5"/>
        </w:numPr>
        <w:tabs>
          <w:tab w:val="clear" w:pos="720"/>
          <w:tab w:val="left" w:pos="0" w:leader="none"/>
        </w:tabs>
        <w:ind w:left="709" w:hanging="283"/>
        <w:rPr>
          <w:color w:val="212529"/>
          <w:sz w:val="24"/>
          <w:szCs w:val="24"/>
          <w:highlight w:val="white"/>
        </w:rPr>
      </w:pPr>
      <w:r>
        <w:rPr>
          <w:rStyle w:val="StrongEmphasis"/>
        </w:rPr>
        <w:t>Correction step</w:t>
      </w:r>
      <w:r>
        <w:rPr/>
        <w:t xml:space="preserve"> — adjusts the guess to bring it closer to reality.</w:t>
      </w:r>
    </w:p>
    <w:p>
      <w:pPr>
        <w:pStyle w:val="TextBody"/>
        <w:rPr>
          <w:color w:val="212529"/>
          <w:sz w:val="24"/>
          <w:szCs w:val="24"/>
          <w:highlight w:val="white"/>
        </w:rPr>
      </w:pPr>
      <w:r>
        <w:rPr/>
        <w:t>This cycle keeps running — predict → compare → correct — continuously refining your best estimate of the motion state.</w:t>
      </w:r>
    </w:p>
    <w:p>
      <w:pPr>
        <w:pStyle w:val="Normal1"/>
        <w:pBdr/>
        <w:shd w:val="clear" w:fill="FFFFFF"/>
        <w:spacing w:lineRule="auto" w:line="420" w:before="0" w:after="240"/>
        <w:rPr>
          <w:color w:val="212529"/>
          <w:sz w:val="24"/>
          <w:szCs w:val="24"/>
          <w:highlight w:val="white"/>
        </w:rPr>
      </w:pPr>
      <w:r>
        <w:rPr>
          <w:color w:val="212529"/>
          <w:sz w:val="24"/>
          <w:szCs w:val="24"/>
          <w:highlight w:val="white"/>
        </w:rPr>
      </w:r>
    </w:p>
    <w:p>
      <w:pPr>
        <w:pStyle w:val="Normal1"/>
        <w:pBdr/>
        <w:shd w:val="clear" w:fill="FFFFFF"/>
        <w:spacing w:lineRule="auto" w:line="420" w:before="0" w:after="240"/>
        <w:rPr>
          <w:color w:val="212529"/>
          <w:sz w:val="24"/>
          <w:szCs w:val="24"/>
          <w:highlight w:val="white"/>
        </w:rPr>
      </w:pPr>
      <w:r>
        <w:rPr>
          <w:color w:val="212529"/>
          <w:sz w:val="24"/>
          <w:szCs w:val="24"/>
          <w:highlight w:val="white"/>
        </w:rPr>
      </w:r>
    </w:p>
    <w:tbl>
      <w:tblPr>
        <w:tblW w:w="9026" w:type="dxa"/>
        <w:jc w:val="left"/>
        <w:tblInd w:w="0" w:type="dxa"/>
        <w:tblLayout w:type="fixed"/>
        <w:tblCellMar>
          <w:top w:w="28" w:type="dxa"/>
          <w:left w:w="28" w:type="dxa"/>
          <w:bottom w:w="28" w:type="dxa"/>
          <w:right w:w="28" w:type="dxa"/>
        </w:tblCellMar>
      </w:tblPr>
      <w:tblGrid>
        <w:gridCol w:w="3175"/>
        <w:gridCol w:w="5851"/>
      </w:tblGrid>
      <w:tr>
        <w:trPr/>
        <w:tc>
          <w:tcPr>
            <w:tcW w:w="3175" w:type="dxa"/>
            <w:tcBorders/>
            <w:vAlign w:val="center"/>
          </w:tcPr>
          <w:p>
            <w:pPr>
              <w:pStyle w:val="TableContents"/>
              <w:rPr/>
            </w:pPr>
            <w:r>
              <w:rPr/>
              <w:t>Gyro drift over time</w:t>
            </w:r>
          </w:p>
        </w:tc>
        <w:tc>
          <w:tcPr>
            <w:tcW w:w="5851" w:type="dxa"/>
            <w:tcBorders/>
            <w:vAlign w:val="center"/>
          </w:tcPr>
          <w:p>
            <w:pPr>
              <w:pStyle w:val="TableContents"/>
              <w:rPr/>
            </w:pPr>
            <w:r>
              <w:rPr/>
              <w:t>Tracks and corrects bias automatically</w:t>
            </w:r>
          </w:p>
        </w:tc>
      </w:tr>
      <w:tr>
        <w:trPr/>
        <w:tc>
          <w:tcPr>
            <w:tcW w:w="3175" w:type="dxa"/>
            <w:tcBorders/>
            <w:vAlign w:val="center"/>
          </w:tcPr>
          <w:p>
            <w:pPr>
              <w:pStyle w:val="TableContents"/>
              <w:rPr/>
            </w:pPr>
            <w:r>
              <w:rPr/>
              <w:t>Accelerometer noise and vibration</w:t>
            </w:r>
          </w:p>
        </w:tc>
        <w:tc>
          <w:tcPr>
            <w:tcW w:w="5851" w:type="dxa"/>
            <w:tcBorders/>
            <w:vAlign w:val="center"/>
          </w:tcPr>
          <w:p>
            <w:pPr>
              <w:pStyle w:val="TableContents"/>
              <w:rPr/>
            </w:pPr>
            <w:r>
              <w:rPr/>
              <w:t>Filters out high-frequency noise, trusts it only for slow corrections</w:t>
            </w:r>
          </w:p>
        </w:tc>
      </w:tr>
      <w:tr>
        <w:trPr/>
        <w:tc>
          <w:tcPr>
            <w:tcW w:w="3175" w:type="dxa"/>
            <w:tcBorders/>
            <w:vAlign w:val="center"/>
          </w:tcPr>
          <w:p>
            <w:pPr>
              <w:pStyle w:val="TableContents"/>
              <w:rPr/>
            </w:pPr>
            <w:r>
              <w:rPr/>
              <w:t>Magnetic disturbances</w:t>
            </w:r>
          </w:p>
        </w:tc>
        <w:tc>
          <w:tcPr>
            <w:tcW w:w="5851" w:type="dxa"/>
            <w:tcBorders/>
            <w:vAlign w:val="center"/>
          </w:tcPr>
          <w:p>
            <w:pPr>
              <w:pStyle w:val="TableContents"/>
              <w:rPr/>
            </w:pPr>
            <w:r>
              <w:rPr/>
              <w:t>Detects inconsistencies, reduces their influence</w:t>
            </w:r>
          </w:p>
        </w:tc>
      </w:tr>
      <w:tr>
        <w:trPr/>
        <w:tc>
          <w:tcPr>
            <w:tcW w:w="3175" w:type="dxa"/>
            <w:tcBorders/>
            <w:vAlign w:val="center"/>
          </w:tcPr>
          <w:p>
            <w:pPr>
              <w:pStyle w:val="TableContents"/>
              <w:rPr/>
            </w:pPr>
            <w:r>
              <w:rPr/>
              <w:t>Sudden motion or vibration</w:t>
            </w:r>
          </w:p>
        </w:tc>
        <w:tc>
          <w:tcPr>
            <w:tcW w:w="5851" w:type="dxa"/>
            <w:tcBorders/>
            <w:vAlign w:val="center"/>
          </w:tcPr>
          <w:p>
            <w:pPr>
              <w:pStyle w:val="TableContents"/>
              <w:rPr/>
            </w:pPr>
            <w:r>
              <w:rPr/>
              <w:t>Predicts motion physics, preventing jittery estimates</w:t>
            </w:r>
          </w:p>
        </w:tc>
      </w:tr>
      <w:tr>
        <w:trPr/>
        <w:tc>
          <w:tcPr>
            <w:tcW w:w="3175" w:type="dxa"/>
            <w:tcBorders/>
            <w:vAlign w:val="center"/>
          </w:tcPr>
          <w:p>
            <w:pPr>
              <w:pStyle w:val="TableContents"/>
              <w:rPr/>
            </w:pPr>
            <w:r>
              <w:rPr/>
              <w:t>Integration errors</w:t>
            </w:r>
          </w:p>
        </w:tc>
        <w:tc>
          <w:tcPr>
            <w:tcW w:w="5851" w:type="dxa"/>
            <w:tcBorders/>
            <w:vAlign w:val="center"/>
          </w:tcPr>
          <w:p>
            <w:pPr>
              <w:pStyle w:val="TableContents"/>
              <w:rPr/>
            </w:pPr>
            <w:r>
              <w:rPr/>
              <w:t>Continuously recalibrates with “real” sensor feedback</w:t>
            </w:r>
          </w:p>
        </w:tc>
      </w:tr>
    </w:tbl>
    <w:p>
      <w:pPr>
        <w:pStyle w:val="TextBody"/>
        <w:pBdr/>
        <w:shd w:val="clear" w:fill="FFFFFF"/>
        <w:spacing w:lineRule="auto" w:line="420" w:before="0" w:after="240"/>
        <w:rPr>
          <w:color w:val="212529"/>
          <w:sz w:val="24"/>
          <w:szCs w:val="24"/>
          <w:highlight w:val="white"/>
        </w:rPr>
      </w:pPr>
      <w:r>
        <w:rPr>
          <w:color w:val="212529"/>
          <w:sz w:val="24"/>
          <w:szCs w:val="24"/>
        </w:rPr>
        <w:t xml:space="preserve">The </w:t>
      </w:r>
      <w:r>
        <w:rPr>
          <w:rStyle w:val="StrongEmphasis"/>
          <w:color w:val="212529"/>
          <w:sz w:val="24"/>
          <w:szCs w:val="24"/>
        </w:rPr>
        <w:t>EKF acts as the brain of the IMU</w:t>
      </w:r>
      <w:r>
        <w:rPr>
          <w:color w:val="212529"/>
          <w:sz w:val="24"/>
          <w:szCs w:val="24"/>
        </w:rPr>
        <w:t xml:space="preserve"> — it fuses all motion-related signals to estimate the rover’s </w:t>
      </w:r>
      <w:r>
        <w:rPr>
          <w:rStyle w:val="Emphasis"/>
          <w:color w:val="212529"/>
          <w:sz w:val="24"/>
          <w:szCs w:val="24"/>
        </w:rPr>
        <w:t>true movement</w:t>
      </w:r>
      <w:r>
        <w:rPr>
          <w:color w:val="212529"/>
          <w:sz w:val="24"/>
          <w:szCs w:val="24"/>
        </w:rPr>
        <w:t xml:space="preserve"> over time.</w:t>
      </w:r>
    </w:p>
    <w:p>
      <w:pPr>
        <w:pStyle w:val="TextBody"/>
        <w:rPr>
          <w:color w:val="212529"/>
          <w:sz w:val="24"/>
          <w:szCs w:val="24"/>
          <w:highlight w:val="white"/>
        </w:rPr>
      </w:pPr>
      <w:r>
        <w:rPr/>
        <w:t>In a rover IMU system, the EKF typically:</w:t>
      </w:r>
    </w:p>
    <w:p>
      <w:pPr>
        <w:pStyle w:val="TextBody"/>
        <w:numPr>
          <w:ilvl w:val="0"/>
          <w:numId w:val="6"/>
        </w:numPr>
        <w:tabs>
          <w:tab w:val="clear" w:pos="720"/>
          <w:tab w:val="left" w:pos="0" w:leader="none"/>
        </w:tabs>
        <w:ind w:left="709" w:hanging="283"/>
        <w:rPr>
          <w:color w:val="212529"/>
          <w:sz w:val="24"/>
          <w:szCs w:val="24"/>
          <w:highlight w:val="white"/>
        </w:rPr>
      </w:pPr>
      <w:r>
        <w:rPr>
          <w:rStyle w:val="StrongEmphasis"/>
        </w:rPr>
        <w:t>Tracks orientation</w:t>
      </w:r>
      <w:r>
        <w:rPr/>
        <w:t xml:space="preserve"> → Roll, Pitch, and Yaw (which way the rover is facing)</w:t>
      </w:r>
    </w:p>
    <w:p>
      <w:pPr>
        <w:pStyle w:val="TextBody"/>
        <w:numPr>
          <w:ilvl w:val="0"/>
          <w:numId w:val="6"/>
        </w:numPr>
        <w:tabs>
          <w:tab w:val="clear" w:pos="720"/>
          <w:tab w:val="left" w:pos="0" w:leader="none"/>
        </w:tabs>
        <w:ind w:left="709" w:hanging="283"/>
        <w:rPr>
          <w:color w:val="212529"/>
          <w:sz w:val="24"/>
          <w:szCs w:val="24"/>
          <w:highlight w:val="white"/>
        </w:rPr>
      </w:pPr>
      <w:r>
        <w:rPr>
          <w:rStyle w:val="StrongEmphasis"/>
        </w:rPr>
        <w:t>Estimates velocity</w:t>
      </w:r>
      <w:r>
        <w:rPr/>
        <w:t xml:space="preserve"> → By integrating accelerations</w:t>
      </w:r>
    </w:p>
    <w:p>
      <w:pPr>
        <w:pStyle w:val="TextBody"/>
        <w:numPr>
          <w:ilvl w:val="0"/>
          <w:numId w:val="6"/>
        </w:numPr>
        <w:tabs>
          <w:tab w:val="clear" w:pos="720"/>
          <w:tab w:val="left" w:pos="0" w:leader="none"/>
        </w:tabs>
        <w:ind w:left="709" w:hanging="283"/>
        <w:rPr>
          <w:color w:val="212529"/>
          <w:sz w:val="24"/>
          <w:szCs w:val="24"/>
          <w:highlight w:val="white"/>
        </w:rPr>
      </w:pPr>
      <w:r>
        <w:rPr>
          <w:rStyle w:val="StrongEmphasis"/>
        </w:rPr>
        <w:t>Estimates position</w:t>
      </w:r>
      <w:r>
        <w:rPr/>
        <w:t xml:space="preserve"> → By integrating velocity (short-term)</w:t>
      </w:r>
    </w:p>
    <w:p>
      <w:pPr>
        <w:pStyle w:val="TextBody"/>
        <w:numPr>
          <w:ilvl w:val="0"/>
          <w:numId w:val="6"/>
        </w:numPr>
        <w:tabs>
          <w:tab w:val="clear" w:pos="720"/>
          <w:tab w:val="left" w:pos="0" w:leader="none"/>
        </w:tabs>
        <w:ind w:left="709" w:hanging="283"/>
        <w:rPr>
          <w:color w:val="212529"/>
          <w:sz w:val="24"/>
          <w:szCs w:val="24"/>
          <w:highlight w:val="white"/>
        </w:rPr>
      </w:pPr>
      <w:r>
        <w:rPr>
          <w:rStyle w:val="StrongEmphasis"/>
        </w:rPr>
        <w:t>Corrects for biases and drift</w:t>
      </w:r>
      <w:r>
        <w:rPr/>
        <w:t xml:space="preserve"> → Especially in gyros and accelerometers</w:t>
      </w:r>
    </w:p>
    <w:p>
      <w:pPr>
        <w:pStyle w:val="TextBody"/>
        <w:rPr>
          <w:color w:val="212529"/>
          <w:sz w:val="24"/>
          <w:szCs w:val="24"/>
          <w:highlight w:val="white"/>
        </w:rPr>
      </w:pPr>
      <w:r>
        <w:rPr/>
        <w:t>It combines short-term accurate but drifting data (from gyros) with long-term stable but noisy data (from accelerometers or other sensors).</w:t>
      </w:r>
    </w:p>
    <w:p>
      <w:pPr>
        <w:pStyle w:val="Normal1"/>
        <w:pBdr/>
        <w:shd w:val="clear" w:fill="FFFFFF"/>
        <w:spacing w:lineRule="auto" w:line="420" w:before="0" w:after="240"/>
        <w:rPr>
          <w:color w:val="212529"/>
          <w:sz w:val="24"/>
          <w:szCs w:val="24"/>
          <w:highlight w:val="white"/>
        </w:rPr>
      </w:pPr>
      <w:r>
        <w:rPr>
          <w:color w:val="212529"/>
          <w:sz w:val="24"/>
          <w:szCs w:val="24"/>
        </w:rPr>
      </w:r>
    </w:p>
    <w:p>
      <w:pPr>
        <w:pStyle w:val="Normal1"/>
        <w:pBdr/>
        <w:shd w:val="clear" w:fill="FFFFFF"/>
        <w:spacing w:lineRule="auto" w:line="420" w:before="0" w:after="240"/>
        <w:rPr>
          <w:color w:val="212529"/>
          <w:sz w:val="24"/>
          <w:szCs w:val="24"/>
          <w:highlight w:val="white"/>
        </w:rPr>
      </w:pPr>
      <w:r>
        <w:rPr>
          <w:color w:val="212529"/>
          <w:sz w:val="24"/>
          <w:szCs w:val="24"/>
        </w:rPr>
      </w:r>
    </w:p>
    <w:p>
      <w:pPr>
        <w:pStyle w:val="Normal1"/>
        <w:pBdr/>
        <w:shd w:val="clear" w:fill="FFFFFF"/>
        <w:spacing w:lineRule="auto" w:line="420" w:before="0" w:after="240"/>
        <w:rPr>
          <w:color w:val="212529"/>
          <w:sz w:val="24"/>
          <w:szCs w:val="24"/>
        </w:rPr>
      </w:pPr>
      <w:r>
        <w:rPr>
          <w:color w:val="212529"/>
          <w:sz w:val="24"/>
          <w:szCs w:val="24"/>
        </w:rPr>
      </w:r>
    </w:p>
    <w:p>
      <w:pPr>
        <w:pStyle w:val="Normal1"/>
        <w:rPr>
          <w:rFonts w:ascii="Times New Roman" w:hAnsi="Times New Roman" w:eastAsia="Times New Roman" w:cs="Times New Roman"/>
          <w:sz w:val="24"/>
          <w:szCs w:val="24"/>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Times new roman">
    <w:charset w:val="01"/>
    <w:family w:val="roman"/>
    <w:pitch w:val="default"/>
  </w:font>
  <w:font w:name="Arial Unicode MS">
    <w:charset w:val="01"/>
    <w:family w:val="roman"/>
    <w:pitch w:val="variable"/>
  </w:font>
  <w:font w:name="Georgia">
    <w:charset w:val="01"/>
    <w:family w:val="roman"/>
    <w:pitch w:val="variable"/>
  </w:font>
  <w:font w:name="Courier New">
    <w:charset w:val="01"/>
    <w:family w:val="roman"/>
    <w:pitch w:val="variable"/>
  </w:font>
  <w:font w:name="Arial">
    <w:charset w:val="01"/>
    <w:family w:val="swiss"/>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rial" w:hAnsi="Arial" w:cs="Arial" w:hint="default"/>
        <w:sz w:val="24"/>
        <w:u w:val="none"/>
        <w:szCs w:val="24"/>
        <w:color w:val="212529"/>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Arial" w:hAnsi="Arial" w:cs="Arial" w:hint="default"/>
        <w:sz w:val="24"/>
        <w:u w:val="none"/>
        <w:szCs w:val="24"/>
        <w:color w:val="212529"/>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Arial" w:hAnsi="Arial" w:cs="Arial" w:hint="default"/>
        <w:sz w:val="24"/>
        <w:u w:val="none"/>
        <w:szCs w:val="24"/>
        <w:color w:val="212529"/>
      </w:rPr>
    </w:lvl>
    <w:lvl w:ilvl="1">
      <w:start w:val="1"/>
      <w:numFmt w:val="bullet"/>
      <w:lvlText w:val="○"/>
      <w:lvlJc w:val="left"/>
      <w:pPr>
        <w:tabs>
          <w:tab w:val="num" w:pos="0"/>
        </w:tabs>
        <w:ind w:left="1440" w:hanging="360"/>
      </w:pPr>
      <w:rPr>
        <w:rFonts w:ascii="Arial" w:hAnsi="Arial" w:cs="Arial" w:hint="default"/>
        <w:sz w:val="24"/>
        <w:u w:val="none"/>
        <w:szCs w:val="24"/>
        <w:color w:val="212529"/>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character" w:styleId="StrongEmphasis">
    <w:name w:val="Strong Emphasis"/>
    <w:qFormat/>
    <w:rPr>
      <w:b/>
      <w:bCs/>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dvancednavigation.com/tech-articles/an-introduction-to-dead-reckoning/" TargetMode="External"/><Relationship Id="rId3" Type="http://schemas.openxmlformats.org/officeDocument/2006/relationships/hyperlink" Target="https://www.advancednavigation.com/glossary/mems/" TargetMode="External"/><Relationship Id="rId4" Type="http://schemas.openxmlformats.org/officeDocument/2006/relationships/hyperlink" Target="https://www.advancednavigation.com/tech-articles/what-is-digital-fog/" TargetMode="External"/><Relationship Id="rId5" Type="http://schemas.openxmlformats.org/officeDocument/2006/relationships/hyperlink" Target="https://www.advancednavigation.com/tech-articles/how-ai-revolutionising-inertial-navigation/" TargetMode="External"/><Relationship Id="rId6" Type="http://schemas.openxmlformats.org/officeDocument/2006/relationships/hyperlink" Target="https://www.advancednavigation.com/inertial-navigation-systems/fog-gnss-ins/" TargetMode="External"/><Relationship Id="rId7" Type="http://schemas.openxmlformats.org/officeDocument/2006/relationships/hyperlink" Target="https://www.advancednavigation.com/imu-ahrs/mems-imu/motus/" TargetMode="External"/><Relationship Id="rId8" Type="http://schemas.openxmlformats.org/officeDocument/2006/relationships/hyperlink" Target="https://www.advancednavigation.com/glossary/gyroscope/" TargetMode="External"/><Relationship Id="rId9" Type="http://schemas.openxmlformats.org/officeDocument/2006/relationships/hyperlink" Target="https://www.advancednavigation.com/glossary/magnetometer/" TargetMode="External"/><Relationship Id="rId10" Type="http://schemas.openxmlformats.org/officeDocument/2006/relationships/hyperlink" Target="https://www.advancednavigation.com/inertial-navigation-systems/fog-gnss-ins/" TargetMode="External"/><Relationship Id="rId11" Type="http://schemas.openxmlformats.org/officeDocument/2006/relationships/hyperlink" Target="https://en.wikipedia.org/wiki/Sagnac_effect" TargetMode="External"/><Relationship Id="rId12" Type="http://schemas.openxmlformats.org/officeDocument/2006/relationships/hyperlink" Target="https://www.advancednavigation.com/glossary/bias-instability/" TargetMode="External"/><Relationship Id="rId13" Type="http://schemas.openxmlformats.org/officeDocument/2006/relationships/hyperlink" Target="https://www.advancednavigation.com/imu-ahrs/mems-imu/orientus/" TargetMode="External"/><Relationship Id="rId14" Type="http://schemas.openxmlformats.org/officeDocument/2006/relationships/hyperlink" Target="https://www.advancednavigation.com/glossary/initial-bias/" TargetMode="External"/><Relationship Id="rId15" Type="http://schemas.openxmlformats.org/officeDocument/2006/relationships/hyperlink" Target="https://www.advancednavigation.com/glossary/range/" TargetMode="External"/><Relationship Id="rId16" Type="http://schemas.openxmlformats.org/officeDocument/2006/relationships/hyperlink" Target="https://en.wikipedia.org/wiki/Gauss_(unit)" TargetMode="External"/><Relationship Id="rId17" Type="http://schemas.openxmlformats.org/officeDocument/2006/relationships/hyperlink" Target="https://www.advancednavigation.com/glossary/resolution/" TargetMode="External"/><Relationship Id="rId18" Type="http://schemas.openxmlformats.org/officeDocument/2006/relationships/hyperlink" Target="https://www.advancednavigation.com/inertial-navigation-systems/mems-gnss-ins/certus/" TargetMode="External"/><Relationship Id="rId19" Type="http://schemas.openxmlformats.org/officeDocument/2006/relationships/hyperlink" Target="https://www.advancednavigation.com/glossary/scale-factor-stability/" TargetMode="External"/><Relationship Id="rId20" Type="http://schemas.openxmlformats.org/officeDocument/2006/relationships/hyperlink" Target="https://www.advancednavigation.com/glossary/noise/" TargetMode="External"/><Relationship Id="rId21" Type="http://schemas.openxmlformats.org/officeDocument/2006/relationships/hyperlink" Target="https://www.advancednavigation.com/glossary/noise-density/" TargetMode="External"/><Relationship Id="rId22" Type="http://schemas.openxmlformats.org/officeDocument/2006/relationships/hyperlink" Target="https://www.advancednavigation.com/glossary/bandwidth/" TargetMode="External"/><Relationship Id="rId23" Type="http://schemas.openxmlformats.org/officeDocument/2006/relationships/hyperlink" Target="https://www.advancednavigation.com/glossary/sampling-rate/" TargetMode="Externa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232</TotalTime>
  <Application>LibreOffice/7.3.7.2$Linux_X86_64 LibreOffice_project/30$Build-2</Application>
  <AppVersion>15.0000</AppVersion>
  <Pages>15</Pages>
  <Words>4160</Words>
  <Characters>22609</Characters>
  <CharactersWithSpaces>26639</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2025-11-08T23:33:54Z</dcterms:modified>
  <cp:revision>1</cp:revision>
  <dc:subject/>
  <dc:title/>
</cp:coreProperties>
</file>