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sz w:val="48"/>
          <w:szCs w:val="48"/>
        </w:rPr>
      </w:pPr>
      <w:r w:rsidDel="00000000" w:rsidR="00000000" w:rsidRPr="00000000">
        <w:rPr>
          <w:rFonts w:ascii="Times New Roman" w:cs="Times New Roman" w:eastAsia="Times New Roman" w:hAnsi="Times New Roman"/>
          <w:b w:val="1"/>
          <w:sz w:val="48"/>
          <w:szCs w:val="48"/>
          <w:rtl w:val="0"/>
        </w:rPr>
        <w:t xml:space="preserve">IMU</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color w:val="212529"/>
          <w:sz w:val="24"/>
          <w:szCs w:val="24"/>
          <w:rtl w:val="0"/>
        </w:rPr>
        <w:t xml:space="preserve">An IMU (sometimes referred to as an inertial reference unit [IRU] or motion reference unit [MRU]) is typically an electromechanical or solid-state device that contains an array of sensors that are able to measure motion. That is, to detect linear acceleration (the rate of change in velocity) and angular rate (change in angular velocity) in about the X, Y and Z axes and provide data about that motion</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color w:val="212529"/>
          <w:sz w:val="24"/>
          <w:szCs w:val="24"/>
          <w:rtl w:val="0"/>
        </w:rPr>
        <w:t xml:space="preserve">The IMU is able to measure motion by converting the detected inertia, which are forces created due to an object’s resistance to changing direction, into output data that describes the motion of the object. This data will be used by some other system, for example, to control a vehicle. The output of an IMU is typically the raw sensor data from:</w:t>
      </w:r>
    </w:p>
    <w:p w:rsidR="00000000" w:rsidDel="00000000" w:rsidP="00000000" w:rsidRDefault="00000000" w:rsidRPr="00000000" w14:paraId="00000004">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720" w:hanging="360"/>
      </w:pPr>
      <w:r w:rsidDel="00000000" w:rsidR="00000000" w:rsidRPr="00000000">
        <w:rPr>
          <w:color w:val="212529"/>
          <w:sz w:val="24"/>
          <w:szCs w:val="24"/>
          <w:rtl w:val="0"/>
        </w:rPr>
        <w:t xml:space="preserve">accelerometers (linear acceleration measurements along each axis)</w:t>
      </w:r>
    </w:p>
    <w:p w:rsidR="00000000" w:rsidDel="00000000" w:rsidP="00000000" w:rsidRDefault="00000000" w:rsidRPr="00000000" w14:paraId="00000005">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ind w:left="720" w:hanging="360"/>
      </w:pPr>
      <w:r w:rsidDel="00000000" w:rsidR="00000000" w:rsidRPr="00000000">
        <w:rPr>
          <w:color w:val="212529"/>
          <w:sz w:val="24"/>
          <w:szCs w:val="24"/>
          <w:rtl w:val="0"/>
        </w:rPr>
        <w:t xml:space="preserve">gyroscopes (rotational rates/angular velocity measurements around each axis)</w:t>
      </w:r>
    </w:p>
    <w:p w:rsidR="00000000" w:rsidDel="00000000" w:rsidP="00000000" w:rsidRDefault="00000000" w:rsidRPr="00000000" w14:paraId="00000006">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color w:val="212529"/>
        </w:rPr>
      </w:pPr>
      <w:bookmarkStart w:colFirst="0" w:colLast="0" w:name="_7vt0t8jriiup" w:id="0"/>
      <w:bookmarkEnd w:id="0"/>
      <w:r w:rsidDel="00000000" w:rsidR="00000000" w:rsidRPr="00000000">
        <w:rPr>
          <w:rFonts w:ascii="Times New Roman" w:cs="Times New Roman" w:eastAsia="Times New Roman" w:hAnsi="Times New Roman"/>
          <w:b w:val="1"/>
          <w:color w:val="212529"/>
          <w:rtl w:val="0"/>
        </w:rPr>
        <w:t xml:space="preserve">IMU Sensor Data</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rFonts w:ascii="Times New Roman" w:cs="Times New Roman" w:eastAsia="Times New Roman" w:hAnsi="Times New Roman"/>
          <w:color w:val="212529"/>
          <w:sz w:val="24"/>
          <w:szCs w:val="24"/>
        </w:rPr>
      </w:pPr>
      <w:r w:rsidDel="00000000" w:rsidR="00000000" w:rsidRPr="00000000">
        <w:rPr>
          <w:rFonts w:ascii="Times New Roman" w:cs="Times New Roman" w:eastAsia="Times New Roman" w:hAnsi="Times New Roman"/>
          <w:color w:val="212529"/>
          <w:sz w:val="24"/>
          <w:szCs w:val="24"/>
          <w:rtl w:val="0"/>
        </w:rPr>
        <w:t xml:space="preserve">Recorded IMU signals or sensor from the IMU is processed by additional devices or systems that provide a frame of reference to which the IMU data is applied. An aerial vehicle, using the Earth as the reference frame, for example, will fuse IMU data into its navigation system to determine vehicle heading and position with reference to the Earth – geographical location and heading relative to north. The raw IMU sensor information may be sufficient for determining orientation (for example, am I pointing up?) and movement (for example, am I moving?) and be used in more complex calculations, such as when </w:t>
      </w:r>
      <w:hyperlink r:id="rId6">
        <w:r w:rsidDel="00000000" w:rsidR="00000000" w:rsidRPr="00000000">
          <w:rPr>
            <w:rFonts w:ascii="Times New Roman" w:cs="Times New Roman" w:eastAsia="Times New Roman" w:hAnsi="Times New Roman"/>
            <w:color w:val="0054a0"/>
            <w:sz w:val="24"/>
            <w:szCs w:val="24"/>
            <w:rtl w:val="0"/>
          </w:rPr>
          <w:t xml:space="preserve">dead-reckoning</w:t>
        </w:r>
      </w:hyperlink>
      <w:r w:rsidDel="00000000" w:rsidR="00000000" w:rsidRPr="00000000">
        <w:rPr>
          <w:rFonts w:ascii="Times New Roman" w:cs="Times New Roman" w:eastAsia="Times New Roman" w:hAnsi="Times New Roman"/>
          <w:color w:val="212529"/>
          <w:sz w:val="24"/>
          <w:szCs w:val="24"/>
          <w:rtl w:val="0"/>
        </w:rPr>
        <w:t xml:space="preserve">. Typical applications include:</w:t>
      </w:r>
    </w:p>
    <w:p w:rsidR="00000000" w:rsidDel="00000000" w:rsidP="00000000" w:rsidRDefault="00000000" w:rsidRPr="00000000" w14:paraId="00000009">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212529"/>
          <w:sz w:val="24"/>
          <w:szCs w:val="24"/>
          <w:rtl w:val="0"/>
        </w:rPr>
        <w:t xml:space="preserve">Motion tracking</w:t>
      </w:r>
    </w:p>
    <w:p w:rsidR="00000000" w:rsidDel="00000000" w:rsidP="00000000" w:rsidRDefault="00000000" w:rsidRPr="00000000" w14:paraId="0000000A">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212529"/>
          <w:sz w:val="24"/>
          <w:szCs w:val="24"/>
          <w:rtl w:val="0"/>
        </w:rPr>
        <w:t xml:space="preserve">Vibration monitoring</w:t>
      </w:r>
    </w:p>
    <w:p w:rsidR="00000000" w:rsidDel="00000000" w:rsidP="00000000" w:rsidRDefault="00000000" w:rsidRPr="00000000" w14:paraId="0000000B">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212529"/>
          <w:sz w:val="24"/>
          <w:szCs w:val="24"/>
          <w:rtl w:val="0"/>
        </w:rPr>
        <w:t xml:space="preserve">Consumer electronics – phones</w:t>
      </w:r>
    </w:p>
    <w:p w:rsidR="00000000" w:rsidDel="00000000" w:rsidP="00000000" w:rsidRDefault="00000000" w:rsidRPr="00000000" w14:paraId="0000000C">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212529"/>
          <w:sz w:val="24"/>
          <w:szCs w:val="24"/>
          <w:rtl w:val="0"/>
        </w:rPr>
        <w:t xml:space="preserve">Pointing applications – camera and antenna positioning</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ind w:left="0" w:firstLine="0"/>
        <w:rPr>
          <w:rFonts w:ascii="Times New Roman" w:cs="Times New Roman" w:eastAsia="Times New Roman" w:hAnsi="Times New Roman"/>
          <w:color w:val="212529"/>
          <w:sz w:val="24"/>
          <w:szCs w:val="24"/>
        </w:rPr>
      </w:pPr>
      <w:r w:rsidDel="00000000" w:rsidR="00000000" w:rsidRPr="00000000">
        <w:rPr>
          <w:rtl w:val="0"/>
        </w:rPr>
      </w:r>
    </w:p>
    <w:p w:rsidR="00000000" w:rsidDel="00000000" w:rsidP="00000000" w:rsidRDefault="00000000" w:rsidRPr="00000000" w14:paraId="0000000E">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8"/>
          <w:szCs w:val="28"/>
        </w:rPr>
      </w:pPr>
      <w:bookmarkStart w:colFirst="0" w:colLast="0" w:name="_n05jkfh1jvwu" w:id="1"/>
      <w:bookmarkEnd w:id="1"/>
      <w:r w:rsidDel="00000000" w:rsidR="00000000" w:rsidRPr="00000000">
        <w:rPr>
          <w:rFonts w:ascii="Times New Roman" w:cs="Times New Roman" w:eastAsia="Times New Roman" w:hAnsi="Times New Roman"/>
          <w:b w:val="1"/>
          <w:color w:val="212529"/>
          <w:sz w:val="28"/>
          <w:szCs w:val="28"/>
          <w:rtl w:val="0"/>
        </w:rPr>
        <w:t xml:space="preserve">IMU Sensors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6"/>
          <w:szCs w:val="26"/>
        </w:rPr>
      </w:pPr>
      <w:bookmarkStart w:colFirst="0" w:colLast="0" w:name="_b43rrd426cx6" w:id="2"/>
      <w:bookmarkEnd w:id="2"/>
      <w:r w:rsidDel="00000000" w:rsidR="00000000" w:rsidRPr="00000000">
        <w:rPr>
          <w:rFonts w:ascii="Times New Roman" w:cs="Times New Roman" w:eastAsia="Times New Roman" w:hAnsi="Times New Roman"/>
          <w:b w:val="1"/>
          <w:color w:val="212529"/>
          <w:sz w:val="26"/>
          <w:szCs w:val="26"/>
          <w:rtl w:val="0"/>
        </w:rPr>
        <w:t xml:space="preserve">Accelerometers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color w:val="212529"/>
          <w:sz w:val="24"/>
          <w:szCs w:val="24"/>
          <w:rtl w:val="0"/>
        </w:rPr>
        <w:t xml:space="preserve">Accelerometers are motion sensors that measure linear acceleration/rate of change in velocity of an object, relative to a local inertial reference frame. As a concept, the accelerometer consists of a proof mass attached to its reference frame by mechanical springs. The springs allow movement of the proof mass along what is known as the sensitivity axis. Measuring the displacement of the proof mass (that is, how far the mass has moved from its previous position) allows computation of the applied acceleration.</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color w:val="212529"/>
          <w:sz w:val="24"/>
          <w:szCs w:val="24"/>
          <w:rtl w:val="0"/>
        </w:rPr>
        <w:t xml:space="preserve">Measurement of the displacement is performed through electrical capacitance. The sensor will have several differential capacitors. These are electrodes that are fixed in place either side of the proof mass. The proof mass will have extension arms or “fingers” that protrude into the space between the differential capacitor electrodes. At a standstill, the fingers are centered between the electrodes and a known capacitance is produced to represent zero acceleration. During an acceleration event, the proof mass moves – this is because it is sprung and so will accelerate at a different rate to the rest of the sensor (the reference frame). As a result, the fingers move closer to one electrode, creating a change in capacitance from which acceleration can be derived.</w:t>
      </w:r>
    </w:p>
    <w:p w:rsidR="00000000" w:rsidDel="00000000" w:rsidP="00000000" w:rsidRDefault="00000000" w:rsidRPr="00000000" w14:paraId="00000014">
      <w:pPr>
        <w:pStyle w:val="Heading6"/>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i w:val="0"/>
          <w:color w:val="212529"/>
          <w:sz w:val="26"/>
          <w:szCs w:val="26"/>
        </w:rPr>
      </w:pPr>
      <w:bookmarkStart w:colFirst="0" w:colLast="0" w:name="_d27wshzfdof3" w:id="3"/>
      <w:bookmarkEnd w:id="3"/>
      <w:r w:rsidDel="00000000" w:rsidR="00000000" w:rsidRPr="00000000">
        <w:rPr>
          <w:rFonts w:ascii="Times New Roman" w:cs="Times New Roman" w:eastAsia="Times New Roman" w:hAnsi="Times New Roman"/>
          <w:b w:val="1"/>
          <w:i w:val="0"/>
          <w:color w:val="212529"/>
          <w:sz w:val="26"/>
          <w:szCs w:val="26"/>
          <w:rtl w:val="0"/>
        </w:rPr>
        <w:t xml:space="preserve">Open-loop and closed-loop accelerometers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color w:val="212529"/>
          <w:sz w:val="24"/>
          <w:szCs w:val="24"/>
          <w:rtl w:val="0"/>
        </w:rPr>
        <w:t xml:space="preserve">There are two main classes of accelerometer sensor – open-loop, and closed-loop. Open-loop sensors have a proof mass that displaces under acceleration, with the displacement measured to calculate the applied acceleration (as described above). These sensors are less complex and cost less to manufacture.</w:t>
        <w:br w:type="textWrapping"/>
        <w:t xml:space="preserve">A closed-loop accelerometer is a device that typically maintains its proof mass in a fixed position and measures the current or power needed to maintain it in that position – in other words, the power required to cancel the accelerative force. A significant difference between the two is that the closed-loop system is able to provide feedback about its state, which allows the sensor to be self-regulating and, as a result, possibly more accurate. Several other methods of measuring proof mass displacement are in use, including piezoresistive, piezoelectric, and tuneling current measurement.</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color w:val="212529"/>
          <w:sz w:val="24"/>
          <w:szCs w:val="24"/>
          <w:rtl w:val="0"/>
        </w:rPr>
        <w:t xml:space="preserve">MEMS accelerometers are designed specifically for an intended maximum permissible acceleration. These are necessary to achieve the required measurement resolution and dynamic range.</w:t>
      </w:r>
    </w:p>
    <w:p w:rsidR="00000000" w:rsidDel="00000000" w:rsidP="00000000" w:rsidRDefault="00000000" w:rsidRPr="00000000" w14:paraId="00000018">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8"/>
          <w:szCs w:val="28"/>
        </w:rPr>
      </w:pPr>
      <w:bookmarkStart w:colFirst="0" w:colLast="0" w:name="_pkdrs94jhuks" w:id="4"/>
      <w:bookmarkEnd w:id="4"/>
      <w:r w:rsidDel="00000000" w:rsidR="00000000" w:rsidRPr="00000000">
        <w:rPr>
          <w:rFonts w:ascii="Times New Roman" w:cs="Times New Roman" w:eastAsia="Times New Roman" w:hAnsi="Times New Roman"/>
          <w:b w:val="1"/>
          <w:color w:val="212529"/>
          <w:sz w:val="28"/>
          <w:szCs w:val="28"/>
          <w:rtl w:val="0"/>
        </w:rPr>
        <w:t xml:space="preserve">Gyroscopes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color w:val="212529"/>
          <w:sz w:val="24"/>
          <w:szCs w:val="24"/>
          <w:rtl w:val="0"/>
        </w:rPr>
        <w:t xml:space="preserve">Angular rate sensors, commonly known as </w:t>
      </w:r>
      <w:hyperlink r:id="rId7">
        <w:r w:rsidDel="00000000" w:rsidR="00000000" w:rsidRPr="00000000">
          <w:rPr>
            <w:color w:val="0054a0"/>
            <w:sz w:val="24"/>
            <w:szCs w:val="24"/>
            <w:rtl w:val="0"/>
          </w:rPr>
          <w:t xml:space="preserve">gyroscopes</w:t>
        </w:r>
      </w:hyperlink>
      <w:r w:rsidDel="00000000" w:rsidR="00000000" w:rsidRPr="00000000">
        <w:rPr>
          <w:color w:val="212529"/>
          <w:sz w:val="24"/>
          <w:szCs w:val="24"/>
          <w:rtl w:val="0"/>
        </w:rPr>
        <w:t xml:space="preserve">, indicate acceleration (rate of rotation) about an axis. While multiple techniques for measuring angular acceleration exist, the most common method uses the Coriolis effect. To visualize the </w:t>
      </w:r>
      <w:r w:rsidDel="00000000" w:rsidR="00000000" w:rsidRPr="00000000">
        <w:rPr>
          <w:i w:val="1"/>
          <w:color w:val="212529"/>
          <w:sz w:val="24"/>
          <w:szCs w:val="24"/>
          <w:rtl w:val="0"/>
        </w:rPr>
        <w:t xml:space="preserve">Coriolis effect</w:t>
      </w:r>
      <w:r w:rsidDel="00000000" w:rsidR="00000000" w:rsidRPr="00000000">
        <w:rPr>
          <w:color w:val="212529"/>
          <w:sz w:val="24"/>
          <w:szCs w:val="24"/>
          <w:rtl w:val="0"/>
        </w:rPr>
        <w:t xml:space="preserve">, imagine a circular platform rotating in a clockwise direction, with a vehicle at its centre. The vehicle begins moving in a northward direction. As the vehicle moves further from the centre, the radial velocity of the platform increases, which causes the vehicle to effectively follow a reducing radius arc, seemingly to the west – this change in direction is the Coriolis effect. To maintain a northward course, the vehicle must cancel the Coriolis effect by applying equal and opposite acceleration – this is Coriolis acceleration.</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Using the Earth as the frame of reference, the Coriolis effect is the apparent deflection caused to a moving object due to simultaneous rotation of the Earth and relative latitude. For example, when launching a rocket northward from the equator – in the time it takes for the rocket to land, the Earth has rotated an amount eastward. This means that the rocket travels, relative to the Earth’s surface, in a left curving arc, and lands due west of its intended landing point (although it has travelled straight). As you move toward the poles and latitude increases, so increases the Coriolis effect due to the reducing circumference of the Earth.</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In a typical Coriolis MEMS gyroscope, a resonating proof mass is attached to its reference frame by mechanical springs. This reference frame is attached to an outer reference frame and isolated by mechanical springs. The proof mass is made to vibrate along a particular axis – this is known as the drive axis. When the gyroscope is rotated, the Coriolis effect induces a secondary vibration along the axis perpendicular to the drive axis – this is known as the sense axis. As with many MEMS accelerometer sensors, the measurement is derived through electrical capacitance. Rotation causes a change in the output of the differential capacitance between the inner and outer frames of reference. As the rate of rotation increases, so does the displacement of the proof mass, producing a signal proportional to the Coriolis force / sensed rotation.</w:t>
      </w:r>
    </w:p>
    <w:p w:rsidR="00000000" w:rsidDel="00000000" w:rsidP="00000000" w:rsidRDefault="00000000" w:rsidRPr="00000000" w14:paraId="0000001D">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6"/>
          <w:szCs w:val="26"/>
          <w:highlight w:val="white"/>
        </w:rPr>
      </w:pPr>
      <w:bookmarkStart w:colFirst="0" w:colLast="0" w:name="_429azukza27z" w:id="5"/>
      <w:bookmarkEnd w:id="5"/>
      <w:r w:rsidDel="00000000" w:rsidR="00000000" w:rsidRPr="00000000">
        <w:rPr>
          <w:rFonts w:ascii="Times New Roman" w:cs="Times New Roman" w:eastAsia="Times New Roman" w:hAnsi="Times New Roman"/>
          <w:b w:val="1"/>
          <w:color w:val="212529"/>
          <w:sz w:val="26"/>
          <w:szCs w:val="26"/>
          <w:highlight w:val="white"/>
          <w:rtl w:val="0"/>
        </w:rPr>
        <w:t xml:space="preserve">Magnetometers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A </w:t>
      </w:r>
      <w:hyperlink r:id="rId8">
        <w:r w:rsidDel="00000000" w:rsidR="00000000" w:rsidRPr="00000000">
          <w:rPr>
            <w:color w:val="0054a0"/>
            <w:sz w:val="24"/>
            <w:szCs w:val="24"/>
            <w:highlight w:val="white"/>
            <w:rtl w:val="0"/>
          </w:rPr>
          <w:t xml:space="preserve">magnetometer</w:t>
        </w:r>
      </w:hyperlink>
      <w:r w:rsidDel="00000000" w:rsidR="00000000" w:rsidRPr="00000000">
        <w:rPr>
          <w:color w:val="212529"/>
          <w:sz w:val="24"/>
          <w:szCs w:val="24"/>
          <w:highlight w:val="white"/>
          <w:rtl w:val="0"/>
        </w:rPr>
        <w:t xml:space="preserve"> is used to detect and measure the strength and direction of the Earth’s magnetic fields in order to determine heading. Magnetic heading derives north-related direction using a combination of the Earth’s magnetic field strength. Three magnetometers measure the magnetic field strength to provide a three-dimensional orientation, with respect to magnetic north. Note that magnetic north is not the same as “true” (geographical) north, which is the axis that the Earth revolves around.</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Two predominant magnetometer technologies are magneto-resistive and Hall-effect. Hall-effect sensors measure the difference in electrical potential between two sides of a current-carrying strip when the strip is in the presence of magnetic fields perpendicular to the direction of the current.</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Magneto-resistive sensors use permalloys with magnetic domains aligned in the same direction. A change in the Earth’s magnetic field alters the magnetic alignment within the permalloy, altering its resistance. This variation can be measured and used to calculate changes in heading.</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Magnetometers are highly sensitive, which makes them susceptible to electromagnetic interference that can affect accuracy. This means that the magnetometers must be </w:t>
      </w:r>
      <w:hyperlink r:id="rId9">
        <w:r w:rsidDel="00000000" w:rsidR="00000000" w:rsidRPr="00000000">
          <w:rPr>
            <w:color w:val="0054a0"/>
            <w:sz w:val="24"/>
            <w:szCs w:val="24"/>
            <w:highlight w:val="white"/>
            <w:rtl w:val="0"/>
          </w:rPr>
          <w:t xml:space="preserve">calibrated</w:t>
        </w:r>
      </w:hyperlink>
      <w:r w:rsidDel="00000000" w:rsidR="00000000" w:rsidRPr="00000000">
        <w:rPr>
          <w:color w:val="212529"/>
          <w:sz w:val="24"/>
          <w:szCs w:val="24"/>
          <w:highlight w:val="white"/>
          <w:rtl w:val="0"/>
        </w:rPr>
        <w:t xml:space="preserve"> during commissioning.</w:t>
      </w:r>
    </w:p>
    <w:p w:rsidR="00000000" w:rsidDel="00000000" w:rsidP="00000000" w:rsidRDefault="00000000" w:rsidRPr="00000000" w14:paraId="00000023">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8"/>
          <w:szCs w:val="28"/>
          <w:highlight w:val="white"/>
        </w:rPr>
      </w:pPr>
      <w:bookmarkStart w:colFirst="0" w:colLast="0" w:name="_pr0yg1tivzi" w:id="6"/>
      <w:bookmarkEnd w:id="6"/>
      <w:r w:rsidDel="00000000" w:rsidR="00000000" w:rsidRPr="00000000">
        <w:rPr>
          <w:rFonts w:ascii="Times New Roman" w:cs="Times New Roman" w:eastAsia="Times New Roman" w:hAnsi="Times New Roman"/>
          <w:b w:val="1"/>
          <w:color w:val="212529"/>
          <w:sz w:val="28"/>
          <w:szCs w:val="28"/>
          <w:highlight w:val="white"/>
          <w:rtl w:val="0"/>
        </w:rPr>
        <w:t xml:space="preserve">Pressure Sensors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Pressure sensors are used to measure external pressure on the IMU. For example, a water pressure sensor for determining depth in underwater applications, and an air pressure sensor (barometer) for determining altitude. The higher the altitude, the lower the air pressure; the greater the depth, the higher the water pressure. Two primary methods of determining pressure are through piezoresistance or capacitance. Both use a diaphragm that deflects when under pressure – the deflection is used to create a measurable value.</w:t>
      </w:r>
    </w:p>
    <w:p w:rsidR="00000000" w:rsidDel="00000000" w:rsidP="00000000" w:rsidRDefault="00000000" w:rsidRPr="00000000" w14:paraId="00000026">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8"/>
          <w:szCs w:val="28"/>
          <w:highlight w:val="white"/>
        </w:rPr>
      </w:pPr>
      <w:bookmarkStart w:colFirst="0" w:colLast="0" w:name="_vaddnydk9jwg" w:id="7"/>
      <w:bookmarkEnd w:id="7"/>
      <w:r w:rsidDel="00000000" w:rsidR="00000000" w:rsidRPr="00000000">
        <w:rPr>
          <w:rFonts w:ascii="Times New Roman" w:cs="Times New Roman" w:eastAsia="Times New Roman" w:hAnsi="Times New Roman"/>
          <w:b w:val="1"/>
          <w:color w:val="212529"/>
          <w:sz w:val="28"/>
          <w:szCs w:val="28"/>
          <w:highlight w:val="white"/>
          <w:rtl w:val="0"/>
        </w:rPr>
        <w:t xml:space="preserve">Fibre-Optic Gyroscopes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hyperlink r:id="rId10">
        <w:r w:rsidDel="00000000" w:rsidR="00000000" w:rsidRPr="00000000">
          <w:rPr>
            <w:color w:val="0054a0"/>
            <w:sz w:val="24"/>
            <w:szCs w:val="24"/>
            <w:highlight w:val="white"/>
            <w:rtl w:val="0"/>
          </w:rPr>
          <w:t xml:space="preserve">Fibre-optic gyroscopes (FOG)</w:t>
        </w:r>
      </w:hyperlink>
      <w:r w:rsidDel="00000000" w:rsidR="00000000" w:rsidRPr="00000000">
        <w:rPr>
          <w:color w:val="212529"/>
          <w:sz w:val="24"/>
          <w:szCs w:val="24"/>
          <w:highlight w:val="white"/>
          <w:rtl w:val="0"/>
        </w:rPr>
        <w:t xml:space="preserve"> are the preeminent technology for IMUs that must provide ultra-high accuracy and precision, low drift and low bias instability. That is, gyroscopic performance that is beyond the performance limitations of MEMS devices. Additionally, many FOGs are capable of gyrocompassing, which is to find true north based on rotation of the Earth, unaided by magnetometers or GNSS. This makes FOGs immune to magnetic interference and, therefore, a good choice for applications where magnetic heading is not an option.</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A FOG uses an optical phenomena called the </w:t>
      </w:r>
      <w:hyperlink r:id="rId11">
        <w:r w:rsidDel="00000000" w:rsidR="00000000" w:rsidRPr="00000000">
          <w:rPr>
            <w:color w:val="0054a0"/>
            <w:sz w:val="24"/>
            <w:szCs w:val="24"/>
            <w:highlight w:val="white"/>
            <w:rtl w:val="0"/>
          </w:rPr>
          <w:t xml:space="preserve">Sagnac effect</w:t>
        </w:r>
      </w:hyperlink>
      <w:r w:rsidDel="00000000" w:rsidR="00000000" w:rsidRPr="00000000">
        <w:rPr>
          <w:color w:val="212529"/>
          <w:sz w:val="24"/>
          <w:szCs w:val="24"/>
          <w:highlight w:val="white"/>
          <w:rtl w:val="0"/>
        </w:rPr>
        <w:t xml:space="preserve"> to determine the rotational rate of the unit. A FOG has three coils of optical fibre placed orthogonally (at 90 ° to one another) – one each for the X, Y and Z axes. A laser is used to send a light beam simultaneously in opposing directions through each coil winding. Another optical gyroscope technology is the ring laser gyroscope (RLG). This type device uses mirrors to control the path of the laser light instead of coils of optical fibre.</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When the light exits the coil, the waveforms are combined (interfered) and the resultant waveform examined. If a rotation has occurred, the effective time required for the light in one direction to travel the coil will differ to that of the other (think of this as a race track with two equally fast cars traveling in opposite directions, with the actual track and finish line moving beneath the cars). If there is any phase shift between the two, this will be evident in the combined waveform. A fibre-optic gyroscope uses the phase shift to calculate rotation to a high degree of accuracy.</w:t>
      </w:r>
    </w:p>
    <w:p w:rsidR="00000000" w:rsidDel="00000000" w:rsidP="00000000" w:rsidRDefault="00000000" w:rsidRPr="00000000" w14:paraId="0000002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0" w:line="288" w:lineRule="auto"/>
        <w:rPr>
          <w:rFonts w:ascii="Times New Roman" w:cs="Times New Roman" w:eastAsia="Times New Roman" w:hAnsi="Times New Roman"/>
          <w:b w:val="1"/>
          <w:color w:val="212529"/>
          <w:highlight w:val="white"/>
        </w:rPr>
      </w:pPr>
      <w:bookmarkStart w:colFirst="0" w:colLast="0" w:name="_wyj5rifcl16v" w:id="8"/>
      <w:bookmarkEnd w:id="8"/>
      <w:r w:rsidDel="00000000" w:rsidR="00000000" w:rsidRPr="00000000">
        <w:rPr>
          <w:rFonts w:ascii="Times New Roman" w:cs="Times New Roman" w:eastAsia="Times New Roman" w:hAnsi="Times New Roman"/>
          <w:b w:val="1"/>
          <w:color w:val="212529"/>
          <w:highlight w:val="white"/>
          <w:rtl w:val="0"/>
        </w:rPr>
        <w:t xml:space="preserve">IMU Calibration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Calibration is critical to ensuring that the output from sensors is accurate and repeatable within the specified operating conditions. That is, the sensor will output the same result (or very close to it) each time the IMU is subjected to the same inertial conditions at the same temperature. This is largely due to the thermal sensitivity of MEMS sensors. During calibration, extremely accurate equipment is used to subject the IMU to various routines that apply a range of predetermined test forces to the sensor. Testing is repeated at each temperature point.</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The output from the IMU is compared with test reference data to determine if any sensor bias offsets are required and the value of each offset. The biases are applied as required according to temperature to ensure that the output data is as close to the reference data as possible. The accuracy of output measurement of an IMU can vary according to:</w:t>
      </w:r>
    </w:p>
    <w:p w:rsidR="00000000" w:rsidDel="00000000" w:rsidP="00000000" w:rsidRDefault="00000000" w:rsidRPr="00000000" w14:paraId="0000002F">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720" w:hanging="360"/>
        <w:rPr>
          <w:highlight w:val="white"/>
        </w:rPr>
      </w:pPr>
      <w:r w:rsidDel="00000000" w:rsidR="00000000" w:rsidRPr="00000000">
        <w:rPr>
          <w:color w:val="212529"/>
          <w:sz w:val="24"/>
          <w:szCs w:val="24"/>
          <w:highlight w:val="white"/>
          <w:rtl w:val="0"/>
        </w:rPr>
        <w:t xml:space="preserve">Temperature – Affects accuracy due to physical expansion/contraction of microscopic components.</w:t>
      </w:r>
    </w:p>
    <w:p w:rsidR="00000000" w:rsidDel="00000000" w:rsidP="00000000" w:rsidRDefault="00000000" w:rsidRPr="00000000" w14:paraId="00000030">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720" w:hanging="360"/>
        <w:rPr>
          <w:highlight w:val="white"/>
        </w:rPr>
      </w:pPr>
      <w:r w:rsidDel="00000000" w:rsidR="00000000" w:rsidRPr="00000000">
        <w:rPr>
          <w:color w:val="212529"/>
          <w:sz w:val="24"/>
          <w:szCs w:val="24"/>
          <w:highlight w:val="white"/>
          <w:rtl w:val="0"/>
        </w:rPr>
        <w:t xml:space="preserve">Inherent error sources from accelerometers and gyroscopes such as (see Interpreting inertial measurement unit specifications for explanations of some of these errors):</w:t>
      </w:r>
    </w:p>
    <w:p w:rsidR="00000000" w:rsidDel="00000000" w:rsidP="00000000" w:rsidRDefault="00000000" w:rsidRPr="00000000" w14:paraId="00000031">
      <w:pPr>
        <w:numPr>
          <w:ilvl w:val="1"/>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1440" w:hanging="360"/>
        <w:rPr>
          <w:highlight w:val="white"/>
        </w:rPr>
      </w:pPr>
      <w:r w:rsidDel="00000000" w:rsidR="00000000" w:rsidRPr="00000000">
        <w:rPr>
          <w:color w:val="212529"/>
          <w:sz w:val="24"/>
          <w:szCs w:val="24"/>
          <w:highlight w:val="white"/>
          <w:rtl w:val="0"/>
        </w:rPr>
        <w:t xml:space="preserve">Sensor bias</w:t>
      </w:r>
    </w:p>
    <w:p w:rsidR="00000000" w:rsidDel="00000000" w:rsidP="00000000" w:rsidRDefault="00000000" w:rsidRPr="00000000" w14:paraId="00000032">
      <w:pPr>
        <w:numPr>
          <w:ilvl w:val="1"/>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1440" w:hanging="360"/>
        <w:rPr>
          <w:highlight w:val="white"/>
        </w:rPr>
      </w:pPr>
      <w:r w:rsidDel="00000000" w:rsidR="00000000" w:rsidRPr="00000000">
        <w:rPr>
          <w:color w:val="212529"/>
          <w:sz w:val="24"/>
          <w:szCs w:val="24"/>
          <w:highlight w:val="white"/>
          <w:rtl w:val="0"/>
        </w:rPr>
        <w:t xml:space="preserve">Scale factor stability</w:t>
      </w:r>
    </w:p>
    <w:p w:rsidR="00000000" w:rsidDel="00000000" w:rsidP="00000000" w:rsidRDefault="00000000" w:rsidRPr="00000000" w14:paraId="00000033">
      <w:pPr>
        <w:numPr>
          <w:ilvl w:val="1"/>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1440" w:hanging="360"/>
        <w:rPr>
          <w:highlight w:val="white"/>
        </w:rPr>
      </w:pPr>
      <w:r w:rsidDel="00000000" w:rsidR="00000000" w:rsidRPr="00000000">
        <w:rPr>
          <w:color w:val="212529"/>
          <w:sz w:val="24"/>
          <w:szCs w:val="24"/>
          <w:highlight w:val="white"/>
          <w:rtl w:val="0"/>
        </w:rPr>
        <w:t xml:space="preserve">Cross-axis sensitivity</w:t>
      </w:r>
    </w:p>
    <w:p w:rsidR="00000000" w:rsidDel="00000000" w:rsidP="00000000" w:rsidRDefault="00000000" w:rsidRPr="00000000" w14:paraId="00000034">
      <w:pPr>
        <w:numPr>
          <w:ilvl w:val="1"/>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420" w:lineRule="auto"/>
        <w:ind w:left="1440" w:hanging="360"/>
        <w:rPr>
          <w:highlight w:val="white"/>
        </w:rPr>
      </w:pPr>
      <w:r w:rsidDel="00000000" w:rsidR="00000000" w:rsidRPr="00000000">
        <w:rPr>
          <w:color w:val="212529"/>
          <w:sz w:val="24"/>
          <w:szCs w:val="24"/>
          <w:highlight w:val="white"/>
          <w:rtl w:val="0"/>
        </w:rPr>
        <w:t xml:space="preserve">Misalignment of sensor axis</w:t>
      </w:r>
    </w:p>
    <w:p w:rsidR="00000000" w:rsidDel="00000000" w:rsidP="00000000" w:rsidRDefault="00000000" w:rsidRPr="00000000" w14:paraId="00000035">
      <w:pPr>
        <w:numPr>
          <w:ilvl w:val="1"/>
          <w:numId w:val="3"/>
        </w:num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ind w:left="1440" w:hanging="360"/>
        <w:rPr>
          <w:highlight w:val="white"/>
        </w:rPr>
      </w:pPr>
      <w:r w:rsidDel="00000000" w:rsidR="00000000" w:rsidRPr="00000000">
        <w:rPr>
          <w:color w:val="212529"/>
          <w:sz w:val="24"/>
          <w:szCs w:val="24"/>
          <w:highlight w:val="white"/>
          <w:rtl w:val="0"/>
        </w:rPr>
        <w:t xml:space="preserve">MEMS gyroscope G sensitivity.</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All Advanced Navigation IMU/AHRS and INS products are calibrated, tested and checked for conformance to relevant industry standards before leaving the factory.</w:t>
      </w:r>
    </w:p>
    <w:p w:rsidR="00000000" w:rsidDel="00000000" w:rsidP="00000000" w:rsidRDefault="00000000" w:rsidRPr="00000000" w14:paraId="00000037">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8"/>
          <w:szCs w:val="28"/>
          <w:highlight w:val="white"/>
        </w:rPr>
      </w:pPr>
      <w:bookmarkStart w:colFirst="0" w:colLast="0" w:name="_f6lwpoj20dzl" w:id="9"/>
      <w:bookmarkEnd w:id="9"/>
      <w:r w:rsidDel="00000000" w:rsidR="00000000" w:rsidRPr="00000000">
        <w:rPr>
          <w:rFonts w:ascii="Times New Roman" w:cs="Times New Roman" w:eastAsia="Times New Roman" w:hAnsi="Times New Roman"/>
          <w:b w:val="1"/>
          <w:color w:val="212529"/>
          <w:sz w:val="28"/>
          <w:szCs w:val="28"/>
          <w:highlight w:val="white"/>
          <w:rtl w:val="0"/>
        </w:rPr>
        <w:t xml:space="preserve">Bias Instability</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hyperlink r:id="rId12">
        <w:r w:rsidDel="00000000" w:rsidR="00000000" w:rsidRPr="00000000">
          <w:rPr>
            <w:color w:val="0054a0"/>
            <w:sz w:val="24"/>
            <w:szCs w:val="24"/>
            <w:highlight w:val="white"/>
            <w:rtl w:val="0"/>
          </w:rPr>
          <w:t xml:space="preserve">Bias instability</w:t>
        </w:r>
      </w:hyperlink>
      <w:r w:rsidDel="00000000" w:rsidR="00000000" w:rsidRPr="00000000">
        <w:rPr>
          <w:color w:val="212529"/>
          <w:sz w:val="24"/>
          <w:szCs w:val="24"/>
          <w:highlight w:val="white"/>
          <w:rtl w:val="0"/>
        </w:rPr>
        <w:t xml:space="preserve">, also known as “in-run bias stability”, indicates the amount that the sensor output will drift during operation over time and at a steady temperature. Drift is essentially caused by physical limitations of the sensing technology and, because it is inherent or systemic to the sensor, drift errors accumulate. Bias instability is perhaps the most critical specification for determining the type of IMU for a specific application as it provides an overall instability value related to time and also the best possible accuracy estimate.</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Advanced Navigation achieves a gyroscopic bias instability of 3 °/hr for the Orientus MEMS IMU and 0.001 °/hr in the Boreas D90 digital FOG. For accelerative bias instability, </w:t>
      </w:r>
      <w:hyperlink r:id="rId13">
        <w:r w:rsidDel="00000000" w:rsidR="00000000" w:rsidRPr="00000000">
          <w:rPr>
            <w:color w:val="0054a0"/>
            <w:sz w:val="24"/>
            <w:szCs w:val="24"/>
            <w:highlight w:val="white"/>
            <w:rtl w:val="0"/>
          </w:rPr>
          <w:t xml:space="preserve">Orientus</w:t>
        </w:r>
      </w:hyperlink>
      <w:r w:rsidDel="00000000" w:rsidR="00000000" w:rsidRPr="00000000">
        <w:rPr>
          <w:color w:val="212529"/>
          <w:sz w:val="24"/>
          <w:szCs w:val="24"/>
          <w:highlight w:val="white"/>
          <w:rtl w:val="0"/>
        </w:rPr>
        <w:t xml:space="preserve"> achieves 20 µg and Boreas D90, 7 µg.</w:t>
      </w:r>
    </w:p>
    <w:p w:rsidR="00000000" w:rsidDel="00000000" w:rsidP="00000000" w:rsidRDefault="00000000" w:rsidRPr="00000000" w14:paraId="0000003A">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color w:val="212529"/>
          <w:sz w:val="22"/>
          <w:szCs w:val="22"/>
          <w:highlight w:val="white"/>
        </w:rPr>
      </w:pPr>
      <w:bookmarkStart w:colFirst="0" w:colLast="0" w:name="_7yswezgk3hll" w:id="10"/>
      <w:bookmarkEnd w:id="10"/>
      <w:r w:rsidDel="00000000" w:rsidR="00000000" w:rsidRPr="00000000">
        <w:rPr>
          <w:color w:val="212529"/>
          <w:sz w:val="22"/>
          <w:szCs w:val="22"/>
          <w:highlight w:val="white"/>
          <w:rtl w:val="0"/>
        </w:rPr>
        <w:t xml:space="preserve">Initial Bias</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After switch-on and when the gyroscopes and accelerometers are both stationary and in a thermally stable state, the sensors will present a measurable output or offset error, regardless of zero rotational or accelerative forces. This </w:t>
      </w:r>
      <w:hyperlink r:id="rId14">
        <w:r w:rsidDel="00000000" w:rsidR="00000000" w:rsidRPr="00000000">
          <w:rPr>
            <w:color w:val="0054a0"/>
            <w:sz w:val="24"/>
            <w:szCs w:val="24"/>
            <w:highlight w:val="white"/>
            <w:rtl w:val="0"/>
          </w:rPr>
          <w:t xml:space="preserve">initial bias</w:t>
        </w:r>
      </w:hyperlink>
      <w:r w:rsidDel="00000000" w:rsidR="00000000" w:rsidRPr="00000000">
        <w:rPr>
          <w:color w:val="212529"/>
          <w:sz w:val="24"/>
          <w:szCs w:val="24"/>
          <w:highlight w:val="white"/>
          <w:rtl w:val="0"/>
        </w:rPr>
        <w:t xml:space="preserve"> can vary from switch-on to switch-on due to thermal, physical, mechanical, and electrical variations between measurements.</w:t>
        <w:br w:type="textWrapping"/>
        <w:t xml:space="preserve">Initial bias cannot be calibrated out during production due to its varying nature. An aided navigation system (for example, using GNSS), however, can better estimate initial bias and filter it in the output measurements. The more stable the initial bias is after each switch-on, the more optimal the filtering can be. It can also be said also that the lower the initial bias error, the more reliable the filtering usually is. Initial bias stability is most relevant for unaided navigation systems or those performing gyrocompassing.</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Advanced Navigation achieves a gyroscopic initial bias of &lt;0.2 °/s for the Orientus MEMS IMU and &lt;0.01 °/hr in the Boreas D90 digital FOG. For accelerative initial bias, Orientus achieves &lt;5 mg and Boreas D90, &lt;100 µg.</w:t>
      </w:r>
    </w:p>
    <w:p w:rsidR="00000000" w:rsidDel="00000000" w:rsidP="00000000" w:rsidRDefault="00000000" w:rsidRPr="00000000" w14:paraId="0000003D">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6"/>
          <w:szCs w:val="26"/>
          <w:highlight w:val="white"/>
        </w:rPr>
      </w:pPr>
      <w:bookmarkStart w:colFirst="0" w:colLast="0" w:name="_gdbcalp9r3bp" w:id="11"/>
      <w:bookmarkEnd w:id="11"/>
      <w:r w:rsidDel="00000000" w:rsidR="00000000" w:rsidRPr="00000000">
        <w:rPr>
          <w:rFonts w:ascii="Times New Roman" w:cs="Times New Roman" w:eastAsia="Times New Roman" w:hAnsi="Times New Roman"/>
          <w:b w:val="1"/>
          <w:color w:val="212529"/>
          <w:sz w:val="26"/>
          <w:szCs w:val="26"/>
          <w:highlight w:val="white"/>
          <w:rtl w:val="0"/>
        </w:rPr>
        <w:t xml:space="preserve">Range and Resolution</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hyperlink r:id="rId15">
        <w:r w:rsidDel="00000000" w:rsidR="00000000" w:rsidRPr="00000000">
          <w:rPr>
            <w:color w:val="0054a0"/>
            <w:sz w:val="24"/>
            <w:szCs w:val="24"/>
            <w:highlight w:val="white"/>
            <w:rtl w:val="0"/>
          </w:rPr>
          <w:t xml:space="preserve">Range</w:t>
        </w:r>
      </w:hyperlink>
      <w:r w:rsidDel="00000000" w:rsidR="00000000" w:rsidRPr="00000000">
        <w:rPr>
          <w:color w:val="212529"/>
          <w:sz w:val="24"/>
          <w:szCs w:val="24"/>
          <w:highlight w:val="white"/>
          <w:rtl w:val="0"/>
        </w:rPr>
        <w:t xml:space="preserve"> is the minimum and maximum input value limits that the sensor can measure. Any input below the minimum or above the maximum limits cannot be accurately measured and, therefore, will not produce any output from the sensor. The range for accelerometers is defined as g-units (1 g = -9.8 m/s2); magnetometers are defined using G-ratings (“</w:t>
      </w:r>
      <w:hyperlink r:id="rId16">
        <w:r w:rsidDel="00000000" w:rsidR="00000000" w:rsidRPr="00000000">
          <w:rPr>
            <w:color w:val="0054a0"/>
            <w:sz w:val="24"/>
            <w:szCs w:val="24"/>
            <w:highlight w:val="white"/>
            <w:rtl w:val="0"/>
          </w:rPr>
          <w:t xml:space="preserve">gauss</w:t>
        </w:r>
      </w:hyperlink>
      <w:r w:rsidDel="00000000" w:rsidR="00000000" w:rsidRPr="00000000">
        <w:rPr>
          <w:color w:val="212529"/>
          <w:sz w:val="24"/>
          <w:szCs w:val="24"/>
          <w:highlight w:val="white"/>
          <w:rtl w:val="0"/>
        </w:rPr>
        <w:t xml:space="preserve">“), and for gyroscopes (angular rate sensors ) in °/s.</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hyperlink r:id="rId17">
        <w:r w:rsidDel="00000000" w:rsidR="00000000" w:rsidRPr="00000000">
          <w:rPr>
            <w:color w:val="0054a0"/>
            <w:sz w:val="24"/>
            <w:szCs w:val="24"/>
            <w:highlight w:val="white"/>
            <w:rtl w:val="0"/>
          </w:rPr>
          <w:t xml:space="preserve">Resolution</w:t>
        </w:r>
      </w:hyperlink>
      <w:r w:rsidDel="00000000" w:rsidR="00000000" w:rsidRPr="00000000">
        <w:rPr>
          <w:color w:val="212529"/>
          <w:sz w:val="24"/>
          <w:szCs w:val="24"/>
          <w:highlight w:val="white"/>
          <w:rtl w:val="0"/>
        </w:rPr>
        <w:t xml:space="preserve"> is basically the measurement precision. That is, how fine the measurement increments are from the sensor without any signal instability. The higher the resolution (the smaller the measurement increments), the higher the sensitivity and better the accuracy.</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Range and resolution values are often relative to one another, typically in that the narrower the sensor range, the higher the sensor resolution. Imagine two sensors; sensor A has a range of ± 2 g and resolution of 0.05 and sensor B has a range of ± 10 g and a resolution of 0.5. In this example, sensor B provides 5x the range of g-forces that the sensor can tolerate, however, the resolution of sensor A is 10x more precise.</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Some Advanced Navigation products have configurable ranges to provide the best possible resolution across a wide range of applications. For example, the </w:t>
      </w:r>
      <w:hyperlink r:id="rId18">
        <w:r w:rsidDel="00000000" w:rsidR="00000000" w:rsidRPr="00000000">
          <w:rPr>
            <w:color w:val="0054a0"/>
            <w:sz w:val="24"/>
            <w:szCs w:val="24"/>
            <w:highlight w:val="white"/>
            <w:rtl w:val="0"/>
          </w:rPr>
          <w:t xml:space="preserve">Certus</w:t>
        </w:r>
      </w:hyperlink>
      <w:r w:rsidDel="00000000" w:rsidR="00000000" w:rsidRPr="00000000">
        <w:rPr>
          <w:color w:val="212529"/>
          <w:sz w:val="24"/>
          <w:szCs w:val="24"/>
          <w:highlight w:val="white"/>
          <w:rtl w:val="0"/>
        </w:rPr>
        <w:t xml:space="preserve"> MEMS INS can provide a range of ±2 g, ±4 g or ±16 g for acceleration, and ±250 °/s, ±500 °/s or ±2000 °/s for gyroscopic rotational rate.</w:t>
      </w:r>
    </w:p>
    <w:p w:rsidR="00000000" w:rsidDel="00000000" w:rsidP="00000000" w:rsidRDefault="00000000" w:rsidRPr="00000000" w14:paraId="00000042">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6"/>
          <w:szCs w:val="26"/>
          <w:highlight w:val="white"/>
        </w:rPr>
      </w:pPr>
      <w:bookmarkStart w:colFirst="0" w:colLast="0" w:name="_3wxl14gzxyo" w:id="12"/>
      <w:bookmarkEnd w:id="12"/>
      <w:r w:rsidDel="00000000" w:rsidR="00000000" w:rsidRPr="00000000">
        <w:rPr>
          <w:rFonts w:ascii="Times New Roman" w:cs="Times New Roman" w:eastAsia="Times New Roman" w:hAnsi="Times New Roman"/>
          <w:b w:val="1"/>
          <w:color w:val="212529"/>
          <w:sz w:val="26"/>
          <w:szCs w:val="26"/>
          <w:highlight w:val="white"/>
          <w:rtl w:val="0"/>
        </w:rPr>
        <w:t xml:space="preserve">Scale Factor / Scale Error</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Scale factor is the ratio that describes the error between a change in the sensor output in response to a change in the input being measured. For example, an acceleration sensor that has a scale factor of 0.1 % detecting an actual acceleration of 2 g (19.61 m/s2) may output a value of 19.63 m/s2. The smaller the scale factor, the less the error between the actual input and the resultant bias-corrected output from the IMU. Scale factor error typically varies with temperature and must be calibrated out over the operating temperature range.</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Manufacturers normally define this deviation as a percentage, or in parts per million (ppm). Advanced Navigation achieves a gyroscopic scale factor of &lt;0.04 % for the Orientus MEMS IMU and 80 ppm in the Boreas D90 digital FOG. For accelerative scale factor, Orientus achieves 0.06 % and Boreas D90, 100 ppm.</w:t>
      </w:r>
    </w:p>
    <w:p w:rsidR="00000000" w:rsidDel="00000000" w:rsidP="00000000" w:rsidRDefault="00000000" w:rsidRPr="00000000" w14:paraId="00000045">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8"/>
          <w:szCs w:val="28"/>
          <w:highlight w:val="white"/>
        </w:rPr>
      </w:pPr>
      <w:bookmarkStart w:colFirst="0" w:colLast="0" w:name="_kz55rlkdzklo" w:id="13"/>
      <w:bookmarkEnd w:id="13"/>
      <w:r w:rsidDel="00000000" w:rsidR="00000000" w:rsidRPr="00000000">
        <w:rPr>
          <w:rFonts w:ascii="Times New Roman" w:cs="Times New Roman" w:eastAsia="Times New Roman" w:hAnsi="Times New Roman"/>
          <w:b w:val="1"/>
          <w:color w:val="212529"/>
          <w:sz w:val="28"/>
          <w:szCs w:val="28"/>
          <w:highlight w:val="white"/>
          <w:rtl w:val="0"/>
        </w:rPr>
        <w:t xml:space="preserve">Scale-Factor Stability</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hyperlink r:id="rId19">
        <w:r w:rsidDel="00000000" w:rsidR="00000000" w:rsidRPr="00000000">
          <w:rPr>
            <w:color w:val="0054a0"/>
            <w:sz w:val="24"/>
            <w:szCs w:val="24"/>
            <w:highlight w:val="white"/>
            <w:rtl w:val="0"/>
          </w:rPr>
          <w:t xml:space="preserve">Scale factor stability</w:t>
        </w:r>
      </w:hyperlink>
      <w:r w:rsidDel="00000000" w:rsidR="00000000" w:rsidRPr="00000000">
        <w:rPr>
          <w:color w:val="212529"/>
          <w:sz w:val="24"/>
          <w:szCs w:val="24"/>
          <w:highlight w:val="white"/>
          <w:rtl w:val="0"/>
        </w:rPr>
        <w:t xml:space="preserve"> describes any variation of scale factor / scale error due to temperature and how consistently repeatable the variation is. For example, a sensor with poor scale factor stability is likely to lose accuracy more quickly with changes in temperature and, even at a steady temperature, will demonstrate less consistency in its output.</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Manufacturers normally define this deviation as a percentage, or in parts per million (ppm). Advanced Navigation achieves a gyroscopic scale factor stability of &lt;0.05 % for the Orientus MEMS IMU and 10 ppm in the Boreas D90 digital FOG. For accelerative scale factor stability, Orientus achieves &lt;0.06 % and Boreas D90, 100 ppm.</w:t>
      </w:r>
    </w:p>
    <w:p w:rsidR="00000000" w:rsidDel="00000000" w:rsidP="00000000" w:rsidRDefault="00000000" w:rsidRPr="00000000" w14:paraId="00000048">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rFonts w:ascii="Times New Roman" w:cs="Times New Roman" w:eastAsia="Times New Roman" w:hAnsi="Times New Roman"/>
          <w:b w:val="1"/>
          <w:color w:val="212529"/>
          <w:sz w:val="28"/>
          <w:szCs w:val="28"/>
          <w:highlight w:val="white"/>
        </w:rPr>
      </w:pPr>
      <w:bookmarkStart w:colFirst="0" w:colLast="0" w:name="_dg3cf7vbq2pk" w:id="14"/>
      <w:bookmarkEnd w:id="14"/>
      <w:r w:rsidDel="00000000" w:rsidR="00000000" w:rsidRPr="00000000">
        <w:rPr>
          <w:rFonts w:ascii="Times New Roman" w:cs="Times New Roman" w:eastAsia="Times New Roman" w:hAnsi="Times New Roman"/>
          <w:b w:val="1"/>
          <w:color w:val="212529"/>
          <w:sz w:val="28"/>
          <w:szCs w:val="28"/>
          <w:highlight w:val="white"/>
          <w:rtl w:val="0"/>
        </w:rPr>
        <w:t xml:space="preserve">Noise and Noise Density</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Noise</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hyperlink r:id="rId20">
        <w:r w:rsidDel="00000000" w:rsidR="00000000" w:rsidRPr="00000000">
          <w:rPr>
            <w:color w:val="0054a0"/>
            <w:sz w:val="24"/>
            <w:szCs w:val="24"/>
            <w:highlight w:val="white"/>
            <w:rtl w:val="0"/>
          </w:rPr>
          <w:t xml:space="preserve">Noise</w:t>
        </w:r>
      </w:hyperlink>
      <w:r w:rsidDel="00000000" w:rsidR="00000000" w:rsidRPr="00000000">
        <w:rPr>
          <w:color w:val="212529"/>
          <w:sz w:val="24"/>
          <w:szCs w:val="24"/>
          <w:highlight w:val="white"/>
          <w:rtl w:val="0"/>
        </w:rPr>
        <w:t xml:space="preserve"> can be described as random variations in output from a sensor, whilst the input to the sensor and the conditions that the sensor is operating in remain constant. The “denser” the sensor noise, the greater the effect or “power” of the noise over a given bandwidth and the greater the variance in output. This can distort or degrade the quality of the raw output and introduce ambiguities.</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To help overcome noise, or at least to minimize it, the sensor processor may average or calculate the standard deviation of a noisy signal and output this at a lower rate – this is the process of “downsampling”, which reduces the amount of measured noise into the sensor output. </w:t>
      </w:r>
      <w:hyperlink r:id="rId21">
        <w:r w:rsidDel="00000000" w:rsidR="00000000" w:rsidRPr="00000000">
          <w:rPr>
            <w:color w:val="0054a0"/>
            <w:sz w:val="24"/>
            <w:szCs w:val="24"/>
            <w:highlight w:val="white"/>
            <w:rtl w:val="0"/>
          </w:rPr>
          <w:t xml:space="preserve">Noise density</w:t>
        </w:r>
      </w:hyperlink>
      <w:r w:rsidDel="00000000" w:rsidR="00000000" w:rsidRPr="00000000">
        <w:rPr>
          <w:color w:val="212529"/>
          <w:sz w:val="24"/>
          <w:szCs w:val="24"/>
          <w:highlight w:val="white"/>
          <w:rtl w:val="0"/>
        </w:rPr>
        <w:t xml:space="preserve"> is often measured as signal noise divided by the square root of the sampling rate.</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rFonts w:ascii="Arial Unicode MS" w:cs="Arial Unicode MS" w:eastAsia="Arial Unicode MS" w:hAnsi="Arial Unicode MS"/>
          <w:color w:val="212529"/>
          <w:sz w:val="24"/>
          <w:szCs w:val="24"/>
          <w:highlight w:val="white"/>
          <w:rtl w:val="0"/>
        </w:rPr>
        <w:t xml:space="preserve">Advanced Navigation achieves a gyroscopic noise density of 0.004 °/s/√Hz for the Orientus MEMS IMU and 0.06 °/hr/√Hz in the Boreas D90 digital FOG. For accelerative scale factor stability, Orientus achieves 100 µg/√Hz and Boreas D90, &lt;30 µg/√Hz.</w:t>
      </w:r>
    </w:p>
    <w:p w:rsidR="00000000" w:rsidDel="00000000" w:rsidP="00000000" w:rsidRDefault="00000000" w:rsidRPr="00000000" w14:paraId="0000004D">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color w:val="212529"/>
          <w:sz w:val="22"/>
          <w:szCs w:val="22"/>
          <w:highlight w:val="white"/>
        </w:rPr>
      </w:pPr>
      <w:bookmarkStart w:colFirst="0" w:colLast="0" w:name="_ehhgrz4ytchz" w:id="15"/>
      <w:bookmarkEnd w:id="15"/>
      <w:r w:rsidDel="00000000" w:rsidR="00000000" w:rsidRPr="00000000">
        <w:rPr>
          <w:color w:val="212529"/>
          <w:sz w:val="22"/>
          <w:szCs w:val="22"/>
          <w:highlight w:val="white"/>
          <w:rtl w:val="0"/>
        </w:rPr>
        <w:t xml:space="preserve">Random Walk</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Random walk is output drift caused by signal noise when the signal is used in calculating some other data. For example, when integrating an angular rate signal from a gyroscope to determine an angle, the measurement will drift over time due to signal noise and may appear as random steps from one sample to the next. By multiplying random walk by the square root of time, the standard deviation of noise induced drift can be calculated.</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rFonts w:ascii="Arial Unicode MS" w:cs="Arial Unicode MS" w:eastAsia="Arial Unicode MS" w:hAnsi="Arial Unicode MS"/>
          <w:color w:val="212529"/>
          <w:sz w:val="24"/>
          <w:szCs w:val="24"/>
          <w:highlight w:val="white"/>
          <w:rtl w:val="0"/>
        </w:rPr>
        <w:t xml:space="preserve">Random walk for gyroscopes is referred to as angular random walk (ARW) and for accelerometers as velocity random walk (VRW). The specification for random walk is typically given in units of °/√s or °/√hr for gyroscopes, and m/s/√s or m/s/√hr for accelerometers.</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rFonts w:ascii="Arial Unicode MS" w:cs="Arial Unicode MS" w:eastAsia="Arial Unicode MS" w:hAnsi="Arial Unicode MS"/>
          <w:color w:val="212529"/>
          <w:sz w:val="24"/>
          <w:szCs w:val="24"/>
          <w:highlight w:val="white"/>
          <w:rtl w:val="0"/>
        </w:rPr>
        <w:t xml:space="preserve">Advanced Navigation achieves an ARW of 0.24 °/√hr for the Orientus MEMS IMU and 0.001 °/√hr in the Boreas D90 digital FOG. For VRW, Boreas D90 achieves 17 mm/s/√hr.</w:t>
      </w:r>
    </w:p>
    <w:p w:rsidR="00000000" w:rsidDel="00000000" w:rsidP="00000000" w:rsidRDefault="00000000" w:rsidRPr="00000000" w14:paraId="00000051">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40" w:before="0" w:line="288" w:lineRule="auto"/>
        <w:rPr>
          <w:b w:val="1"/>
          <w:color w:val="212529"/>
          <w:sz w:val="28"/>
          <w:szCs w:val="28"/>
          <w:highlight w:val="white"/>
        </w:rPr>
      </w:pPr>
      <w:bookmarkStart w:colFirst="0" w:colLast="0" w:name="_mf8kksfbyjeq" w:id="16"/>
      <w:bookmarkEnd w:id="16"/>
      <w:r w:rsidDel="00000000" w:rsidR="00000000" w:rsidRPr="00000000">
        <w:rPr>
          <w:b w:val="1"/>
          <w:color w:val="212529"/>
          <w:sz w:val="28"/>
          <w:szCs w:val="28"/>
          <w:highlight w:val="white"/>
          <w:rtl w:val="0"/>
        </w:rPr>
        <w:t xml:space="preserve">Bandwidth and Sample Rate</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hyperlink r:id="rId22">
        <w:r w:rsidDel="00000000" w:rsidR="00000000" w:rsidRPr="00000000">
          <w:rPr>
            <w:color w:val="0054a0"/>
            <w:sz w:val="24"/>
            <w:szCs w:val="24"/>
            <w:highlight w:val="white"/>
            <w:rtl w:val="0"/>
          </w:rPr>
          <w:t xml:space="preserve">Bandwidth</w:t>
        </w:r>
      </w:hyperlink>
      <w:r w:rsidDel="00000000" w:rsidR="00000000" w:rsidRPr="00000000">
        <w:rPr>
          <w:color w:val="212529"/>
          <w:sz w:val="24"/>
          <w:szCs w:val="24"/>
          <w:highlight w:val="white"/>
          <w:rtl w:val="0"/>
        </w:rPr>
        <w:t xml:space="preserve"> is the maximum input frequency to which a sensor can respond and provide a reliable angular velocity or linear acceleration value. Inputs outside of the rated frequency are typically attenuated. Bandwidth is also related to the sampling rate and the speed at which measurements can be taken. This speed translates to sensor latency, with higher bandwidth sensors offering better performance by reacting more rapidly to an input.</w:t>
        <w:br w:type="textWrapping"/>
      </w:r>
      <w:hyperlink r:id="rId23">
        <w:r w:rsidDel="00000000" w:rsidR="00000000" w:rsidRPr="00000000">
          <w:rPr>
            <w:color w:val="0054a0"/>
            <w:sz w:val="24"/>
            <w:szCs w:val="24"/>
            <w:highlight w:val="white"/>
            <w:rtl w:val="0"/>
          </w:rPr>
          <w:t xml:space="preserve">Sample rate</w:t>
        </w:r>
      </w:hyperlink>
      <w:r w:rsidDel="00000000" w:rsidR="00000000" w:rsidRPr="00000000">
        <w:rPr>
          <w:color w:val="212529"/>
          <w:sz w:val="24"/>
          <w:szCs w:val="24"/>
          <w:highlight w:val="white"/>
          <w:rtl w:val="0"/>
        </w:rPr>
        <w:t xml:space="preserve"> is the number of measurement samples output by a sensor each second. Note that bandwidth and sample rate are sometimes used interchangeably, however, they are not the same. Sample rate differs to bandwidth as it can be any specified rate, while bandwidth depends on the sensor response frequency.</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color w:val="212529"/>
          <w:sz w:val="24"/>
          <w:szCs w:val="24"/>
          <w:highlight w:val="white"/>
          <w:rtl w:val="0"/>
        </w:rPr>
        <w:t xml:space="preserve">Advanced Navigation IMUs feature a 1000 Hz (1 kHz) sampling rate and typically utilize angular rate and acceleration sensors with a 400 Hz bandwidth. The 1 kHz sample rate provides a higher resolution for detecting rapid changes in motion and allows effective control of dynamically unstable platforms.</w:t>
      </w:r>
    </w:p>
    <w:p w:rsidR="00000000" w:rsidDel="00000000" w:rsidP="00000000" w:rsidRDefault="00000000" w:rsidRPr="00000000" w14:paraId="00000054">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cfcfc" w:val="clear"/>
        <w:spacing w:after="360" w:before="0" w:line="240" w:lineRule="auto"/>
        <w:ind w:left="100" w:firstLine="0"/>
        <w:rPr>
          <w:rFonts w:ascii="Georgia" w:cs="Georgia" w:eastAsia="Georgia" w:hAnsi="Georgia"/>
          <w:b w:val="1"/>
          <w:color w:val="404040"/>
          <w:sz w:val="36"/>
          <w:szCs w:val="36"/>
          <w:highlight w:val="white"/>
        </w:rPr>
      </w:pPr>
      <w:bookmarkStart w:colFirst="0" w:colLast="0" w:name="_y94vjou8zwoi" w:id="17"/>
      <w:bookmarkEnd w:id="17"/>
      <w:hyperlink r:id="rId24">
        <w:r w:rsidDel="00000000" w:rsidR="00000000" w:rsidRPr="00000000">
          <w:rPr>
            <w:rFonts w:ascii="Georgia" w:cs="Georgia" w:eastAsia="Georgia" w:hAnsi="Georgia"/>
            <w:b w:val="1"/>
            <w:color w:val="404040"/>
            <w:sz w:val="36"/>
            <w:szCs w:val="36"/>
            <w:highlight w:val="white"/>
            <w:rtl w:val="0"/>
          </w:rPr>
          <w:t xml:space="preserve">Action client</w:t>
        </w:r>
      </w:hyperlink>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cfcfc" w:val="clear"/>
        <w:spacing w:after="360" w:line="392.72727272727275" w:lineRule="auto"/>
        <w:rPr>
          <w:color w:val="404040"/>
          <w:sz w:val="24"/>
          <w:szCs w:val="24"/>
          <w:highlight w:val="white"/>
        </w:rPr>
      </w:pPr>
      <w:r w:rsidDel="00000000" w:rsidR="00000000" w:rsidRPr="00000000">
        <w:rPr>
          <w:color w:val="404040"/>
          <w:sz w:val="24"/>
          <w:szCs w:val="24"/>
          <w:highlight w:val="white"/>
          <w:rtl w:val="0"/>
        </w:rPr>
        <w:t xml:space="preserve">An action client is an entity that will request a remote action server to perform a procedure on its behalf. Following the example above, the action client is the entity that creates the initial message containing the </w:t>
      </w:r>
      <w:r w:rsidDel="00000000" w:rsidR="00000000" w:rsidRPr="00000000">
        <w:rPr>
          <w:rFonts w:ascii="Courier New" w:cs="Courier New" w:eastAsia="Courier New" w:hAnsi="Courier New"/>
          <w:color w:val="e74c3c"/>
          <w:sz w:val="18"/>
          <w:szCs w:val="18"/>
          <w:highlight w:val="white"/>
          <w:rtl w:val="0"/>
        </w:rPr>
        <w:t xml:space="preserve">order</w:t>
      </w:r>
      <w:r w:rsidDel="00000000" w:rsidR="00000000" w:rsidRPr="00000000">
        <w:rPr>
          <w:color w:val="404040"/>
          <w:sz w:val="24"/>
          <w:szCs w:val="24"/>
          <w:highlight w:val="white"/>
          <w:rtl w:val="0"/>
        </w:rPr>
        <w:t xml:space="preserve">, and waits for the action server to compute the sequence and return it (with feedback along the way).</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cfcfc" w:val="clear"/>
        <w:spacing w:after="360" w:line="392.72727272727275" w:lineRule="auto"/>
        <w:rPr>
          <w:color w:val="404040"/>
          <w:sz w:val="24"/>
          <w:szCs w:val="24"/>
          <w:highlight w:val="white"/>
        </w:rPr>
      </w:pPr>
      <w:r w:rsidDel="00000000" w:rsidR="00000000" w:rsidRPr="00000000">
        <w:rPr>
          <w:color w:val="404040"/>
          <w:sz w:val="24"/>
          <w:szCs w:val="24"/>
          <w:highlight w:val="white"/>
          <w:rtl w:val="0"/>
        </w:rPr>
        <w:t xml:space="preserve">Unlike the action server, there can be arbitrary numbers of action clients using the same action name.</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highlight w:val="white"/>
        </w:rPr>
      </w:pPr>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rtl w:val="0"/>
        </w:rPr>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240" w:line="420" w:lineRule="auto"/>
        <w:rPr>
          <w:color w:val="212529"/>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212529"/>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212529"/>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212529"/>
        <w:sz w:val="24"/>
        <w:szCs w:val="24"/>
        <w:u w:val="none"/>
      </w:rPr>
    </w:lvl>
    <w:lvl w:ilvl="1">
      <w:start w:val="1"/>
      <w:numFmt w:val="bullet"/>
      <w:lvlText w:val="○"/>
      <w:lvlJc w:val="left"/>
      <w:pPr>
        <w:ind w:left="1440" w:hanging="360"/>
      </w:pPr>
      <w:rPr>
        <w:rFonts w:ascii="Arial" w:cs="Arial" w:eastAsia="Arial" w:hAnsi="Arial"/>
        <w:color w:val="212529"/>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advancednavigation.com/glossary/noise/" TargetMode="External"/><Relationship Id="rId11" Type="http://schemas.openxmlformats.org/officeDocument/2006/relationships/hyperlink" Target="https://en.wikipedia.org/wiki/Sagnac_effect" TargetMode="External"/><Relationship Id="rId22" Type="http://schemas.openxmlformats.org/officeDocument/2006/relationships/hyperlink" Target="https://www.advancednavigation.com/glossary/bandwidth/" TargetMode="External"/><Relationship Id="rId10" Type="http://schemas.openxmlformats.org/officeDocument/2006/relationships/hyperlink" Target="https://www.advancednavigation.com/inertial-navigation-systems/fog-gnss-ins/" TargetMode="External"/><Relationship Id="rId21" Type="http://schemas.openxmlformats.org/officeDocument/2006/relationships/hyperlink" Target="https://www.advancednavigation.com/glossary/noise-density/" TargetMode="External"/><Relationship Id="rId13" Type="http://schemas.openxmlformats.org/officeDocument/2006/relationships/hyperlink" Target="https://www.advancednavigation.com/imu-ahrs/mems-imu/orientus/" TargetMode="External"/><Relationship Id="rId24" Type="http://schemas.openxmlformats.org/officeDocument/2006/relationships/hyperlink" Target="https://docs.ros.org/en/humble/Concepts/Basic/About-Actions.html#id2" TargetMode="External"/><Relationship Id="rId12" Type="http://schemas.openxmlformats.org/officeDocument/2006/relationships/hyperlink" Target="https://www.advancednavigation.com/glossary/bias-instability/" TargetMode="External"/><Relationship Id="rId23" Type="http://schemas.openxmlformats.org/officeDocument/2006/relationships/hyperlink" Target="https://www.advancednavigation.com/glossary/sampling-rat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advancednavigation.com/tech-articles/inertial-measurement-unit-imu-an-introduction/#calibration" TargetMode="External"/><Relationship Id="rId15" Type="http://schemas.openxmlformats.org/officeDocument/2006/relationships/hyperlink" Target="https://www.advancednavigation.com/glossary/range/" TargetMode="External"/><Relationship Id="rId14" Type="http://schemas.openxmlformats.org/officeDocument/2006/relationships/hyperlink" Target="https://www.advancednavigation.com/glossary/initial-bias/" TargetMode="External"/><Relationship Id="rId17" Type="http://schemas.openxmlformats.org/officeDocument/2006/relationships/hyperlink" Target="https://www.advancednavigation.com/glossary/resolution/" TargetMode="External"/><Relationship Id="rId16" Type="http://schemas.openxmlformats.org/officeDocument/2006/relationships/hyperlink" Target="https://en.wikipedia.org/wiki/Gauss_(unit)" TargetMode="External"/><Relationship Id="rId5" Type="http://schemas.openxmlformats.org/officeDocument/2006/relationships/styles" Target="styles.xml"/><Relationship Id="rId19" Type="http://schemas.openxmlformats.org/officeDocument/2006/relationships/hyperlink" Target="https://www.advancednavigation.com/glossary/scale-factor-stability/" TargetMode="External"/><Relationship Id="rId6" Type="http://schemas.openxmlformats.org/officeDocument/2006/relationships/hyperlink" Target="https://www.advancednavigation.com/tech-articles/an-introduction-to-dead-reckoning/" TargetMode="External"/><Relationship Id="rId18" Type="http://schemas.openxmlformats.org/officeDocument/2006/relationships/hyperlink" Target="https://www.advancednavigation.com/inertial-navigation-systems/mems-gnss-ins/certus/" TargetMode="External"/><Relationship Id="rId7" Type="http://schemas.openxmlformats.org/officeDocument/2006/relationships/hyperlink" Target="https://www.advancednavigation.com/glossary/gyroscope/" TargetMode="External"/><Relationship Id="rId8" Type="http://schemas.openxmlformats.org/officeDocument/2006/relationships/hyperlink" Target="https://www.advancednavigation.com/glossary/magnetome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